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2A848" w14:textId="5312B823" w:rsidR="00B2554B" w:rsidRDefault="002E7B95" w:rsidP="003D335C">
      <w:pPr>
        <w:pStyle w:val="berschrift2"/>
      </w:pPr>
      <w:r>
        <w:t>Data Warehouse</w:t>
      </w:r>
    </w:p>
    <w:p w14:paraId="102EFEA5" w14:textId="2C8C8BB8" w:rsidR="002E7B95" w:rsidRDefault="002E7B95" w:rsidP="002E7B95">
      <w:r w:rsidRPr="002E7B95">
        <w:t>Ein Data Warehouse ist eine themenbezogene</w:t>
      </w:r>
      <w:r>
        <w:t xml:space="preserve"> </w:t>
      </w:r>
      <w:r w:rsidRPr="002E7B95">
        <w:t>und dauerhaft gespeicherte Ansammlung von Daten. Die Speicherung erfolgt strukturiert in denormalisierten relationalen Datenbanken.</w:t>
      </w:r>
    </w:p>
    <w:p w14:paraId="13A2FC3B" w14:textId="10FF8DF9" w:rsidR="002E7B95" w:rsidRDefault="002E7B95" w:rsidP="002E7B95">
      <w:r w:rsidRPr="002E7B95">
        <w:t>Das Data Warehouse dient der abteilungsübergreifenden Auswertung von Informationen und unterstützt den Entscheidungsprozess in einem Unternehmen.</w:t>
      </w:r>
    </w:p>
    <w:p w14:paraId="36F65510" w14:textId="616CE5DE" w:rsidR="002E7B95" w:rsidRDefault="002E7B95" w:rsidP="002E7B95">
      <w:r>
        <w:t xml:space="preserve">Ein Data Warehouse führt die Daten aus unterschiedlichsten Quellen zusammen und stellt logische Verbindungen zwischen allen diesen Daten her. Dazu müssen die Daten ihren </w:t>
      </w:r>
      <w:proofErr w:type="spellStart"/>
      <w:r>
        <w:t>Quellort</w:t>
      </w:r>
      <w:proofErr w:type="spellEnd"/>
      <w:r>
        <w:t xml:space="preserve"> nicht zwangsläufig verlassen. Sie können auch als verknüpfte Datenverbindung im Data Warehouse vorliegen.</w:t>
      </w:r>
    </w:p>
    <w:p w14:paraId="1149F195" w14:textId="76F3B88A" w:rsidR="002E7B95" w:rsidRDefault="002E7B95" w:rsidP="002E7B95">
      <w:pPr>
        <w:spacing w:after="0"/>
      </w:pPr>
      <w:r w:rsidRPr="002E7B95">
        <w:t xml:space="preserve">Das Data Warehouse-System wird von operativen Systemen mit Informationen befüllt, die in der Data </w:t>
      </w:r>
      <w:proofErr w:type="spellStart"/>
      <w:r w:rsidRPr="002E7B95">
        <w:t>Staging</w:t>
      </w:r>
      <w:proofErr w:type="spellEnd"/>
      <w:r w:rsidRPr="002E7B95">
        <w:t xml:space="preserve"> Area </w:t>
      </w:r>
      <w:r>
        <w:t>gesichert</w:t>
      </w:r>
      <w:r w:rsidRPr="002E7B95">
        <w:t xml:space="preserve"> werden.</w:t>
      </w:r>
    </w:p>
    <w:p w14:paraId="7EFB8AD4" w14:textId="171E5B04" w:rsidR="002E7B95" w:rsidRDefault="002E7B95" w:rsidP="002E7B95">
      <w:pPr>
        <w:spacing w:after="0"/>
      </w:pPr>
      <w:r w:rsidRPr="002E7B95">
        <w:t>Mittels ETL-Prozesse</w:t>
      </w:r>
      <w:r>
        <w:t xml:space="preserve"> (</w:t>
      </w:r>
      <w:proofErr w:type="spellStart"/>
      <w:r>
        <w:t>Extract</w:t>
      </w:r>
      <w:proofErr w:type="spellEnd"/>
      <w:r>
        <w:t>, Transform, Load)</w:t>
      </w:r>
      <w:r w:rsidRPr="002E7B95">
        <w:t xml:space="preserve"> werden die Informationen bereinigt, konsolidiert und aggregiert in ein Data Warehouse überführt.</w:t>
      </w:r>
    </w:p>
    <w:p w14:paraId="02965989" w14:textId="7F3EBE69" w:rsidR="002E7B95" w:rsidRDefault="002E7B95" w:rsidP="002E7B95">
      <w:r w:rsidRPr="002E7B95">
        <w:t xml:space="preserve">Data Access Tools haben damit den Zugriff auf ein komplettes Data Warehouse bzw. auf einzelne Sichten, die wiederum durch sogenannte Data </w:t>
      </w:r>
      <w:proofErr w:type="spellStart"/>
      <w:r w:rsidRPr="002E7B95">
        <w:t>Marts</w:t>
      </w:r>
      <w:proofErr w:type="spellEnd"/>
      <w:r w:rsidRPr="002E7B95">
        <w:t xml:space="preserve"> repräsentiert werden.</w:t>
      </w:r>
    </w:p>
    <w:p w14:paraId="7EDD392F" w14:textId="72A0F55D" w:rsidR="002E7B95" w:rsidRDefault="002E7B95" w:rsidP="002E7B95">
      <w:r>
        <w:rPr>
          <w:noProof/>
        </w:rPr>
        <w:drawing>
          <wp:inline distT="0" distB="0" distL="0" distR="0" wp14:anchorId="1B175150" wp14:editId="559D4CD6">
            <wp:extent cx="5753100" cy="3305175"/>
            <wp:effectExtent l="0" t="0" r="0" b="9525"/>
            <wp:docPr id="1" name="Grafik 1" descr="Data Warehous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FC54" w14:textId="77777777" w:rsidR="00C9482C" w:rsidRDefault="00C9482C" w:rsidP="00C9482C">
      <w:pPr>
        <w:pStyle w:val="berschrift2"/>
      </w:pPr>
    </w:p>
    <w:p w14:paraId="23F1EF6B" w14:textId="2376A184" w:rsidR="00C9482C" w:rsidRDefault="00C9482C" w:rsidP="00C9482C">
      <w:pPr>
        <w:pStyle w:val="berschrift2"/>
      </w:pPr>
      <w:r>
        <w:t>OLAP / OLTP</w:t>
      </w:r>
    </w:p>
    <w:p w14:paraId="741E7300" w14:textId="6462533E" w:rsidR="00C9482C" w:rsidRDefault="00C9482C" w:rsidP="00C9482C">
      <w:pPr>
        <w:spacing w:after="0"/>
      </w:pPr>
      <w:r w:rsidRPr="00C9482C">
        <w:t>OLAP ist die Abkürzung von Online Analytical Processing. Man versteht darunter einen bestimmten Datenbanktyp, bei dem – im Gegensatz zu transaktionsorientierten Systemen (z.B. Buchungen oder Bestellungen durchführen) – das Auswerten vorhandener Datenbestände im Vordergrund steht.</w:t>
      </w:r>
    </w:p>
    <w:p w14:paraId="2B205C26" w14:textId="5245DE69" w:rsidR="00C9482C" w:rsidRDefault="00C9482C" w:rsidP="00C9482C">
      <w:pPr>
        <w:spacing w:after="0"/>
      </w:pPr>
      <w:r>
        <w:t xml:space="preserve">Es dient zur </w:t>
      </w:r>
      <w:r w:rsidRPr="00C9482C">
        <w:t>Betrachtung von Informationen in einem multidimensionalen Datenraum</w:t>
      </w:r>
      <w:r>
        <w:t>.</w:t>
      </w:r>
    </w:p>
    <w:p w14:paraId="12D30968" w14:textId="77777777" w:rsidR="00C9482C" w:rsidRDefault="00C9482C" w:rsidP="00C9482C">
      <w:pPr>
        <w:spacing w:after="0"/>
      </w:pPr>
    </w:p>
    <w:p w14:paraId="5240ED5C" w14:textId="05FD21B2" w:rsidR="00C9482C" w:rsidRDefault="00C9482C" w:rsidP="00C9482C">
      <w:r w:rsidRPr="00C9482C">
        <w:t>OLAP-Systeme beziehen ihre Daten entweder direkt aus operativen Vorsystemen</w:t>
      </w:r>
      <w:r>
        <w:t xml:space="preserve">. </w:t>
      </w:r>
      <w:r w:rsidRPr="00C9482C">
        <w:t>Dies geschieht vor allem dann, wenn nur wenige Daten verarbeitet werden sollen. Bei größeren Datenbeständen importiert man aus einem zentralen Data Warehouse</w:t>
      </w:r>
      <w:r>
        <w:t xml:space="preserve">. </w:t>
      </w:r>
      <w:r w:rsidRPr="00C9482C">
        <w:t>Dorthin werden periodisch die Daten aus meistens mehreren Vorsystemen übernommen und redundant gehalten.</w:t>
      </w:r>
    </w:p>
    <w:p w14:paraId="5B0251F9" w14:textId="3C5BE5D1" w:rsidR="00C9482C" w:rsidRDefault="00C9482C" w:rsidP="00C9482C"/>
    <w:p w14:paraId="0C53A06F" w14:textId="36C6D669" w:rsidR="00C9482C" w:rsidRDefault="00C9482C" w:rsidP="00C9482C">
      <w:r w:rsidRPr="00C9482C">
        <w:lastRenderedPageBreak/>
        <w:t>Online Transaction Processing (OLTP) oder Online-Transaktionsverarbeitung, bezeichnet eine Klasse von Programmen, die in der Lage sind, transaktionsorientierte Anwendungen im Internet auszuführen.</w:t>
      </w:r>
    </w:p>
    <w:p w14:paraId="00B7AAE0" w14:textId="77362F5D" w:rsidR="00C9482C" w:rsidRDefault="00C9482C" w:rsidP="00C9482C">
      <w:r>
        <w:t xml:space="preserve">In der Regel werden OLTP-Systeme für Auftragserfassung, Finanztransaktionen, </w:t>
      </w:r>
      <w:proofErr w:type="gramStart"/>
      <w:r>
        <w:t xml:space="preserve">Customer </w:t>
      </w:r>
      <w:proofErr w:type="spellStart"/>
      <w:r>
        <w:t>Relationship</w:t>
      </w:r>
      <w:proofErr w:type="spellEnd"/>
      <w:r>
        <w:t xml:space="preserve"> Management</w:t>
      </w:r>
      <w:proofErr w:type="gramEnd"/>
      <w:r>
        <w:t xml:space="preserve"> und Einzelhandelsumsätze eingesetzt. Diese Systeme haben eine große Anzahl von Nutzern, die kurze Transaktionen ausführen. Die Datenbankabfragen sind meist einfach, erfordern Antworten in Sekundenbruchteilen und liefern relativ wenig Datensätze.</w:t>
      </w:r>
    </w:p>
    <w:p w14:paraId="1720AB0B" w14:textId="11287953" w:rsidR="00C9482C" w:rsidRDefault="00C9482C" w:rsidP="00C9482C">
      <w:r>
        <w:t xml:space="preserve">Ein wichtiges Merkmal von OLTP-Systemen ist deren Fähigkeit, gleichzeitige Zugriffe zu unterstützen. Um Single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zu vermeiden, sind OLTP-Systeme häufig dezentral organisiert.</w:t>
      </w:r>
    </w:p>
    <w:p w14:paraId="05487AA3" w14:textId="3B395527" w:rsidR="00C9482C" w:rsidRDefault="00C9482C" w:rsidP="00C9482C"/>
    <w:p w14:paraId="2689370E" w14:textId="214B2EC7" w:rsidR="00C9482C" w:rsidRDefault="00C9482C" w:rsidP="00C9482C">
      <w:pPr>
        <w:pStyle w:val="berschrift2"/>
      </w:pPr>
      <w:r>
        <w:t>OLAP-CUBE</w:t>
      </w:r>
    </w:p>
    <w:p w14:paraId="1F49900C" w14:textId="4F1ABEC4" w:rsidR="00C9482C" w:rsidRDefault="000C37FC" w:rsidP="000C37FC">
      <w:r>
        <w:t>Der OLAP-</w:t>
      </w:r>
      <w:r>
        <w:t>Cube</w:t>
      </w:r>
      <w:r>
        <w:t xml:space="preserve"> dient zur Grundlage für multidimensionale Analysen.</w:t>
      </w:r>
      <w:r>
        <w:t xml:space="preserve"> </w:t>
      </w:r>
      <w:r>
        <w:t>Die Dimensionen werden durch die Kanten des Würfels repräsentiert. Die Länge der Kanten wird durch die Anzahl der Merkmale bestimmt.</w:t>
      </w:r>
    </w:p>
    <w:p w14:paraId="63652882" w14:textId="14B74471" w:rsidR="000C37FC" w:rsidRDefault="000C37FC" w:rsidP="000C37FC">
      <w:r>
        <w:rPr>
          <w:noProof/>
        </w:rPr>
        <w:drawing>
          <wp:inline distT="0" distB="0" distL="0" distR="0" wp14:anchorId="0098C60E" wp14:editId="29201E2C">
            <wp:extent cx="2705100" cy="1971675"/>
            <wp:effectExtent l="0" t="0" r="0" b="9525"/>
            <wp:docPr id="2" name="Grafik 2" descr="OLAP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LAP C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C873" w14:textId="0C7A1B14" w:rsidR="00C9482C" w:rsidRDefault="000C37FC" w:rsidP="000C37FC">
      <w:pPr>
        <w:spacing w:after="0"/>
      </w:pPr>
      <w:r>
        <w:t>Dieser</w:t>
      </w:r>
      <w:r>
        <w:t xml:space="preserve"> OLAP-Cube</w:t>
      </w:r>
      <w:r>
        <w:t xml:space="preserve"> zeigt</w:t>
      </w:r>
      <w:r>
        <w:t xml:space="preserve"> ein einfaches Beispiel einer Airline. Die Dimensionen werden durch die Kanten repräsentiert. In diesem Fall existieren drei Dimensionen:</w:t>
      </w:r>
      <w:r>
        <w:t xml:space="preserve"> Flug von, Flug nach und Zeitraum.</w:t>
      </w:r>
    </w:p>
    <w:p w14:paraId="4EBA4634" w14:textId="58B5BCB3" w:rsidR="000C37FC" w:rsidRDefault="000C37FC" w:rsidP="00C9482C">
      <w:r w:rsidRPr="000C37FC">
        <w:t>Innerhalb der Würfelzellen werden ein oder mehrere Fakten hinterlegt</w:t>
      </w:r>
      <w:r>
        <w:t xml:space="preserve"> z.B. Passagierzahlen</w:t>
      </w:r>
      <w:r w:rsidRPr="000C37FC">
        <w:t>.</w:t>
      </w:r>
    </w:p>
    <w:p w14:paraId="3C059DA9" w14:textId="62633495" w:rsidR="000C37FC" w:rsidRDefault="000C37FC" w:rsidP="000C37FC">
      <w:pPr>
        <w:spacing w:after="0"/>
      </w:pPr>
      <w:r>
        <w:t>In einem OLAP-Cube können beliebig viele Operationen durchgeführt werden.</w:t>
      </w:r>
    </w:p>
    <w:p w14:paraId="251366DB" w14:textId="3AC45595" w:rsidR="000C37FC" w:rsidRDefault="000C37FC" w:rsidP="000C37FC">
      <w:r>
        <w:t>Diese OLAP-Operationen ermöglichen verschiedene Sichten auf den OLAP-Würfel, wie zum Beispiel eine Drill-Down-/Roll-Up-, Slice-/</w:t>
      </w:r>
      <w:proofErr w:type="spellStart"/>
      <w:r>
        <w:t>Dice</w:t>
      </w:r>
      <w:proofErr w:type="spellEnd"/>
      <w:r>
        <w:t xml:space="preserve">- und </w:t>
      </w:r>
      <w:proofErr w:type="spellStart"/>
      <w:r>
        <w:t>Rotate</w:t>
      </w:r>
      <w:proofErr w:type="spellEnd"/>
      <w:r>
        <w:t>-Funktion.</w:t>
      </w:r>
    </w:p>
    <w:p w14:paraId="4E0D364B" w14:textId="222ABD63" w:rsidR="000C37FC" w:rsidRDefault="000C37FC" w:rsidP="000C37FC">
      <w:pPr>
        <w:spacing w:after="0"/>
      </w:pPr>
      <w:r>
        <w:t>Die OLAP-Operationen Drill-Down und Roll-Up ermöglichen das Durchlaufen der Verdichtungsstufen, entlang der auf einer Dimension zugeordneten Merkmale in einem Würfel.</w:t>
      </w:r>
    </w:p>
    <w:p w14:paraId="53FBC7E7" w14:textId="2458B0B9" w:rsidR="000C37FC" w:rsidRDefault="000C37FC" w:rsidP="000C37FC">
      <w:r>
        <w:rPr>
          <w:noProof/>
        </w:rPr>
        <w:drawing>
          <wp:anchor distT="0" distB="0" distL="114300" distR="114300" simplePos="0" relativeHeight="251658240" behindDoc="1" locked="0" layoutInCell="1" allowOverlap="1" wp14:anchorId="71815370" wp14:editId="614B308C">
            <wp:simplePos x="0" y="0"/>
            <wp:positionH relativeFrom="column">
              <wp:posOffset>-4445</wp:posOffset>
            </wp:positionH>
            <wp:positionV relativeFrom="paragraph">
              <wp:posOffset>821054</wp:posOffset>
            </wp:positionV>
            <wp:extent cx="4572000" cy="1583973"/>
            <wp:effectExtent l="0" t="0" r="0" b="0"/>
            <wp:wrapNone/>
            <wp:docPr id="3" name="Grafik 3" descr="Drill Down und Roll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ill Down und Roll 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44" cy="15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Mit der Funktion Drill-Down steigt man von einem aggregierten Merkmal auf ein Merkmal mit der nächsttieferen detaillierten Verdichtungsstufe ab. Mit Hilfe der Operation Roll-Up aggregiert man von einer tieferen detaillierten Verdichtungsstufe zu einer nächsthöheren verallgemeinerten Verdichtungsstufe.</w:t>
      </w:r>
    </w:p>
    <w:p w14:paraId="56B026CB" w14:textId="3328BB74" w:rsidR="000C37FC" w:rsidRDefault="000C37FC" w:rsidP="000C37FC"/>
    <w:p w14:paraId="3B0A6D64" w14:textId="1C9248E6" w:rsidR="00C9482C" w:rsidRDefault="00C9482C" w:rsidP="00C9482C"/>
    <w:p w14:paraId="33035175" w14:textId="3641A57B" w:rsidR="000C37FC" w:rsidRDefault="000C37FC" w:rsidP="00C9482C"/>
    <w:p w14:paraId="0F763687" w14:textId="4516A086" w:rsidR="000C37FC" w:rsidRDefault="000C37FC" w:rsidP="00C9482C"/>
    <w:p w14:paraId="780A0B6C" w14:textId="77777777" w:rsidR="000C37FC" w:rsidRDefault="000C37FC" w:rsidP="000C37FC">
      <w:pPr>
        <w:spacing w:after="0"/>
      </w:pPr>
      <w:r>
        <w:lastRenderedPageBreak/>
        <w:t>Die OLAP-Operation Slice gleicht dem Herausschneiden einer Scheibe aus einem dreidimensionalen Würfel. Das Ergebnis wird in einer zweidimensionalen Tabelle zurückgeliefert.</w:t>
      </w:r>
    </w:p>
    <w:p w14:paraId="10191976" w14:textId="10FEDF0C" w:rsidR="000C37FC" w:rsidRDefault="000C37FC" w:rsidP="000C37FC">
      <w:r>
        <w:t xml:space="preserve">Die OLAP-Operation </w:t>
      </w:r>
      <w:proofErr w:type="spellStart"/>
      <w:r>
        <w:t>Dice</w:t>
      </w:r>
      <w:proofErr w:type="spellEnd"/>
      <w:r>
        <w:t xml:space="preserve"> schneidet einen Teilwürfel aus einem OLAP-Cube heraus. Auf Basis des Teilwürfels können weitere Operationen, wie z.B. dem weiteren Herausschneiden (Slice) durchgeführt werden.</w:t>
      </w:r>
    </w:p>
    <w:p w14:paraId="223DDCC0" w14:textId="1F27069A" w:rsidR="000C37FC" w:rsidRDefault="000C37FC" w:rsidP="000C37FC">
      <w:r>
        <w:rPr>
          <w:noProof/>
        </w:rPr>
        <w:drawing>
          <wp:inline distT="0" distB="0" distL="0" distR="0" wp14:anchorId="24AD7AF3" wp14:editId="2E76792A">
            <wp:extent cx="4838700" cy="1700346"/>
            <wp:effectExtent l="0" t="0" r="0" b="0"/>
            <wp:docPr id="4" name="Grafik 4" descr="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l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37" cy="173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9765" w14:textId="3234DD43" w:rsidR="000C37FC" w:rsidRDefault="000C37FC" w:rsidP="000C37FC">
      <w:r w:rsidRPr="000C37FC">
        <w:t xml:space="preserve">Die OLAP-Operation </w:t>
      </w:r>
      <w:proofErr w:type="spellStart"/>
      <w:r w:rsidRPr="000C37FC">
        <w:t>Rotate</w:t>
      </w:r>
      <w:proofErr w:type="spellEnd"/>
      <w:r w:rsidRPr="000C37FC">
        <w:t xml:space="preserve"> dreht einen OLAP-Cube um seine eigenen Achsen. Durch die Drehung erhält der Anwender unterschiedliche Sichten auf einen Datenwürfel.</w:t>
      </w:r>
    </w:p>
    <w:p w14:paraId="7E05A372" w14:textId="0D034469" w:rsidR="000C37FC" w:rsidRPr="000C37FC" w:rsidRDefault="000C37FC" w:rsidP="000C37FC">
      <w:r>
        <w:rPr>
          <w:noProof/>
        </w:rPr>
        <w:drawing>
          <wp:inline distT="0" distB="0" distL="0" distR="0" wp14:anchorId="3A71ADCA" wp14:editId="6392B904">
            <wp:extent cx="5466941" cy="1571625"/>
            <wp:effectExtent l="0" t="0" r="635" b="0"/>
            <wp:docPr id="5" name="Grafik 5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t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14" cy="15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D54C" w14:textId="77777777" w:rsidR="000C37FC" w:rsidRDefault="000C37FC" w:rsidP="000C37FC">
      <w:pPr>
        <w:pStyle w:val="berschrift2"/>
      </w:pPr>
    </w:p>
    <w:p w14:paraId="350D7AFF" w14:textId="309D1EB2" w:rsidR="000C37FC" w:rsidRDefault="000C37FC" w:rsidP="000C37FC">
      <w:pPr>
        <w:pStyle w:val="berschrift2"/>
      </w:pPr>
      <w:r>
        <w:t>Sternschema</w:t>
      </w:r>
    </w:p>
    <w:p w14:paraId="6185E6C4" w14:textId="77777777" w:rsidR="00ED7E27" w:rsidRDefault="000C37FC">
      <w:r w:rsidRPr="000C37FC">
        <w:t>Das St</w:t>
      </w:r>
      <w:r w:rsidR="00ED7E27">
        <w:t>erns</w:t>
      </w:r>
      <w:r w:rsidRPr="000C37FC">
        <w:t>chema ist</w:t>
      </w:r>
      <w:r w:rsidR="00ED7E27">
        <w:t xml:space="preserve"> </w:t>
      </w:r>
      <w:r w:rsidRPr="000C37FC">
        <w:t>sternförmig aufgebaut und auch für analytische Anwendungen im Data Warehouse-Umfeld geeignet.</w:t>
      </w:r>
    </w:p>
    <w:p w14:paraId="01854330" w14:textId="5213BFF5" w:rsidR="00ED7E27" w:rsidRDefault="00ED7E27" w:rsidP="00ED7E27">
      <w:r>
        <w:t xml:space="preserve">Die Fakten in einem </w:t>
      </w:r>
      <w:r>
        <w:t>Sternschema</w:t>
      </w:r>
      <w:r>
        <w:t xml:space="preserve"> sind auch in diesem Modell das zentrale Element der Datenanalyse. Sie haben die Aufgabe wichtige Zusammenhänge in quantitativ messbarer und verdichteter Form wiederzugeben.</w:t>
      </w:r>
    </w:p>
    <w:p w14:paraId="5FD5C2D6" w14:textId="77777777" w:rsidR="00ED7E27" w:rsidRDefault="00ED7E27" w:rsidP="00ED7E27">
      <w:r>
        <w:t xml:space="preserve">Die Dimensionen in einem </w:t>
      </w:r>
      <w:r>
        <w:t>Sternschema</w:t>
      </w:r>
      <w:r>
        <w:t xml:space="preserve"> ermöglichen unterschiedliche Sichten auf die Fakten. Sie liefern einen fachlichen Bezug auf die quantitativen Werte in einem Sternschema.</w:t>
      </w:r>
    </w:p>
    <w:p w14:paraId="5E65B288" w14:textId="7770D1B6" w:rsidR="00ED7E27" w:rsidRDefault="00ED7E27" w:rsidP="00ED7E27">
      <w:r>
        <w:t>Die Fakten können in einem Star-Schema gruppiert und analysiert werden. Die Betrachtung von Verdichtungsstufen ermöglicht die sogenannten Hierarchisierungen. Da im Star-Schema keine direkte Hierarchisierung von Dimensionen, möglich ist, wird über die „kontrollierte Redundanz“ in den Dimensionen eine Hierarchisierung ermöglicht.</w:t>
      </w:r>
    </w:p>
    <w:p w14:paraId="7F666700" w14:textId="689A2C1D" w:rsidR="000C37FC" w:rsidRDefault="00ED7E27" w:rsidP="00ED7E27">
      <w:r>
        <w:t>Das Star-Schema setzt sich aus Fakten- und Dimensionstabellen zusammen. Die Faktentabelle enthält einerseits die wichtigen Kennzahlen und andererseits speichert sie die Fremdschlüssel der Dimensionstabellen.</w:t>
      </w:r>
      <w:r w:rsidR="000C37FC">
        <w:br w:type="page"/>
      </w:r>
    </w:p>
    <w:p w14:paraId="61EE5303" w14:textId="1213021F" w:rsidR="000C37FC" w:rsidRDefault="000C37FC" w:rsidP="000C37F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6BB6C1" wp14:editId="436279CD">
            <wp:simplePos x="0" y="0"/>
            <wp:positionH relativeFrom="column">
              <wp:posOffset>-13970</wp:posOffset>
            </wp:positionH>
            <wp:positionV relativeFrom="paragraph">
              <wp:posOffset>-393700</wp:posOffset>
            </wp:positionV>
            <wp:extent cx="4646582" cy="4533900"/>
            <wp:effectExtent l="0" t="0" r="1905" b="0"/>
            <wp:wrapNone/>
            <wp:docPr id="6" name="Grafik 6" descr="Bildergebnis fÃ¼r stern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ldergebnis fÃ¼r stern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582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52C22" w14:textId="3EBB227E" w:rsidR="003D335C" w:rsidRPr="003D335C" w:rsidRDefault="003D335C" w:rsidP="003D335C"/>
    <w:p w14:paraId="2C270548" w14:textId="700255E6" w:rsidR="003D335C" w:rsidRPr="003D335C" w:rsidRDefault="003D335C" w:rsidP="003D335C"/>
    <w:p w14:paraId="24A641FB" w14:textId="193E038B" w:rsidR="003D335C" w:rsidRPr="003D335C" w:rsidRDefault="003D335C" w:rsidP="003D335C"/>
    <w:p w14:paraId="7B1A984D" w14:textId="4651B3A4" w:rsidR="003D335C" w:rsidRPr="003D335C" w:rsidRDefault="003D335C" w:rsidP="003D335C"/>
    <w:p w14:paraId="4765632F" w14:textId="179ADC4A" w:rsidR="003D335C" w:rsidRPr="003D335C" w:rsidRDefault="003D335C" w:rsidP="003D335C"/>
    <w:p w14:paraId="2B01D109" w14:textId="7FBD0B0D" w:rsidR="003D335C" w:rsidRPr="003D335C" w:rsidRDefault="003D335C" w:rsidP="003D335C"/>
    <w:p w14:paraId="125DE830" w14:textId="37A133A8" w:rsidR="003D335C" w:rsidRPr="003D335C" w:rsidRDefault="003D335C" w:rsidP="003D335C"/>
    <w:p w14:paraId="3E47930A" w14:textId="5AE0CCC2" w:rsidR="003D335C" w:rsidRPr="003D335C" w:rsidRDefault="003D335C" w:rsidP="003D335C"/>
    <w:p w14:paraId="7D1C1E6B" w14:textId="3AC7D6F2" w:rsidR="003D335C" w:rsidRPr="003D335C" w:rsidRDefault="003D335C" w:rsidP="003D335C"/>
    <w:p w14:paraId="1F8DE74B" w14:textId="21EEF8DF" w:rsidR="003D335C" w:rsidRPr="003D335C" w:rsidRDefault="003D335C" w:rsidP="003D335C"/>
    <w:p w14:paraId="67CE4792" w14:textId="6F9C8D98" w:rsidR="003D335C" w:rsidRPr="003D335C" w:rsidRDefault="003D335C" w:rsidP="003D335C"/>
    <w:p w14:paraId="63F0ED16" w14:textId="2CC46259" w:rsidR="003D335C" w:rsidRPr="003D335C" w:rsidRDefault="003D335C" w:rsidP="003D335C"/>
    <w:p w14:paraId="04FDC5C1" w14:textId="1698334A" w:rsidR="003D335C" w:rsidRPr="003D335C" w:rsidRDefault="003D335C" w:rsidP="003D335C"/>
    <w:p w14:paraId="67F45DDF" w14:textId="24C21280" w:rsidR="003D335C" w:rsidRPr="003D335C" w:rsidRDefault="003D335C" w:rsidP="003D335C"/>
    <w:p w14:paraId="444C6DD9" w14:textId="431F0442" w:rsidR="003D335C" w:rsidRDefault="003D335C" w:rsidP="003D335C"/>
    <w:p w14:paraId="17F33D6F" w14:textId="4481C25C" w:rsidR="003D335C" w:rsidRDefault="003D335C" w:rsidP="003D335C">
      <w:r w:rsidRPr="003D335C">
        <w:t xml:space="preserve">Die Vorteile des Star-Schema sind das intuitive Datenmodell und eine geringe Anzahl an </w:t>
      </w:r>
      <w:proofErr w:type="spellStart"/>
      <w:r w:rsidRPr="003D335C">
        <w:t>Join</w:t>
      </w:r>
      <w:proofErr w:type="spellEnd"/>
      <w:r w:rsidRPr="003D335C">
        <w:t>-Operationen, um an betriebswirtschaftliche Informationen zu gelangen.</w:t>
      </w:r>
    </w:p>
    <w:p w14:paraId="410A1971" w14:textId="01233EBD" w:rsidR="003D335C" w:rsidRPr="003D335C" w:rsidRDefault="003D335C" w:rsidP="003D335C">
      <w:r w:rsidRPr="003D335C">
        <w:t>Ein großer Nachteil ist das schlechte Antwortverhalten bei großen D</w:t>
      </w:r>
      <w:bookmarkStart w:id="0" w:name="_GoBack"/>
      <w:bookmarkEnd w:id="0"/>
      <w:r w:rsidRPr="003D335C">
        <w:t>imensionstabellen, das aber unter Einhaltung von wichtigen Modellierungsregeln beherrschbar ist</w:t>
      </w:r>
    </w:p>
    <w:sectPr w:rsidR="003D335C" w:rsidRPr="003D3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EB"/>
    <w:rsid w:val="000C37FC"/>
    <w:rsid w:val="002D3BEB"/>
    <w:rsid w:val="002E7B95"/>
    <w:rsid w:val="003D335C"/>
    <w:rsid w:val="00981BE2"/>
    <w:rsid w:val="00B2554B"/>
    <w:rsid w:val="00BB1EE5"/>
    <w:rsid w:val="00C9482C"/>
    <w:rsid w:val="00E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AE62"/>
  <w15:chartTrackingRefBased/>
  <w15:docId w15:val="{6F0C6AC1-675B-4CFE-A57F-1F06350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4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M</dc:creator>
  <cp:keywords/>
  <dc:description/>
  <cp:lastModifiedBy>Pauli M</cp:lastModifiedBy>
  <cp:revision>3</cp:revision>
  <dcterms:created xsi:type="dcterms:W3CDTF">2018-10-04T07:52:00Z</dcterms:created>
  <dcterms:modified xsi:type="dcterms:W3CDTF">2018-10-04T08:28:00Z</dcterms:modified>
</cp:coreProperties>
</file>