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F4EE" w14:textId="77777777" w:rsidR="00A11F00" w:rsidRDefault="00000000">
      <w:pPr>
        <w:pStyle w:val="Heading1"/>
      </w:pPr>
      <w:r>
        <w:rPr>
          <w:rFonts w:hint="eastAsia"/>
        </w:rPr>
        <w:t>车载以太网和工业以太网的区别</w:t>
      </w:r>
    </w:p>
    <w:p w14:paraId="20D91472" w14:textId="77777777" w:rsidR="00A11F00" w:rsidRDefault="00000000">
      <w:r>
        <w:rPr>
          <w:rFonts w:hint="eastAsia"/>
        </w:rPr>
        <w:t>物理线束上：</w:t>
      </w:r>
    </w:p>
    <w:p w14:paraId="42F225EA" w14:textId="77777777" w:rsidR="00A11F00" w:rsidRDefault="00000000">
      <w:r>
        <w:rPr>
          <w:rFonts w:hint="eastAsia"/>
        </w:rPr>
        <w:t>工业以太网的标准主要采用</w:t>
      </w:r>
      <w:r>
        <w:rPr>
          <w:rFonts w:hint="eastAsia"/>
        </w:rPr>
        <w:t>10/100BASE-TX</w:t>
      </w:r>
      <w:r>
        <w:rPr>
          <w:rFonts w:hint="eastAsia"/>
        </w:rPr>
        <w:t>和</w:t>
      </w:r>
      <w:r>
        <w:rPr>
          <w:rFonts w:hint="eastAsia"/>
        </w:rPr>
        <w:t>1000BASE-T</w:t>
      </w:r>
      <w:r>
        <w:rPr>
          <w:rFonts w:hint="eastAsia"/>
        </w:rPr>
        <w:t>，</w:t>
      </w:r>
      <w:r>
        <w:rPr>
          <w:rFonts w:hint="eastAsia"/>
        </w:rPr>
        <w:t>1000BASE-T</w:t>
      </w:r>
      <w:r>
        <w:rPr>
          <w:rFonts w:hint="eastAsia"/>
        </w:rPr>
        <w:t>是使用</w:t>
      </w:r>
      <w:r>
        <w:rPr>
          <w:rFonts w:hint="eastAsia"/>
        </w:rPr>
        <w:t>RJ45</w:t>
      </w:r>
      <w:r>
        <w:rPr>
          <w:rFonts w:hint="eastAsia"/>
        </w:rPr>
        <w:t>接口，需要四对双绞线共</w:t>
      </w:r>
      <w:r>
        <w:rPr>
          <w:rFonts w:hint="eastAsia"/>
        </w:rPr>
        <w:t>8</w:t>
      </w:r>
      <w:r>
        <w:rPr>
          <w:rFonts w:hint="eastAsia"/>
        </w:rPr>
        <w:t>根线进行数据传输，而</w:t>
      </w:r>
      <w:r>
        <w:rPr>
          <w:rFonts w:hint="eastAsia"/>
        </w:rPr>
        <w:t>10/100BASE-TX</w:t>
      </w:r>
      <w:r>
        <w:rPr>
          <w:rFonts w:hint="eastAsia"/>
        </w:rPr>
        <w:t>是使用</w:t>
      </w:r>
      <w:r>
        <w:rPr>
          <w:rFonts w:hint="eastAsia"/>
        </w:rPr>
        <w:t>2</w:t>
      </w:r>
      <w:r>
        <w:rPr>
          <w:rFonts w:hint="eastAsia"/>
        </w:rPr>
        <w:t>对双绞线共</w:t>
      </w:r>
      <w:r>
        <w:rPr>
          <w:rFonts w:hint="eastAsia"/>
        </w:rPr>
        <w:t>4</w:t>
      </w:r>
      <w:r>
        <w:rPr>
          <w:rFonts w:hint="eastAsia"/>
        </w:rPr>
        <w:t>根线进行数据传输。</w:t>
      </w:r>
    </w:p>
    <w:p w14:paraId="5EA56D4E" w14:textId="77777777" w:rsidR="00A11F00" w:rsidRDefault="00000000">
      <w:r>
        <w:rPr>
          <w:noProof/>
        </w:rPr>
        <w:drawing>
          <wp:inline distT="0" distB="0" distL="114300" distR="114300" wp14:anchorId="6230D8D1" wp14:editId="06FAA39F">
            <wp:extent cx="5271135" cy="168338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3379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974F" w14:textId="54424930" w:rsidR="004E2EAD" w:rsidRDefault="004E2EAD">
      <w:r>
        <w:rPr>
          <w:rFonts w:hint="eastAsia"/>
        </w:rPr>
        <w:t>而车载以太网一般使用带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的标准，如</w:t>
      </w:r>
      <w:r>
        <w:rPr>
          <w:rFonts w:hint="eastAsia"/>
        </w:rPr>
        <w:t>IEEE</w:t>
      </w:r>
      <w:r>
        <w:t xml:space="preserve"> 100</w:t>
      </w:r>
      <w:r>
        <w:rPr>
          <w:rFonts w:hint="eastAsia"/>
        </w:rPr>
        <w:t>BASE</w:t>
      </w:r>
      <w:r>
        <w:t>-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IEEE</w:t>
      </w:r>
      <w:r>
        <w:t xml:space="preserve"> 1000</w:t>
      </w:r>
      <w:r>
        <w:rPr>
          <w:rFonts w:hint="eastAsia"/>
        </w:rPr>
        <w:t>BASE</w:t>
      </w:r>
      <w:r>
        <w:t>-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，这些都是使用一对双绞线共两根线进行数据传输。</w:t>
      </w:r>
    </w:p>
    <w:p w14:paraId="7B2B175D" w14:textId="75D88C32" w:rsidR="004E2EAD" w:rsidRDefault="004E2EAD">
      <w:pPr>
        <w:rPr>
          <w:rFonts w:hint="eastAsia"/>
        </w:rPr>
      </w:pPr>
      <w:r>
        <w:rPr>
          <w:rFonts w:hint="eastAsia"/>
        </w:rPr>
        <w:t>注：以上的标准数字</w:t>
      </w:r>
      <w:r w:rsidR="000F6425">
        <w:rPr>
          <w:rFonts w:hint="eastAsia"/>
        </w:rPr>
        <w:t>指</w:t>
      </w:r>
      <w:r>
        <w:rPr>
          <w:rFonts w:hint="eastAsia"/>
        </w:rPr>
        <w:t>的是通信速率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M</w:t>
      </w:r>
      <w:r>
        <w:t xml:space="preserve"> 100</w:t>
      </w:r>
      <w:r>
        <w:rPr>
          <w:rFonts w:hint="eastAsia"/>
        </w:rPr>
        <w:t>M</w:t>
      </w:r>
      <w:r>
        <w:t xml:space="preserve"> 1000</w:t>
      </w:r>
      <w:r>
        <w:rPr>
          <w:rFonts w:hint="eastAsia"/>
        </w:rPr>
        <w:t>M</w:t>
      </w:r>
    </w:p>
    <w:p w14:paraId="0B5F2760" w14:textId="77777777" w:rsidR="00A11F00" w:rsidRPr="000F6425" w:rsidRDefault="00A11F00"/>
    <w:p w14:paraId="5C763FC7" w14:textId="77777777" w:rsidR="00A11F00" w:rsidRDefault="00000000">
      <w:r>
        <w:rPr>
          <w:noProof/>
        </w:rPr>
        <w:drawing>
          <wp:inline distT="0" distB="0" distL="114300" distR="114300" wp14:anchorId="5863BF23" wp14:editId="1978E8B4">
            <wp:extent cx="5272045" cy="2640323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5310"/>
                    <a:stretch/>
                  </pic:blipFill>
                  <pic:spPr bwMode="auto">
                    <a:xfrm>
                      <a:off x="0" y="0"/>
                      <a:ext cx="5273040" cy="264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98E15" w14:textId="77777777" w:rsidR="00A11F00" w:rsidRDefault="00000000">
      <w:r>
        <w:rPr>
          <w:rFonts w:hint="eastAsia"/>
        </w:rPr>
        <w:t>车上非常注重安全性，比如串口，安全性不高，线束复杂。</w:t>
      </w:r>
    </w:p>
    <w:p w14:paraId="6E39346C" w14:textId="77777777" w:rsidR="00A11F00" w:rsidRDefault="00000000">
      <w:r>
        <w:rPr>
          <w:noProof/>
        </w:rPr>
        <w:lastRenderedPageBreak/>
        <w:drawing>
          <wp:inline distT="0" distB="0" distL="114300" distR="114300" wp14:anchorId="2B67EA75" wp14:editId="5F1924D6">
            <wp:extent cx="5269865" cy="2034173"/>
            <wp:effectExtent l="0" t="0" r="698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32659"/>
                    <a:stretch/>
                  </pic:blipFill>
                  <pic:spPr bwMode="auto">
                    <a:xfrm>
                      <a:off x="0" y="0"/>
                      <a:ext cx="5269865" cy="203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0B746" w14:textId="056A45B2" w:rsidR="000F6425" w:rsidRDefault="000F6425">
      <w:r>
        <w:rPr>
          <w:rFonts w:hint="eastAsia"/>
        </w:rPr>
        <w:t>上图展示了使用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标准两根线的好处，所以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标准适用于车规级别使用。</w:t>
      </w:r>
    </w:p>
    <w:p w14:paraId="0162FF5B" w14:textId="23ABB709" w:rsidR="000F6425" w:rsidRDefault="000F6425">
      <w:pPr>
        <w:rPr>
          <w:rFonts w:hint="eastAsia"/>
        </w:rPr>
      </w:pPr>
      <w:r>
        <w:rPr>
          <w:rFonts w:hint="eastAsia"/>
        </w:rPr>
        <w:t>网络分层模型上，车载以太网是基于</w:t>
      </w:r>
      <w:r>
        <w:rPr>
          <w:rFonts w:hint="eastAsia"/>
        </w:rPr>
        <w:t>TCP/</w:t>
      </w:r>
      <w:r>
        <w:t>IP</w:t>
      </w:r>
      <w:r>
        <w:rPr>
          <w:rFonts w:hint="eastAsia"/>
        </w:rPr>
        <w:t>的网络分层模型。也就是传输层以上都称为应用层。没有对</w:t>
      </w:r>
      <w:r>
        <w:rPr>
          <w:rFonts w:hint="eastAsia"/>
        </w:rPr>
        <w:t>5</w:t>
      </w:r>
      <w:r>
        <w:t>-7</w:t>
      </w:r>
      <w:r>
        <w:rPr>
          <w:rFonts w:hint="eastAsia"/>
        </w:rPr>
        <w:t>层做严格区分。</w:t>
      </w:r>
    </w:p>
    <w:p w14:paraId="05C03B87" w14:textId="77777777" w:rsidR="00E97FC1" w:rsidRDefault="00E97FC1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97FC1" w14:paraId="7CE49AE9" w14:textId="77777777" w:rsidTr="006500C7">
        <w:tc>
          <w:tcPr>
            <w:tcW w:w="2130" w:type="dxa"/>
          </w:tcPr>
          <w:p w14:paraId="7544CF08" w14:textId="0DE17BDF" w:rsidR="00E97FC1" w:rsidRDefault="00E97FC1">
            <w:pPr>
              <w:rPr>
                <w:rFonts w:hint="eastAsia"/>
              </w:rPr>
            </w:pPr>
            <w:r>
              <w:rPr>
                <w:rFonts w:hint="eastAsia"/>
              </w:rPr>
              <w:t>OSI</w:t>
            </w:r>
            <w:r>
              <w:rPr>
                <w:rFonts w:hint="eastAsia"/>
              </w:rPr>
              <w:t>参考模型</w:t>
            </w:r>
          </w:p>
        </w:tc>
        <w:tc>
          <w:tcPr>
            <w:tcW w:w="2130" w:type="dxa"/>
          </w:tcPr>
          <w:p w14:paraId="6BC74B22" w14:textId="6816B416" w:rsidR="00E97FC1" w:rsidRDefault="00E97FC1">
            <w:pPr>
              <w:rPr>
                <w:rFonts w:hint="eastAsia"/>
              </w:rPr>
            </w:pPr>
            <w:r>
              <w:rPr>
                <w:rFonts w:hint="eastAsia"/>
              </w:rPr>
              <w:t>TCP/</w:t>
            </w:r>
            <w:r>
              <w:t>IP</w:t>
            </w:r>
            <w:r>
              <w:rPr>
                <w:rFonts w:hint="eastAsia"/>
              </w:rPr>
              <w:t>五层模型</w:t>
            </w:r>
          </w:p>
        </w:tc>
        <w:tc>
          <w:tcPr>
            <w:tcW w:w="2131" w:type="dxa"/>
            <w:shd w:val="clear" w:color="auto" w:fill="00B0F0"/>
          </w:tcPr>
          <w:p w14:paraId="579A407A" w14:textId="05C694D9" w:rsidR="00E97FC1" w:rsidRDefault="00E97FC1">
            <w:pPr>
              <w:rPr>
                <w:rFonts w:hint="eastAsia"/>
              </w:rPr>
            </w:pPr>
            <w:r>
              <w:rPr>
                <w:rFonts w:hint="eastAsia"/>
              </w:rPr>
              <w:t>OSI</w:t>
            </w:r>
          </w:p>
        </w:tc>
        <w:tc>
          <w:tcPr>
            <w:tcW w:w="2131" w:type="dxa"/>
            <w:shd w:val="clear" w:color="auto" w:fill="00B0F0"/>
          </w:tcPr>
          <w:p w14:paraId="53A85C2A" w14:textId="2C92822E" w:rsidR="00E97FC1" w:rsidRDefault="00E97FC1">
            <w:pPr>
              <w:rPr>
                <w:rFonts w:hint="eastAsia"/>
              </w:rPr>
            </w:pPr>
            <w:r>
              <w:rPr>
                <w:rFonts w:hint="eastAsia"/>
              </w:rPr>
              <w:t>Automotive</w:t>
            </w:r>
            <w:r>
              <w:t xml:space="preserve"> </w:t>
            </w:r>
            <w:r>
              <w:rPr>
                <w:rFonts w:hint="eastAsia"/>
              </w:rPr>
              <w:t>Ethernet</w:t>
            </w:r>
          </w:p>
        </w:tc>
      </w:tr>
      <w:tr w:rsidR="00E97FC1" w14:paraId="5F233218" w14:textId="77777777" w:rsidTr="006500C7">
        <w:tc>
          <w:tcPr>
            <w:tcW w:w="2130" w:type="dxa"/>
            <w:shd w:val="clear" w:color="auto" w:fill="E5E8E9"/>
          </w:tcPr>
          <w:p w14:paraId="6917CCCF" w14:textId="3E7B6B31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应用层</w:t>
            </w:r>
          </w:p>
        </w:tc>
        <w:tc>
          <w:tcPr>
            <w:tcW w:w="2130" w:type="dxa"/>
            <w:vMerge w:val="restart"/>
            <w:shd w:val="clear" w:color="auto" w:fill="B5C7EA" w:themeFill="accent1" w:themeFillTint="66"/>
          </w:tcPr>
          <w:p w14:paraId="51191E41" w14:textId="4585760B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应用层</w:t>
            </w:r>
          </w:p>
        </w:tc>
        <w:tc>
          <w:tcPr>
            <w:tcW w:w="2131" w:type="dxa"/>
            <w:shd w:val="clear" w:color="auto" w:fill="B5C7EA" w:themeFill="accent1" w:themeFillTint="66"/>
          </w:tcPr>
          <w:p w14:paraId="4BAA8385" w14:textId="2D5924CD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Application</w:t>
            </w:r>
          </w:p>
        </w:tc>
        <w:tc>
          <w:tcPr>
            <w:tcW w:w="2131" w:type="dxa"/>
            <w:vMerge w:val="restart"/>
            <w:shd w:val="clear" w:color="auto" w:fill="B5C7EA" w:themeFill="accent1" w:themeFillTint="66"/>
          </w:tcPr>
          <w:p w14:paraId="67847256" w14:textId="33A690B9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Application</w:t>
            </w:r>
          </w:p>
        </w:tc>
      </w:tr>
      <w:tr w:rsidR="00E97FC1" w14:paraId="3998FAB2" w14:textId="77777777" w:rsidTr="006500C7">
        <w:tc>
          <w:tcPr>
            <w:tcW w:w="2130" w:type="dxa"/>
            <w:shd w:val="clear" w:color="auto" w:fill="DAE3F4" w:themeFill="accent1" w:themeFillTint="33"/>
          </w:tcPr>
          <w:p w14:paraId="6445AF4A" w14:textId="63B3AAD0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表示层</w:t>
            </w:r>
          </w:p>
        </w:tc>
        <w:tc>
          <w:tcPr>
            <w:tcW w:w="2130" w:type="dxa"/>
            <w:vMerge/>
            <w:shd w:val="clear" w:color="auto" w:fill="B5C7EA" w:themeFill="accent1" w:themeFillTint="66"/>
          </w:tcPr>
          <w:p w14:paraId="60628B4A" w14:textId="22E397DC" w:rsidR="00E97FC1" w:rsidRDefault="00E97FC1" w:rsidP="00E97FC1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DAE3F4" w:themeFill="accent1" w:themeFillTint="33"/>
          </w:tcPr>
          <w:p w14:paraId="3F8674D1" w14:textId="27FFCD4D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Presentation</w:t>
            </w:r>
          </w:p>
        </w:tc>
        <w:tc>
          <w:tcPr>
            <w:tcW w:w="2131" w:type="dxa"/>
            <w:vMerge/>
            <w:shd w:val="clear" w:color="auto" w:fill="B5C7EA" w:themeFill="accent1" w:themeFillTint="66"/>
          </w:tcPr>
          <w:p w14:paraId="243C5516" w14:textId="77777777" w:rsidR="00E97FC1" w:rsidRDefault="00E97FC1" w:rsidP="00E97FC1">
            <w:pPr>
              <w:rPr>
                <w:rFonts w:hint="eastAsia"/>
              </w:rPr>
            </w:pPr>
          </w:p>
        </w:tc>
      </w:tr>
      <w:tr w:rsidR="00E97FC1" w14:paraId="7A1B7458" w14:textId="77777777" w:rsidTr="006500C7">
        <w:tc>
          <w:tcPr>
            <w:tcW w:w="2130" w:type="dxa"/>
            <w:shd w:val="clear" w:color="auto" w:fill="B5C7EA" w:themeFill="accent1" w:themeFillTint="66"/>
          </w:tcPr>
          <w:p w14:paraId="3CD64001" w14:textId="4F3B074D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会话层</w:t>
            </w:r>
          </w:p>
        </w:tc>
        <w:tc>
          <w:tcPr>
            <w:tcW w:w="2130" w:type="dxa"/>
            <w:vMerge/>
            <w:shd w:val="clear" w:color="auto" w:fill="B5C7EA" w:themeFill="accent1" w:themeFillTint="66"/>
          </w:tcPr>
          <w:p w14:paraId="026228D4" w14:textId="7D5F75D2" w:rsidR="00E97FC1" w:rsidRDefault="00E97FC1" w:rsidP="00E97FC1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B5C7EA" w:themeFill="accent1" w:themeFillTint="66"/>
          </w:tcPr>
          <w:p w14:paraId="0AC504EA" w14:textId="759FCDDB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Session</w:t>
            </w:r>
          </w:p>
        </w:tc>
        <w:tc>
          <w:tcPr>
            <w:tcW w:w="2131" w:type="dxa"/>
            <w:vMerge/>
            <w:shd w:val="clear" w:color="auto" w:fill="B5C7EA" w:themeFill="accent1" w:themeFillTint="66"/>
          </w:tcPr>
          <w:p w14:paraId="435A4BD1" w14:textId="77777777" w:rsidR="00E97FC1" w:rsidRDefault="00E97FC1" w:rsidP="00E97FC1">
            <w:pPr>
              <w:rPr>
                <w:rFonts w:hint="eastAsia"/>
              </w:rPr>
            </w:pPr>
          </w:p>
        </w:tc>
      </w:tr>
      <w:tr w:rsidR="00E97FC1" w14:paraId="4E8EB7C3" w14:textId="77777777" w:rsidTr="006500C7">
        <w:tc>
          <w:tcPr>
            <w:tcW w:w="2130" w:type="dxa"/>
            <w:shd w:val="clear" w:color="auto" w:fill="91ABDF" w:themeFill="accent1" w:themeFillTint="99"/>
          </w:tcPr>
          <w:p w14:paraId="0A4B4650" w14:textId="07ED0B7A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传输层</w:t>
            </w:r>
          </w:p>
        </w:tc>
        <w:tc>
          <w:tcPr>
            <w:tcW w:w="2130" w:type="dxa"/>
            <w:shd w:val="clear" w:color="auto" w:fill="91ABDF" w:themeFill="accent1" w:themeFillTint="99"/>
          </w:tcPr>
          <w:p w14:paraId="04D525BC" w14:textId="3A96C4A4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传输层</w:t>
            </w:r>
          </w:p>
        </w:tc>
        <w:tc>
          <w:tcPr>
            <w:tcW w:w="2131" w:type="dxa"/>
            <w:shd w:val="clear" w:color="auto" w:fill="DAE3F4" w:themeFill="accent1" w:themeFillTint="33"/>
          </w:tcPr>
          <w:p w14:paraId="00155965" w14:textId="4951CC74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Transport</w:t>
            </w:r>
          </w:p>
        </w:tc>
        <w:tc>
          <w:tcPr>
            <w:tcW w:w="2131" w:type="dxa"/>
            <w:shd w:val="clear" w:color="auto" w:fill="DAE3F4" w:themeFill="accent1" w:themeFillTint="33"/>
          </w:tcPr>
          <w:p w14:paraId="4E131EBB" w14:textId="3507524A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TCP</w:t>
            </w:r>
          </w:p>
        </w:tc>
      </w:tr>
      <w:tr w:rsidR="00E97FC1" w14:paraId="7700B2F6" w14:textId="77777777" w:rsidTr="006500C7">
        <w:tc>
          <w:tcPr>
            <w:tcW w:w="2130" w:type="dxa"/>
            <w:shd w:val="clear" w:color="auto" w:fill="ABD78D" w:themeFill="accent4" w:themeFillTint="99"/>
          </w:tcPr>
          <w:p w14:paraId="542C946C" w14:textId="54BD30A7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网络层</w:t>
            </w:r>
          </w:p>
        </w:tc>
        <w:tc>
          <w:tcPr>
            <w:tcW w:w="2130" w:type="dxa"/>
            <w:shd w:val="clear" w:color="auto" w:fill="ABD78D" w:themeFill="accent4" w:themeFillTint="99"/>
          </w:tcPr>
          <w:p w14:paraId="4D46D23E" w14:textId="45029F9E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网络层</w:t>
            </w:r>
          </w:p>
        </w:tc>
        <w:tc>
          <w:tcPr>
            <w:tcW w:w="2131" w:type="dxa"/>
            <w:shd w:val="clear" w:color="auto" w:fill="B5C7EA" w:themeFill="accent1" w:themeFillTint="66"/>
          </w:tcPr>
          <w:p w14:paraId="30FC7AA7" w14:textId="5A9ED318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Network</w:t>
            </w:r>
          </w:p>
        </w:tc>
        <w:tc>
          <w:tcPr>
            <w:tcW w:w="2131" w:type="dxa"/>
            <w:shd w:val="clear" w:color="auto" w:fill="B5C7EA" w:themeFill="accent1" w:themeFillTint="66"/>
          </w:tcPr>
          <w:p w14:paraId="60FA223F" w14:textId="7B424E99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</w:tr>
      <w:tr w:rsidR="00E97FC1" w14:paraId="5C851F50" w14:textId="77777777" w:rsidTr="006500C7">
        <w:tc>
          <w:tcPr>
            <w:tcW w:w="2130" w:type="dxa"/>
            <w:shd w:val="clear" w:color="auto" w:fill="92D050"/>
          </w:tcPr>
          <w:p w14:paraId="70DE6CAB" w14:textId="491E759D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数据链路层</w:t>
            </w:r>
          </w:p>
        </w:tc>
        <w:tc>
          <w:tcPr>
            <w:tcW w:w="2130" w:type="dxa"/>
            <w:shd w:val="clear" w:color="auto" w:fill="92D050"/>
          </w:tcPr>
          <w:p w14:paraId="1FFBCC24" w14:textId="10B25AA6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数据链路层</w:t>
            </w:r>
          </w:p>
        </w:tc>
        <w:tc>
          <w:tcPr>
            <w:tcW w:w="2131" w:type="dxa"/>
            <w:shd w:val="clear" w:color="auto" w:fill="DAE3F4" w:themeFill="accent1" w:themeFillTint="33"/>
          </w:tcPr>
          <w:p w14:paraId="19D349D6" w14:textId="70F90107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DataLink</w:t>
            </w:r>
          </w:p>
        </w:tc>
        <w:tc>
          <w:tcPr>
            <w:tcW w:w="2131" w:type="dxa"/>
            <w:shd w:val="clear" w:color="auto" w:fill="DAE3F4" w:themeFill="accent1" w:themeFillTint="33"/>
          </w:tcPr>
          <w:p w14:paraId="59C45887" w14:textId="4511EE68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Network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</w:p>
        </w:tc>
      </w:tr>
      <w:tr w:rsidR="00E97FC1" w14:paraId="5E258F41" w14:textId="77777777" w:rsidTr="006500C7">
        <w:tc>
          <w:tcPr>
            <w:tcW w:w="2130" w:type="dxa"/>
            <w:shd w:val="clear" w:color="auto" w:fill="00B050"/>
          </w:tcPr>
          <w:p w14:paraId="7A0F2BF5" w14:textId="7548047E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物理层</w:t>
            </w:r>
          </w:p>
        </w:tc>
        <w:tc>
          <w:tcPr>
            <w:tcW w:w="2130" w:type="dxa"/>
            <w:shd w:val="clear" w:color="auto" w:fill="00B050"/>
          </w:tcPr>
          <w:p w14:paraId="3316456C" w14:textId="254C5B83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物理层</w:t>
            </w:r>
          </w:p>
        </w:tc>
        <w:tc>
          <w:tcPr>
            <w:tcW w:w="2131" w:type="dxa"/>
            <w:shd w:val="clear" w:color="auto" w:fill="B5C7EA" w:themeFill="accent1" w:themeFillTint="66"/>
          </w:tcPr>
          <w:p w14:paraId="78721DF7" w14:textId="09B41FB2" w:rsidR="00E97FC1" w:rsidRDefault="00E97FC1" w:rsidP="00E97F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Physical</w:t>
            </w:r>
          </w:p>
        </w:tc>
        <w:tc>
          <w:tcPr>
            <w:tcW w:w="2131" w:type="dxa"/>
            <w:shd w:val="clear" w:color="auto" w:fill="B5C7EA" w:themeFill="accent1" w:themeFillTint="66"/>
          </w:tcPr>
          <w:p w14:paraId="4CF495D9" w14:textId="4E7CC934" w:rsidR="00E97FC1" w:rsidRDefault="00E97FC1" w:rsidP="00A4384B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/</w:t>
            </w:r>
            <w:r>
              <w:t>1000BASE-T1</w:t>
            </w:r>
          </w:p>
        </w:tc>
      </w:tr>
    </w:tbl>
    <w:p w14:paraId="2125F333" w14:textId="6F47CDA3" w:rsidR="00E97FC1" w:rsidRPr="00A4384B" w:rsidRDefault="00A4384B" w:rsidP="00A4384B">
      <w:pPr>
        <w:pStyle w:val="Caption"/>
        <w:jc w:val="center"/>
        <w:rPr>
          <w:rFonts w:asciiTheme="minorEastAsia" w:eastAsiaTheme="minorEastAsia" w:hAnsiTheme="minorEastAsia" w:hint="eastAsia"/>
          <w:sz w:val="15"/>
          <w:szCs w:val="15"/>
        </w:rPr>
      </w:pPr>
      <w:r w:rsidRPr="00A4384B">
        <w:rPr>
          <w:rFonts w:asciiTheme="minorEastAsia" w:eastAsiaTheme="minorEastAsia" w:hAnsiTheme="minorEastAsia"/>
          <w:sz w:val="15"/>
          <w:szCs w:val="15"/>
        </w:rPr>
        <w:t>OSI</w:t>
      </w:r>
      <w:r w:rsidRPr="00A4384B">
        <w:rPr>
          <w:rFonts w:asciiTheme="minorEastAsia" w:eastAsiaTheme="minorEastAsia" w:hAnsiTheme="minorEastAsia" w:hint="eastAsia"/>
          <w:sz w:val="15"/>
          <w:szCs w:val="15"/>
        </w:rPr>
        <w:t>参考模型与TCP</w:t>
      </w:r>
      <w:r w:rsidRPr="00A4384B">
        <w:rPr>
          <w:rFonts w:asciiTheme="minorEastAsia" w:eastAsiaTheme="minorEastAsia" w:hAnsiTheme="minorEastAsia"/>
          <w:sz w:val="15"/>
          <w:szCs w:val="15"/>
        </w:rPr>
        <w:t>/IP</w:t>
      </w:r>
      <w:r w:rsidRPr="00A4384B">
        <w:rPr>
          <w:rFonts w:asciiTheme="minorEastAsia" w:eastAsiaTheme="minorEastAsia" w:hAnsiTheme="minorEastAsia" w:hint="eastAsia"/>
          <w:sz w:val="15"/>
          <w:szCs w:val="15"/>
        </w:rPr>
        <w:t>参考模型</w:t>
      </w:r>
    </w:p>
    <w:p w14:paraId="50584CED" w14:textId="77777777" w:rsidR="00E97FC1" w:rsidRDefault="00E97FC1">
      <w:pPr>
        <w:rPr>
          <w:rFonts w:hint="eastAsia"/>
        </w:rPr>
      </w:pPr>
    </w:p>
    <w:p w14:paraId="5C880046" w14:textId="4079D55F" w:rsidR="00A11F00" w:rsidRDefault="00000000">
      <w:pPr>
        <w:rPr>
          <w:rFonts w:hint="eastAsia"/>
        </w:rPr>
      </w:pPr>
      <w:r>
        <w:rPr>
          <w:rFonts w:hint="eastAsia"/>
        </w:rPr>
        <w:t>现在车载以太网应用层常用的有</w:t>
      </w:r>
      <w:r>
        <w:rPr>
          <w:rFonts w:hint="eastAsia"/>
        </w:rPr>
        <w:t>SOME/IP DDS</w:t>
      </w:r>
      <w:r>
        <w:rPr>
          <w:rFonts w:hint="eastAsia"/>
        </w:rPr>
        <w:t>协议等。</w:t>
      </w:r>
    </w:p>
    <w:p w14:paraId="687F5E29" w14:textId="1AA2A884" w:rsidR="00A11F00" w:rsidRPr="000F6425" w:rsidRDefault="000F6425">
      <w:pPr>
        <w:rPr>
          <w:b/>
          <w:bCs/>
        </w:rPr>
      </w:pPr>
      <w:r w:rsidRPr="000F6425">
        <w:rPr>
          <w:rFonts w:hint="eastAsia"/>
          <w:b/>
          <w:bCs/>
        </w:rPr>
        <w:t>总结</w:t>
      </w:r>
    </w:p>
    <w:p w14:paraId="1F4BCBBF" w14:textId="4B2F720D" w:rsidR="000F6425" w:rsidRDefault="000F6425" w:rsidP="000F6425">
      <w:pPr>
        <w:ind w:firstLine="420"/>
        <w:rPr>
          <w:rFonts w:hint="eastAsia"/>
        </w:rPr>
      </w:pPr>
      <w:r>
        <w:rPr>
          <w:rFonts w:hint="eastAsia"/>
        </w:rPr>
        <w:t>当我们在使用车载以太网的时候，我们就要选择对应的车规</w:t>
      </w:r>
      <w:r>
        <w:rPr>
          <w:rFonts w:hint="eastAsia"/>
        </w:rPr>
        <w:t>PHY</w:t>
      </w:r>
      <w:r>
        <w:rPr>
          <w:rFonts w:hint="eastAsia"/>
        </w:rPr>
        <w:t>芯片。汽车领域对于可靠性、安全性要求比较高。汽车使用的环境比较恶劣，从各方面对车载以太网的可靠性提了更高的要求。所以车载以太网和工业以太网还是有蛮多不同之处的。</w:t>
      </w:r>
    </w:p>
    <w:sectPr w:rsidR="000F6425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FCC80" w14:textId="77777777" w:rsidR="00B82373" w:rsidRDefault="00B82373" w:rsidP="002B769A">
      <w:r>
        <w:separator/>
      </w:r>
    </w:p>
  </w:endnote>
  <w:endnote w:type="continuationSeparator" w:id="0">
    <w:p w14:paraId="22B54D99" w14:textId="77777777" w:rsidR="00B82373" w:rsidRDefault="00B82373" w:rsidP="002B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C39A3" w14:textId="77777777" w:rsidR="00B82373" w:rsidRDefault="00B82373" w:rsidP="002B769A">
      <w:r>
        <w:separator/>
      </w:r>
    </w:p>
  </w:footnote>
  <w:footnote w:type="continuationSeparator" w:id="0">
    <w:p w14:paraId="5BDD6837" w14:textId="77777777" w:rsidR="00B82373" w:rsidRDefault="00B82373" w:rsidP="002B7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9992" w14:textId="046A3A14" w:rsidR="002B769A" w:rsidRDefault="002B76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42BCCC" wp14:editId="66D39C5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7" name="Text Box 7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304DE5" w14:textId="562912A5" w:rsidR="002B769A" w:rsidRPr="002B769A" w:rsidRDefault="002B769A" w:rsidP="002B769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76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42BCC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16304DE5" w14:textId="562912A5" w:rsidR="002B769A" w:rsidRPr="002B769A" w:rsidRDefault="002B769A" w:rsidP="002B769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769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AD5B" w14:textId="3BAA7B2F" w:rsidR="002B769A" w:rsidRDefault="002B76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449DE2" wp14:editId="0DC851A2">
              <wp:simplePos x="1144222" y="54277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8" name="Text Box 8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969A23" w14:textId="39A41AD0" w:rsidR="002B769A" w:rsidRPr="002B769A" w:rsidRDefault="002B769A" w:rsidP="002B769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76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449DE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71969A23" w14:textId="39A41AD0" w:rsidR="002B769A" w:rsidRPr="002B769A" w:rsidRDefault="002B769A" w:rsidP="002B769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769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95B37" w14:textId="62E34117" w:rsidR="002B769A" w:rsidRDefault="002B76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44F782" wp14:editId="67A5F4B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6" name="Text Box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DAB04D" w14:textId="26AA7E00" w:rsidR="002B769A" w:rsidRPr="002B769A" w:rsidRDefault="002B769A" w:rsidP="002B769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76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44F7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7EDAB04D" w14:textId="26AA7E00" w:rsidR="002B769A" w:rsidRPr="002B769A" w:rsidRDefault="002B769A" w:rsidP="002B769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769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g2Yjk0ZTI2MTYzZWM5NTcwMzNjZWI5YzdmNmQ4MjEifQ=="/>
  </w:docVars>
  <w:rsids>
    <w:rsidRoot w:val="00A11F00"/>
    <w:rsid w:val="000F6425"/>
    <w:rsid w:val="002B769A"/>
    <w:rsid w:val="003D1FAE"/>
    <w:rsid w:val="004E2EAD"/>
    <w:rsid w:val="006500C7"/>
    <w:rsid w:val="00A11F00"/>
    <w:rsid w:val="00A4384B"/>
    <w:rsid w:val="00B82373"/>
    <w:rsid w:val="00E97FC1"/>
    <w:rsid w:val="04C21528"/>
    <w:rsid w:val="1AD81469"/>
    <w:rsid w:val="2FA379D4"/>
    <w:rsid w:val="4FF43C08"/>
    <w:rsid w:val="520C58C8"/>
    <w:rsid w:val="6D0A7EB5"/>
    <w:rsid w:val="767E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3062B"/>
  <w15:docId w15:val="{A038C9B2-4426-45A0-AD9E-0063F325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6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B769A"/>
    <w:rPr>
      <w:kern w:val="2"/>
      <w:sz w:val="18"/>
      <w:szCs w:val="18"/>
    </w:rPr>
  </w:style>
  <w:style w:type="table" w:styleId="TableGrid">
    <w:name w:val="Table Grid"/>
    <w:basedOn w:val="TableNormal"/>
    <w:rsid w:val="00E9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A4384B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932F8-4F68-4AB2-B8DB-C3405233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Zhu Ting EXT Alten</cp:lastModifiedBy>
  <cp:revision>6</cp:revision>
  <dcterms:created xsi:type="dcterms:W3CDTF">2024-07-16T13:21:00Z</dcterms:created>
  <dcterms:modified xsi:type="dcterms:W3CDTF">2024-08-01T02:39:00Z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6A707D1CA6C14781BE9B749129D33CD8_12</vt:lpwstr>
  </property>
  <property fmtid="{D5CDD505-2E9C-101B-9397-08002B2CF9AE}" pid="4" name="ClassificationContentMarkingHeaderShapeIds">
    <vt:lpwstr>6,7,8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Internal</vt:lpwstr>
  </property>
  <property fmtid="{D5CDD505-2E9C-101B-9397-08002B2CF9AE}" pid="7" name="MSIP_Label_134277c1-31d4-4dba-9248-3ba93a3f3112_Enabled">
    <vt:lpwstr>true</vt:lpwstr>
  </property>
  <property fmtid="{D5CDD505-2E9C-101B-9397-08002B2CF9AE}" pid="8" name="MSIP_Label_134277c1-31d4-4dba-9248-3ba93a3f3112_SetDate">
    <vt:lpwstr>2024-08-01T02:13:37Z</vt:lpwstr>
  </property>
  <property fmtid="{D5CDD505-2E9C-101B-9397-08002B2CF9AE}" pid="9" name="MSIP_Label_134277c1-31d4-4dba-9248-3ba93a3f3112_Method">
    <vt:lpwstr>Privileged</vt:lpwstr>
  </property>
  <property fmtid="{D5CDD505-2E9C-101B-9397-08002B2CF9AE}" pid="10" name="MSIP_Label_134277c1-31d4-4dba-9248-3ba93a3f3112_Name">
    <vt:lpwstr>Internal sub1</vt:lpwstr>
  </property>
  <property fmtid="{D5CDD505-2E9C-101B-9397-08002B2CF9AE}" pid="11" name="MSIP_Label_134277c1-31d4-4dba-9248-3ba93a3f3112_SiteId">
    <vt:lpwstr>eb70b763-b6d7-4486-8555-8831709a784e</vt:lpwstr>
  </property>
  <property fmtid="{D5CDD505-2E9C-101B-9397-08002B2CF9AE}" pid="12" name="MSIP_Label_134277c1-31d4-4dba-9248-3ba93a3f3112_ActionId">
    <vt:lpwstr>6163a934-9cec-4492-b0f4-e8de82d05b8b</vt:lpwstr>
  </property>
  <property fmtid="{D5CDD505-2E9C-101B-9397-08002B2CF9AE}" pid="13" name="MSIP_Label_134277c1-31d4-4dba-9248-3ba93a3f3112_ContentBits">
    <vt:lpwstr>1</vt:lpwstr>
  </property>
</Properties>
</file>