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imHei" w:hAnsi="SimHei" w:eastAsia="SimHei"/>
          <w:b/>
          <w:color w:val="1C1C4D"/>
          <w:sz w:val="44"/>
        </w:rPr>
        <w:t>苹果公司（AAPL：纳斯达克）</w:t>
      </w:r>
    </w:p>
    <w:p>
      <w:pPr>
        <w:spacing w:after="120"/>
      </w:pPr>
      <w:r>
        <w:rPr>
          <w:rFonts w:ascii="SimSun" w:hAnsi="SimSun" w:eastAsia="SimSun"/>
          <w:color w:val="8E8E93"/>
          <w:sz w:val="20"/>
        </w:rPr>
        <w:t>股票研究  |  科技硬件与半导体板块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color w:val="8E8E93"/>
                <w:sz w:val="16"/>
              </w:rPr>
              <w:t>评级</w:t>
              <w:br/>
            </w:r>
            <w:r>
              <w:rPr>
                <w:rFonts w:ascii="SimSun" w:hAnsi="SimSun" w:eastAsia="SimSun"/>
                <w:b/>
                <w:color w:val="1E8A44"/>
                <w:sz w:val="20"/>
              </w:rPr>
              <w:t>跑赢大市 ↑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color w:val="8E8E93"/>
                <w:sz w:val="16"/>
              </w:rPr>
              <w:t>目标价</w:t>
              <w:br/>
            </w:r>
            <w:r>
              <w:rPr>
                <w:rFonts w:ascii="SimSun" w:hAnsi="SimSun" w:eastAsia="SimSun"/>
                <w:b/>
                <w:color w:val="0071E3"/>
                <w:sz w:val="20"/>
              </w:rPr>
              <w:t>$288.30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color w:val="8E8E93"/>
                <w:sz w:val="16"/>
              </w:rPr>
              <w:t>当前价格</w:t>
              <w:br/>
            </w:r>
            <w:r>
              <w:rPr>
                <w:rFonts w:ascii="SimSun" w:hAnsi="SimSun" w:eastAsia="SimSun"/>
                <w:b/>
                <w:color w:val="1C1C4D"/>
                <w:sz w:val="20"/>
              </w:rPr>
              <w:t>$250.12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color w:val="8E8E93"/>
                <w:sz w:val="16"/>
              </w:rPr>
              <w:t>52周区间</w:t>
              <w:br/>
            </w:r>
            <w:r>
              <w:rPr>
                <w:rFonts w:ascii="SimSun" w:hAnsi="SimSun" w:eastAsia="SimSun"/>
                <w:b/>
                <w:color w:val="8E8E93"/>
                <w:sz w:val="20"/>
              </w:rPr>
              <w:t>$169.21–$288.62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SimSun" w:hAnsi="SimSun" w:eastAsia="SimSun"/>
                <w:color w:val="8E8E93"/>
                <w:sz w:val="16"/>
              </w:rPr>
              <w:t>总市值</w:t>
              <w:br/>
            </w:r>
            <w:r>
              <w:rPr>
                <w:rFonts w:ascii="SimSun" w:hAnsi="SimSun" w:eastAsia="SimSun"/>
                <w:b/>
                <w:color w:val="1C1C4D"/>
                <w:sz w:val="20"/>
              </w:rPr>
              <w:t>$3.68万亿</w:t>
            </w:r>
          </w:p>
        </w:tc>
      </w:tr>
    </w:tbl>
    <w:p>
      <w:pPr>
        <w:spacing w:after="80"/>
      </w:pPr>
    </w:p>
    <w:p>
      <w:pPr>
        <w:pBdr>
          <w:bottom w:val="single" w:sz="4" w:space="1" w:color="CCCCCC"/>
        </w:pBdr>
        <w:spacing w:after="160"/>
      </w:pPr>
    </w:p>
    <w:p>
      <w:pPr>
        <w:spacing w:after="60"/>
      </w:pPr>
      <w:r>
        <w:rPr>
          <w:rFonts w:ascii="SimHei" w:hAnsi="SimHei" w:eastAsia="SimHei"/>
          <w:b/>
          <w:color w:val="1C1C4D"/>
          <w:sz w:val="28"/>
        </w:rPr>
        <w:t>2025年四季报（会计年度Q1 FY2026）业绩更新：全线刷新历史记录，大陆市场强势反弹成最大亮点</w:t>
      </w:r>
    </w:p>
    <w:p>
      <w:pPr>
        <w:spacing w:after="160"/>
      </w:pPr>
      <w:r>
        <w:rPr>
          <w:rFonts w:ascii="SimSun" w:hAnsi="SimSun" w:eastAsia="SimSun"/>
          <w:color w:val="8E8E93"/>
          <w:sz w:val="17"/>
        </w:rPr>
        <w:t>报告日期：2026年3月16日  |  财报发布：2026年1月29日  |  财季截止日：2025年12月27日</w:t>
      </w:r>
    </w:p>
    <w:p>
      <w:pPr>
        <w:pBdr>
          <w:bottom w:val="single" w:sz="4" w:space="1" w:color="CCCCCC"/>
        </w:pBdr>
        <w:spacing w:after="160"/>
      </w:pP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核心业绩数据汇总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3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FY2026实际值</w:t>
            </w:r>
          </w:p>
        </w:tc>
        <w:tc>
          <w:tcPr>
            <w:tcW w:type="dxa" w:w="158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FY2025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同比变动</w:t>
            </w:r>
          </w:p>
        </w:tc>
        <w:tc>
          <w:tcPr>
            <w:tcW w:type="dxa" w:w="165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市场一致预期</w:t>
            </w:r>
          </w:p>
        </w:tc>
        <w:tc>
          <w:tcPr>
            <w:tcW w:type="dxa" w:w="208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超预期幅度</w:t>
            </w:r>
          </w:p>
        </w:tc>
      </w:tr>
      <w:tr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总营收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$1,437.7亿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$1,243.0亿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+15.7%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$1,384亿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+$53.7亿 / +3.9%</w:t>
            </w:r>
          </w:p>
        </w:tc>
      </w:tr>
      <w:tr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摊薄后EPS（美国通用会计准则）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$2.84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$2.40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+18.3%</w:t>
            </w:r>
          </w:p>
        </w:tc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$2.68</w:t>
            </w:r>
          </w:p>
        </w:tc>
        <w:tc>
          <w:tcPr>
            <w:tcW w:type="dxa" w:w="208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+$0.16 / +6.0%</w:t>
            </w:r>
          </w:p>
        </w:tc>
      </w:tr>
      <w:tr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综合毛利率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48.2%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46.9%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+130bps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~47.0%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+120bps</w:t>
            </w:r>
          </w:p>
        </w:tc>
      </w:tr>
      <w:tr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服务营收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$300.1亿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$263.4亿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+13.9%</w:t>
            </w:r>
          </w:p>
        </w:tc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$269亿</w:t>
            </w:r>
          </w:p>
        </w:tc>
        <w:tc>
          <w:tcPr>
            <w:tcW w:type="dxa" w:w="208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+$31.1亿 / +11.6%</w:t>
            </w:r>
          </w:p>
        </w:tc>
      </w:tr>
      <w:tr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净利润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$421.0亿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$363.3亿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+15.9%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~$400亿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+$21亿</w:t>
            </w:r>
          </w:p>
        </w:tc>
      </w:tr>
      <w:tr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经营现金流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$539亿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~$399亿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+35.1%</w:t>
            </w:r>
          </w:p>
        </w:tc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N/A</w:t>
            </w:r>
          </w:p>
        </w:tc>
        <w:tc>
          <w:tcPr>
            <w:tcW w:type="dxa" w:w="208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史上单季最高</w:t>
            </w:r>
          </w:p>
        </w:tc>
      </w:tr>
    </w:tbl>
    <w:p/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核心要点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【全线刷新历史纪录】营收、EPS、毛利率及全部五大产品线均超一致预期；Q1 FY2026创下总营收、iPhone营收、服务营收、净利润及经营现金流全部历史最高纪录。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【大陆强势反弹是最大亮点】大中华区同比+37.9%（vs. Q1 FY2025同比-13%），驱动因素为iPhone 17需求爆发及中国消费电子以旧换新补贴政策。管理层明确表示实现市场份额提升。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服务业务单季突破$300亿门槛】服务营收$300.1亿（同比+14%），延续两位数增长轨迹。FY2025全年服务营收首次突破$1,000亿。高毛利服务业务（毛利率76.5%）现已贡献总毛利润的约43%，确认了毛利率结构性上移的投资逻辑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【毛利率明显扩张（同比+130bps至48.2%）】iPhone 17 Pro/Pro Max机型组合优化推动产品毛利率升至约40.7%，显著高于近期35-36%区间；服务毛利率同步提升至76.5%。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【苹果智能/AI Siri进展顺利】管理层确认大多数符合条件的iPhone用户已开始使用Apple Intelligence功能。搭载Google Gemini的全新Siri计划随iOS 26.4于2026年春季发布，是服务货币化的下一个重要催化剂。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近期关注点：供应链约束+内存成本上涨】库克表示因iPhone季度同比增长23%致先进制程产能吃紧，Q2灵活性受限。CFO帕雷克指出内存（DRAM/NAND）价格因AI数据中心需求显著攀升，相关影响已纳入Q2毛利率指引48%-49%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【市场反应偏负但基本面强劲】苹果股价在财报发布后次日（1月30日）下跌1.9%，市场聚焦于供应链约束及内存成本压力。当前股价$250.12，较52周高位折让约13%，对应分析师一致目标价$288.30，隐含上涨空间+15.3%。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详细业绩分析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各产品线营收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88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8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图1 — 各产品线营收对比：Q1 FY2026 vs. Q1 FY2025</w:t>
        <w:br/>
        <w:t>资料来源：苹果公司Q1 FY2026业绩公告，2026年1月29日（apple.com/newsroom）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产品线</w:t>
            </w:r>
          </w:p>
        </w:tc>
        <w:tc>
          <w:tcPr>
            <w:tcW w:type="dxa" w:w="136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FY2026</w:t>
            </w:r>
          </w:p>
        </w:tc>
        <w:tc>
          <w:tcPr>
            <w:tcW w:type="dxa" w:w="136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FY2025</w:t>
            </w:r>
          </w:p>
        </w:tc>
        <w:tc>
          <w:tcPr>
            <w:tcW w:type="dxa" w:w="108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营收占比</w:t>
            </w:r>
          </w:p>
        </w:tc>
        <w:tc>
          <w:tcPr>
            <w:tcW w:type="dxa" w:w="280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核心看点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iPhone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$852.7亿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$691.4亿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+23.3%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59.3%</w:t>
            </w:r>
          </w:p>
        </w:tc>
        <w:tc>
          <w:tcPr>
            <w:tcW w:type="dxa" w:w="280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历史最高；iPhone 17结构优化+大陆反弹</w:t>
            </w:r>
          </w:p>
        </w:tc>
      </w:tr>
      <w:tr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服务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$300.1亿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$263.4亿</w:t>
            </w:r>
          </w:p>
        </w:tc>
        <w:tc>
          <w:tcPr>
            <w:tcW w:type="dxa" w:w="108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+13.9%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20.9%</w:t>
            </w:r>
          </w:p>
        </w:tc>
        <w:tc>
          <w:tcPr>
            <w:tcW w:type="dxa" w:w="280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历史最高；首次突破$300亿季度门槛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可穿戴/家居/配件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$115.0亿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$117.6亿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CC0000"/>
                <w:sz w:val="18"/>
              </w:rPr>
              <w:t>−2.2%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8.0%</w:t>
            </w:r>
          </w:p>
        </w:tc>
        <w:tc>
          <w:tcPr>
            <w:tcW w:type="dxa" w:w="280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AirPods Pro 3供应受限</w:t>
            </w:r>
          </w:p>
        </w:tc>
      </w:tr>
      <w:tr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iPad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$86.0亿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$80.9亿</w:t>
            </w:r>
          </w:p>
        </w:tc>
        <w:tc>
          <w:tcPr>
            <w:tcW w:type="dxa" w:w="108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+6.3%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6.0%</w:t>
            </w:r>
          </w:p>
        </w:tc>
        <w:tc>
          <w:tcPr>
            <w:tcW w:type="dxa" w:w="280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M5芯片iPad Pro新品驱动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Mac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$84.0亿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$90.1亿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CC0000"/>
                <w:sz w:val="18"/>
              </w:rPr>
              <w:t>−6.7%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5.8%</w:t>
            </w:r>
          </w:p>
        </w:tc>
        <w:tc>
          <w:tcPr>
            <w:tcW w:type="dxa" w:w="280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高基数效应（去年同期M4 Mac密集发布）</w:t>
            </w:r>
          </w:p>
        </w:tc>
      </w:tr>
      <w:tr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合计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$1,437.7亿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$1,243.0亿</w:t>
            </w:r>
          </w:p>
        </w:tc>
        <w:tc>
          <w:tcPr>
            <w:tcW w:type="dxa" w:w="108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+15.7%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100%</w:t>
            </w:r>
          </w:p>
        </w:tc>
        <w:tc>
          <w:tcPr>
            <w:tcW w:type="dxa" w:w="280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公司历史单季最高营收</w:t>
            </w:r>
          </w:p>
        </w:tc>
      </w:tr>
    </w:tbl>
    <w:p/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iPhone成为本季度的绝对主角。23.3%的同比增速背后有三重驱动：其一，iPhone 17全季度上市（去年同期iPhone 16在财季内仅有部分时间贡献）；其二，大陆以旧换新补贴政策叠加iPhone 17 Pro系列需求旺盛；其三，管理层明确确认实现市场份额提升。Mac同比下滑6.7%，主要系去年同期M4芯片MacBook Pro、Mac Mini与iMac集中发布形成的高基数所致，属于结构性原因，而非需求下滑。</w:t>
      </w:r>
    </w:p>
    <w:p>
      <w:pPr>
        <w:spacing w:before="160" w:after="40"/>
      </w:pPr>
      <w:r>
        <w:rPr>
          <w:rFonts w:ascii="SimHei" w:hAnsi="SimHei" w:eastAsia="SimHei"/>
          <w:b/>
          <w:color w:val="0071E3"/>
          <w:sz w:val="22"/>
        </w:rPr>
        <w:t>季度营收走势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6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图2 — 季度营收走势（Q2 FY2024 – Q1 FY2026）</w:t>
        <w:br/>
        <w:t>资料来源：苹果公司历次业绩公告（apple.com/newsroom）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地区营收——大陆市场成最大正面催化剂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90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图3 — 地区营收对比及同比增速（Q1 FY2026 vs. Q1 FY2025）</w:t>
        <w:br/>
        <w:t>资料来源：苹果公司Q1 FY2026业绩公告；苹果公司Q1 FY2025业绩公告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FY2026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Q1 FY2025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316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美洲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$585.0亿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$506.5亿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+15.5%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历史最高</w:t>
            </w:r>
          </w:p>
        </w:tc>
      </w:tr>
      <w:tr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欧洲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$381.0亿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$338.9亿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+12.4%</w:t>
            </w:r>
          </w:p>
        </w:tc>
        <w:tc>
          <w:tcPr>
            <w:tcW w:type="dxa" w:w="31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历史最高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大中华区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$255.0亿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$185.1亿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+37.9%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最大惊喜；政策补贴+iPhone 17爆发</w:t>
            </w:r>
          </w:p>
        </w:tc>
      </w:tr>
      <w:tr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日本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~$75亿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~$71亿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+5.6%</w:t>
            </w:r>
          </w:p>
        </w:tc>
        <w:tc>
          <w:tcPr>
            <w:tcW w:type="dxa" w:w="31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历史最高（估算）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其他亚太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~$142亿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~$142亿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~0%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历史最高（管理层表述）</w:t>
            </w:r>
          </w:p>
        </w:tc>
      </w:tr>
    </w:tbl>
    <w:p/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大中华区同比增长37.9%，实现了对Q1 FY2025（-12.9%）的强势反转，是本季度最超市场预期的增量贡献因素。库克特别提到在华市场份额提升，与iPhone 17在高端价位段压制国产旗舰的市场反馈一致。中国政府消费电子以旧换新补贴政策延续至2026年，形成持续性结构利好。大陆市场的持续超预期表现，是我们FY2026业绩预测的核心上行风险来源。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盈利能力与关键指标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毛利率：产品毛利率重估 + 服务飞轮效应持续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6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marg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图4 — 毛利率走势：综合、产品及服务（Q2 FY2024 – Q1 FY2026）</w:t>
        <w:br/>
        <w:t>资料来源：苹果公司历次业绩公告；Q1 FY2026 10-Q季报，2026年2月提交（SEC EDGAR）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综合毛利率同比扩张130个基点至48.2%，为近八个季度最高水平。核心驱动因素有二：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C1C4D"/>
          <w:sz w:val="20"/>
        </w:rPr>
        <w:t>产品毛利率升至约40.7%（环比+540bps，Q4 FY2025约35.2%）：iPhone 17 Pro/Pro Max机型占比提升、平均售价（ASP）上移是主要驱动力。Q1为产品毛利率的季节性强季，高端iPhone机型集中出货叠加运营杠杆，毛利率结构性改善信号明显。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C1C4D"/>
          <w:sz w:val="20"/>
        </w:rPr>
        <w:t>服务毛利率升至76.5%（环比+120bps）：服务业务固定成本摊薄效应持续发挥，服务毛利润约$230亿已占公司总毛利润约43%，首次超过iPhone毛利润贡献，验证毛利率结构性上移的核心投资逻辑。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近期隐患：CFO帕雷克明确提示内存价格（DRAM/NAND同比上涨20-30%，系AI数据中心需求挤压消费级NAND供给所致）将对Q2 FY2026产品毛利率形成一定拖累，已计入Q2毛利率指引范围（48%-49%）。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超预期幅度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0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beat_mi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图5 — Q1 FY2026实际值 vs. 市场一致预期</w:t>
        <w:br/>
        <w:t>资料来源：苹果公司Q1 FY2026业绩公告；彭博一致预期（截至2026年1月28日）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EPS走势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6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图6 — 摊薄后EPS走势（Q2 FY2024 – Q1 FY2026）</w:t>
        <w:br/>
        <w:t>资料来源：苹果公司历次业绩公告；彭博一致预期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摊薄后EPS为$2.84，超一致预期$0.16（+6.0%），同比增速18.3%，净利润达$421亿。超预期的主要来源：其一，营收超预期部分以约65-70%增量利润率流转至利润端；其二，毛利率扩张；其三，持续回购稀释摊薄效应——在外流通股数同比减少约3.5%，贡献EPS约$0.09的同比增量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Q2 FY2026业绩指引分析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4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Q2 FY2026指引</w:t>
            </w:r>
          </w:p>
        </w:tc>
        <w:tc>
          <w:tcPr>
            <w:tcW w:type="dxa" w:w="158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Q2 FY2025实际</w:t>
            </w:r>
          </w:p>
        </w:tc>
        <w:tc>
          <w:tcPr>
            <w:tcW w:type="dxa" w:w="158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隐含同比</w:t>
            </w:r>
          </w:p>
        </w:tc>
        <w:tc>
          <w:tcPr>
            <w:tcW w:type="dxa" w:w="266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分析师解读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营收增速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同比+13%至+16%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$953.6亿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→$1,078亿–$1,107亿</w:t>
            </w:r>
          </w:p>
        </w:tc>
        <w:tc>
          <w:tcPr>
            <w:tcW w:type="dxa" w:w="266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超此前市场预期（约$1,030亿中值）</w:t>
            </w:r>
          </w:p>
        </w:tc>
      </w:tr>
      <w:tr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综合毛利率</w:t>
            </w:r>
          </w:p>
        </w:tc>
        <w:tc>
          <w:tcPr>
            <w:tcW w:type="dxa" w:w="194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48.0%–49.0%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~47.0%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+100至+200bps</w:t>
            </w:r>
          </w:p>
        </w:tc>
        <w:tc>
          <w:tcPr>
            <w:tcW w:type="dxa" w:w="266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内存成本压力已纳入区间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服务增速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约同比+14%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约+12%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加速</w:t>
            </w:r>
          </w:p>
        </w:tc>
        <w:tc>
          <w:tcPr>
            <w:tcW w:type="dxa" w:w="266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Gemini Siri发布带来增量</w:t>
            </w:r>
          </w:p>
        </w:tc>
      </w:tr>
      <w:tr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运营费用</w:t>
            </w:r>
          </w:p>
        </w:tc>
        <w:tc>
          <w:tcPr>
            <w:tcW w:type="dxa" w:w="194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$153亿–$155亿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~$143亿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同比约+8%</w:t>
            </w:r>
          </w:p>
        </w:tc>
        <w:tc>
          <w:tcPr>
            <w:tcW w:type="dxa" w:w="266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AI研发持续投入，低于营收增速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税率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约16.5%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约16.4%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基本稳定</w:t>
            </w:r>
          </w:p>
        </w:tc>
        <w:tc>
          <w:tcPr>
            <w:tcW w:type="dxa" w:w="266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正常区间</w:t>
            </w:r>
          </w:p>
        </w:tc>
      </w:tr>
    </w:tbl>
    <w:p/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指引中值约$1,093亿，高于此前华尔街约$1,030亿的市场预期。库克所提「追供应」表述实为高质量问题——在需求旺盛背景下的产能约束，而非需求萎缩。随台积电及苹果供应链伙伴先进制程产能于未来2-4个季度持续扩充，供应瓶颈有望逐步缓解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服务业务与苹果智能——结构性投资逻辑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服务业务：季度营收突破$300亿——利润引擎全面激活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964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serv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图7 — 服务营收增长轨迹（Q1 FY2024 – Q1 FY2026）</w:t>
        <w:br/>
        <w:t>资料来源：苹果公司历次业绩公告；苹果公司FY2025年度报告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服务营收已从Q1 FY2024的$231.2亿增长至Q1 FY2026的$300.1亿，八个季度累计增长29.9%，始终维持约14%的年化增速。$300亿季度里程碑意义不仅在于数字本身——其背后的毛利润（76.5%毛利率下约$230亿）已超越iPhone毛利润贡献，连续第二季度成为公司最大毛利来源，正式确认我们自覆盖启动以来持续强调的毛利率结构性重估逻辑。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FY2025全年服务营收$1,091.6亿——首次突破$1,000亿——证明飞轮模型的可持续性：装机用户规模扩大（现约22亿台活跃设备）× 货币化率提升（订阅提价、广告收入、App Store抽成、Apple Pay、谷歌搜索授权费）。单台活跃设备服务营收仍在持续提升，反驳了「规模天花板效应」的市场担忧。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Apple Intelligence与谷歌Gemini——Siri进化的下一程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Q1 FY2026标志着苹果AI叙事的关键拐点：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用户渗透率：库克确认大多数符合条件的iPhone用户已开始使用Apple Intelligence功能。考虑到iPhone 15 Pro、全系iPhone 16及iPhone 17均符合条件，可寻址设备规模约4-5亿台——意味着苹果AI在发布后约12个月内实现广泛覆盖。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谷歌Gemini合作正式确认：苹果将整合Google Gemini，驱动具备「世界知识」能力的全新Siri，计划随iOS 26.4于2026年春季推出。据报道该多年合作每年费用约$10亿——对比$1,091亿年度服务营收不过九牛一毛，但战略意义重大，可有效阻断消费者向竞争性AI原生生态系统的迁移。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sz w:val="20"/>
        </w:rPr>
        <w:t>服务货币化循环：增强版Siri预计将提升App Store互动频次（拉升开发者流量）、提高订阅转化率（Apple One、Apple Intelligence付费层级开发中），并加深锁定效应以支撑硬件换机周期。我们测算，这将为苹果带来FY2028年前约30-50亿美元的服务营收增量机会。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投资逻辑更新</w:t>
      </w:r>
    </w:p>
    <w:p>
      <w:pPr>
        <w:spacing w:after="40"/>
        <w:ind w:firstLine="400"/>
      </w:pPr>
      <w:r>
        <w:rPr>
          <w:rFonts w:ascii="SimSun" w:hAnsi="SimSun" w:eastAsia="SimSun"/>
          <w:b w:val="0"/>
          <w:i w:val="0"/>
          <w:sz w:val="20"/>
        </w:rPr>
        <w:t>我们的苹果投资逻辑建立在三大支柱之上，本季度各项均得到强化：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支柱一：高端硬件×装机用户基础形成可持续服务平台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Q1 FY2026再次验证苹果服务货币化引擎正常运转。iPhone同比+23.3%持续扩大装机基数，服务同比+14%叠加毛利率扩张（76.5%），印证飞轮模型的复利特性。至今没有竞争对手在全球范围内复制出苹果「高端硬件+差异化操作系统+深度整合服务」的三位一体生态体系。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支柱二：大陆市场——从风险因子转为机遇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大陆+37.9%的强势反转，是本报告中对长期投资逻辑验证价值最高的单一数据点。经历连续三年的市场担忧（份额流失、监管风险、华为国产竞争），苹果在全球最大智能手机市场的品牌韧性得到有力证明。尽管大陆仍存在地缘政治结构性风险，Q1 FY2026数据表明苹果的竞争壁垒比空头预期的更为深厚。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支柱三：资本配置纪律驱动EPS持续复利增长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本季度$250亿回购+$39亿分红（合计$290亿），折年化资本回报率约相当于当前市值的7.7%。$540亿净现金储备叠加约$488亿季度自由现金流，资产负债表完全自给自足。我们预计苹果将在2026年5月股东大会上宣布新一期$1,000-$1,200亿回购授权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估值与预测更新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当前估值水平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136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52周低点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52周高点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5年均值</w:t>
            </w:r>
          </w:p>
        </w:tc>
        <w:tc>
          <w:tcPr>
            <w:tcW w:type="dxa" w:w="223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股价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$250.12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$169.21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$288.62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~$185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较52周高点折让约13%</w:t>
            </w:r>
          </w:p>
        </w:tc>
      </w:tr>
      <w:tr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总市值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$3.68万亿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全球第二大市值公司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NTM市盈率（P/E）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32.1x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~22x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~38x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~29.5x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较5年均值溢价约8%</w:t>
            </w:r>
          </w:p>
        </w:tc>
      </w:tr>
      <w:tr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EV/EBITDA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23.7x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反映服务业务组合优化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EV/营收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8.8x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高于硬件可比公司均值</w:t>
            </w:r>
          </w:p>
        </w:tc>
      </w:tr>
      <w:tr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自由现金流收益率</w:t>
            </w:r>
          </w:p>
        </w:tc>
        <w:tc>
          <w:tcPr>
            <w:tcW w:type="dxa" w:w="136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~5.3%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3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基于约$1,950亿年化FCF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股息率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~0.4%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$0.26/季；规模小但持续增长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8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val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8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图8 — AAPL NTM市盈率走势（Q2 FY2023 – 2026年3月）</w:t>
        <w:br/>
        <w:t>资料来源：彭博NTM一致预期；AAPL每日价格数据。当前价格$250.12（截至2026年3月13日）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当前NTM P/E为32.1x，较5年均值约29.5x溢价约8%。支撑该溢价的逻辑在于：（1）服务占比提升驱动毛利率结构性扩张；（2）Apple Intelligence提供多年期产品催化剂；（3）大陆市场复苏降低了核心下行风险情景的概率。当前股价较2025年12月历史高点（$288.62）低约13.3%，相对于分析师一致目标价$288.30形成较具吸引力的技术性入场机会。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预测更新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8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财季/财年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旧营收预测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新营收预测</w:t>
            </w:r>
          </w:p>
        </w:tc>
        <w:tc>
          <w:tcPr>
            <w:tcW w:type="dxa" w:w="194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调整幅度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旧EPS预测</w:t>
            </w:r>
          </w:p>
        </w:tc>
        <w:tc>
          <w:tcPr>
            <w:tcW w:type="dxa" w:w="129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新EPS预测</w:t>
            </w:r>
          </w:p>
        </w:tc>
        <w:tc>
          <w:tcPr>
            <w:tcW w:type="dxa" w:w="165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18"/>
              </w:rPr>
              <w:t>调整幅度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Q2 FY2026E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$1,030亿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$1,093亿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+$63亿 / +6.1%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$1.63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$1.76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+$0.13 / +8.0%</w:t>
            </w:r>
          </w:p>
        </w:tc>
      </w:tr>
      <w:tr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FY2026E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$4,035亿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$4,180亿</w:t>
            </w:r>
          </w:p>
        </w:tc>
        <w:tc>
          <w:tcPr>
            <w:tcW w:type="dxa" w:w="194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+$145亿 / +3.6%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$7.05</w:t>
            </w:r>
          </w:p>
        </w:tc>
        <w:tc>
          <w:tcPr>
            <w:tcW w:type="dxa" w:w="129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$7.45</w:t>
            </w:r>
          </w:p>
        </w:tc>
        <w:tc>
          <w:tcPr>
            <w:tcW w:type="dxa" w:w="165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+$0.40 / +5.7%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sz w:val="18"/>
              </w:rPr>
              <w:t>FY2027E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$4,280亿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$4,450亿</w:t>
            </w:r>
          </w:p>
        </w:tc>
        <w:tc>
          <w:tcPr>
            <w:tcW w:type="dxa" w:w="194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+$170亿 / +4.0%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$7.80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$8.30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color w:val="1E8A44"/>
                <w:sz w:val="18"/>
              </w:rPr>
              <w:t>+$0.50 / +6.4%</w:t>
            </w:r>
          </w:p>
        </w:tc>
      </w:tr>
    </w:tbl>
    <w:p/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我们上调FY2026E营收$145亿、EPS $0.40，主要驱动因素：（1）Q1超预期贡献的基础效应传导；（2）Q2指引高于预期；（3）大中华区假设从全年持平上调至+10%同比；（4）服务营收增速小幅上修。我们将12个月目标价$288.30建立在FY2027E EPS $8.30的35倍市盈率基础上——处于苹果历史估值区间上端，以反映服务驱动的毛利率重估及Apple Intelligence的期权价值。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现金流与资本回报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37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cash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图9 — 经营现金流与估算自由现金流（Q2 FY2024 – Q1 FY2026）</w:t>
        <w:br/>
        <w:t>资料来源：苹果公司历次业绩公告；FCF = 经营现金流 - 资本支出（估算）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37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9_buybac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imSun" w:hAnsi="SimSun" w:eastAsia="SimSun"/>
          <w:i/>
          <w:color w:val="8E8E93"/>
          <w:sz w:val="17"/>
        </w:rPr>
        <w:t>图10 — 资本回报计划：股票回购与分红（FY2021 – FY2025 + Q1 FY2026）</w:t>
        <w:br/>
        <w:t>资料来源：苹果公司FY2021-FY2025年度报告；Q1 FY2026业绩公告（2026年1月29日）</w:t>
      </w:r>
    </w:p>
    <w:p>
      <w:pPr>
        <w:spacing w:after="80"/>
        <w:ind w:firstLine="400"/>
      </w:pPr>
      <w:r>
        <w:rPr>
          <w:rFonts w:ascii="SimSun" w:hAnsi="SimSun" w:eastAsia="SimSun"/>
          <w:b w:val="0"/>
          <w:i w:val="0"/>
          <w:sz w:val="20"/>
        </w:rPr>
        <w:t>Q1 FY2026经营现金流$539亿，创苹果公司单季历史最高纪录。本季度向股东返还约$290亿（$250亿回购 + $39亿分红），延续高度自律的资本配置策略。2025年5月宣布的$1,000亿回购授权尚余约$748亿，我们预计苹果将在2026年5月年度股东大会上宣布新一轮$1,000-$1,200亿回购计划。有机自由现金流产生与高效资本回报的结合，每年从回购机制本身贡献约3-4%的EPS增量复利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主要风险因素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上行风险：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E8A44"/>
          <w:sz w:val="20"/>
        </w:rPr>
        <w:t>大中华区持续复苏——若iPhone 17换机周期延续为长期份额提升故事，FY2026中国营收或超$950亿（vs. 我们基准预测约$850亿），带来$20-30亿额外营收。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E8A44"/>
          <w:sz w:val="20"/>
        </w:rPr>
        <w:t>Apple Intelligence/Siri货币化——若推出付费订阅层（据传$4.99-9.99/月），到FY2028年可为服务营收额外贡献$50-80亿。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E8A44"/>
          <w:sz w:val="20"/>
        </w:rPr>
        <w:t>服务估值重估——若服务占比升至25%（vs. 当前20.9%），叠加约77%毛利率，增量组合效益支持NTM P/E向37-40x扩张。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1E8A44"/>
          <w:sz w:val="20"/>
        </w:rPr>
        <w:t>台积电先进制程产能改善——供应约束缓解将驱动Q3 FY2026 iPhone 18发布季节效应更为顺畅，周期超预期。</w:t>
      </w:r>
    </w:p>
    <w:p>
      <w:pPr>
        <w:spacing w:after="40"/>
      </w:pPr>
      <w:r>
        <w:rPr>
          <w:rFonts w:ascii="SimSun" w:hAnsi="SimSun" w:eastAsia="SimSun"/>
          <w:b/>
          <w:i w:val="0"/>
          <w:sz w:val="20"/>
        </w:rPr>
        <w:t>下行风险：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App Store监管风险——美国司法部/欧盟对App Store手续费及侧载要求的持续审查仍是结构性利空；不利裁决可能使服务毛利率承压100-200bps，削弱货币化飞轮。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中美地缘政治恶化——贸易摩擦升温或中国政府针对苹果供应商/渠道的行动可能逆转Q1 FY2026涨幅；若回归Q1 FY2025水平，年度营收将损失约$70亿。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内存成本持续攀升——若DRAM/NAND价格超出当前预期继续上涨（AI数据中心需求持续挤压消费级供应），产品毛利率可能在整个FY2026维持在37-38%以下，限制总毛利率扩张空间。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谷歌Gemini合作受阻——若因监管或竞争因素中断合作，苹果Siri升级时间表将推迟12-18个月，与安卓AI能力之间出现竞争缺口。</w:t>
      </w:r>
    </w:p>
    <w:p>
      <w:pPr>
        <w:pStyle w:val="ListBullet"/>
        <w:spacing w:after="40"/>
        <w:ind w:left="360"/>
      </w:pPr>
      <w:r>
        <w:rPr>
          <w:rFonts w:ascii="SimSun" w:hAnsi="SimSun" w:eastAsia="SimSun"/>
          <w:color w:val="CC0000"/>
          <w:sz w:val="20"/>
        </w:rPr>
        <w:t>汇率逆风——苹果约60%营收来自美国以外。美元升值5%将在不变汇率下削减FY2026E营收约$80-100亿。</w:t>
      </w:r>
    </w:p>
    <w:p>
      <w:r>
        <w:br w:type="page"/>
      </w:r>
    </w:p>
    <w:p>
      <w:r>
        <w:rPr>
          <w:rFonts w:ascii="SimHei" w:hAnsi="SimHei" w:eastAsia="SimHei"/>
          <w:b/>
          <w:color w:val="1C1C4D"/>
          <w:sz w:val="36"/>
        </w:rPr>
        <w:t>资料来源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Q1 FY2026业绩相关文件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FQ4 2025参考数据（2025年9月季度）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市场数据与估值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SimHei" w:hAnsi="SimHei" w:eastAsia="SimHei"/>
          <w:b/>
          <w:color w:val="1C1C4D"/>
          <w:sz w:val="26"/>
        </w:rPr>
        <w:t>AI / Apple Intelligence相关报道</w:t>
      </w:r>
    </w:p>
    <w:p>
      <w:pPr>
        <w:spacing w:after="60"/>
        <w:ind w:left="360"/>
      </w:pPr>
      <w:r>
        <w:t xml:space="preserve">• </w:t>
      </w:r>
      <w:hyperlink r:id="rId19">
        <w:r>
          <w:rPr>
            <w:color w:val="0071E3"/>
            <w:u w:val="single"/>
          </w:rPr>
          <w:t>苹果公司Q1 FY2026业绩公告（2026年1月29日）</w:t>
        </w:r>
      </w:hyperlink>
    </w:p>
    <w:p>
      <w:pPr>
        <w:spacing w:after="60"/>
        <w:ind w:left="360"/>
      </w:pPr>
      <w:r>
        <w:t xml:space="preserve">• </w:t>
      </w:r>
      <w:hyperlink r:id="rId20">
        <w:r>
          <w:rPr>
            <w:color w:val="0071E3"/>
            <w:u w:val="single"/>
          </w:rPr>
          <w:t>苹果公司Form 10-Q季报（2026年2月提交，SEC EDGAR）</w:t>
        </w:r>
      </w:hyperlink>
    </w:p>
    <w:p>
      <w:pPr>
        <w:spacing w:after="60"/>
        <w:ind w:left="360"/>
      </w:pPr>
      <w:r>
        <w:t xml:space="preserve">• </w:t>
      </w:r>
      <w:hyperlink r:id="rId21">
        <w:r>
          <w:rPr>
            <w:color w:val="0071E3"/>
            <w:u w:val="single"/>
          </w:rPr>
          <w:t>苹果公司Q1 FY2026电话会议记录（2026年1月29日）——The Motley Fool</w:t>
        </w:r>
      </w:hyperlink>
    </w:p>
    <w:p>
      <w:pPr>
        <w:spacing w:after="60"/>
        <w:ind w:left="360"/>
      </w:pPr>
      <w:r>
        <w:t xml:space="preserve">• </w:t>
      </w:r>
      <w:hyperlink r:id="rId22">
        <w:r>
          <w:rPr>
            <w:color w:val="0071E3"/>
            <w:u w:val="single"/>
          </w:rPr>
          <w:t>苹果公司Q1 FY2026电话会议记录——Investing.com</w:t>
        </w:r>
      </w:hyperlink>
    </w:p>
    <w:p>
      <w:pPr>
        <w:spacing w:after="60"/>
        <w:ind w:left="360"/>
      </w:pPr>
      <w:r>
        <w:t xml:space="preserve">• </w:t>
      </w:r>
      <w:hyperlink r:id="rId23">
        <w:r>
          <w:rPr>
            <w:color w:val="0071E3"/>
            <w:u w:val="single"/>
          </w:rPr>
          <w:t>苹果公司Q1 FY2026业绩报道——CNBC</w:t>
        </w:r>
      </w:hyperlink>
    </w:p>
    <w:p>
      <w:pPr>
        <w:spacing w:after="60"/>
        <w:ind w:left="360"/>
      </w:pPr>
      <w:r>
        <w:t xml:space="preserve">• </w:t>
      </w:r>
      <w:hyperlink r:id="rId24">
        <w:r>
          <w:rPr>
            <w:color w:val="0071E3"/>
            <w:u w:val="single"/>
          </w:rPr>
          <w:t>苹果公司Q1 FY2026业绩报道——MacRumors</w:t>
        </w:r>
      </w:hyperlink>
    </w:p>
    <w:p>
      <w:pPr>
        <w:spacing w:after="60"/>
        <w:ind w:left="360"/>
      </w:pPr>
      <w:r>
        <w:t xml:space="preserve">• </w:t>
      </w:r>
      <w:hyperlink r:id="rId25">
        <w:r>
          <w:rPr>
            <w:color w:val="0071E3"/>
            <w:u w:val="single"/>
          </w:rPr>
          <w:t>苹果公司Q4 FY2025业绩公告（2025年10月30日）</w:t>
        </w:r>
      </w:hyperlink>
    </w:p>
    <w:p>
      <w:pPr>
        <w:spacing w:after="60"/>
        <w:ind w:left="360"/>
      </w:pPr>
      <w:r>
        <w:t xml:space="preserve">• </w:t>
      </w:r>
      <w:hyperlink r:id="rId26">
        <w:r>
          <w:rPr>
            <w:color w:val="0071E3"/>
            <w:u w:val="single"/>
          </w:rPr>
          <w:t>苹果公司Q4 FY2025分析——The Acquirer's Multiple</w:t>
        </w:r>
      </w:hyperlink>
    </w:p>
    <w:p>
      <w:pPr>
        <w:spacing w:after="60"/>
        <w:ind w:left="360"/>
      </w:pPr>
      <w:r>
        <w:t xml:space="preserve">• </w:t>
      </w:r>
      <w:hyperlink r:id="rId27">
        <w:r>
          <w:rPr>
            <w:color w:val="0071E3"/>
            <w:u w:val="single"/>
          </w:rPr>
          <w:t>AAPL市盈率历史数据——FinanceCharts（2026年3月）</w:t>
        </w:r>
      </w:hyperlink>
    </w:p>
    <w:p>
      <w:pPr>
        <w:spacing w:after="60"/>
        <w:ind w:left="360"/>
      </w:pPr>
      <w:r>
        <w:t xml:space="preserve">• </w:t>
      </w:r>
      <w:hyperlink r:id="rId28">
        <w:r>
          <w:rPr>
            <w:color w:val="0071E3"/>
            <w:u w:val="single"/>
          </w:rPr>
          <w:t>AAPL分析师预测与目标价——MarketBeat（2026年3月）</w:t>
        </w:r>
      </w:hyperlink>
    </w:p>
    <w:p>
      <w:pPr>
        <w:spacing w:after="60"/>
        <w:ind w:left="360"/>
      </w:pPr>
      <w:r>
        <w:t xml:space="preserve">• </w:t>
      </w:r>
      <w:hyperlink r:id="rId29">
        <w:r>
          <w:rPr>
            <w:color w:val="0071E3"/>
            <w:u w:val="single"/>
          </w:rPr>
          <w:t>苹果Gemini Siri运行机制详解——MacRumors（2026年1月30日）</w:t>
        </w:r>
      </w:hyperlink>
    </w:p>
    <w:p>
      <w:pPr>
        <w:spacing w:after="60"/>
        <w:ind w:left="360"/>
      </w:pPr>
      <w:r>
        <w:t xml:space="preserve">• </w:t>
      </w:r>
      <w:hyperlink r:id="rId30">
        <w:r>
          <w:rPr>
            <w:color w:val="0071E3"/>
            <w:u w:val="single"/>
          </w:rPr>
          <w:t>苹果AI战略重组与iOS 26.4 Siri计划内幕——彭博社</w:t>
        </w:r>
      </w:hyperlink>
    </w:p>
    <w:p/>
    <w:p>
      <w:pPr>
        <w:pBdr>
          <w:bottom w:val="single" w:sz="4" w:space="1" w:color="CCCCCC"/>
        </w:pBdr>
        <w:spacing w:after="160"/>
      </w:pPr>
    </w:p>
    <w:p>
      <w:pPr>
        <w:spacing w:before="120"/>
      </w:pPr>
      <w:r>
        <w:rPr>
          <w:rFonts w:ascii="SimSun" w:hAnsi="SimSun" w:eastAsia="SimSun"/>
          <w:i/>
          <w:color w:val="8E8E93"/>
          <w:sz w:val="16"/>
        </w:rPr>
        <w:t>免责声明：本报告仅供信息参考，不构成投资建议。财务数据来源于公司公开申报文件及新闻稿。市场一致预期数据来自彭博（截至2026年1月28日）。市场数据截至2026年3月13日。所有金额以美元计。预测数据为分析师估算，实际结果可能存在重大差异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apple.com/newsroom/2026/01/apple-reports-first-quarter-results/" TargetMode="External"/><Relationship Id="rId20" Type="http://schemas.openxmlformats.org/officeDocument/2006/relationships/hyperlink" Target="https://www.sec.gov/cgi-bin/browse-edgar?action=getcompany&amp;CIK=AAPL&amp;type=10-Q&amp;dateb=&amp;owner=include&amp;count=40" TargetMode="External"/><Relationship Id="rId21" Type="http://schemas.openxmlformats.org/officeDocument/2006/relationships/hyperlink" Target="https://www.fool.com/earnings/call-transcripts/2026/01/29/apple-aapl-q1-2026-earnings-call-transcript/" TargetMode="External"/><Relationship Id="rId22" Type="http://schemas.openxmlformats.org/officeDocument/2006/relationships/hyperlink" Target="https://www.investing.com/news/transcripts/earnings-call-transcript-apple-q1-2026-earnings-beat-expectations-93CH-4474928" TargetMode="External"/><Relationship Id="rId23" Type="http://schemas.openxmlformats.org/officeDocument/2006/relationships/hyperlink" Target="https://www.cnbc.com/2026/01/29/apple-aapl-earnings-report-q1-2026.html" TargetMode="External"/><Relationship Id="rId24" Type="http://schemas.openxmlformats.org/officeDocument/2006/relationships/hyperlink" Target="https://www.macrumors.com/2026/01/29/apple-1q-2026-earnings/" TargetMode="External"/><Relationship Id="rId25" Type="http://schemas.openxmlformats.org/officeDocument/2006/relationships/hyperlink" Target="https://www.apple.com/newsroom/2025/10/apple-reports-fourth-quarter-results/" TargetMode="External"/><Relationship Id="rId26" Type="http://schemas.openxmlformats.org/officeDocument/2006/relationships/hyperlink" Target="https://acquirersmultiple.com/2025/11/apple-q4-2025-record-102-5b-revenue-surging-services-and-ai-powered-future/" TargetMode="External"/><Relationship Id="rId27" Type="http://schemas.openxmlformats.org/officeDocument/2006/relationships/hyperlink" Target="https://www.financecharts.com/stocks/AAPL/value/pe-ratio" TargetMode="External"/><Relationship Id="rId28" Type="http://schemas.openxmlformats.org/officeDocument/2006/relationships/hyperlink" Target="https://www.marketbeat.com/stocks/NASDAQ/AAPL/forecast/" TargetMode="External"/><Relationship Id="rId29" Type="http://schemas.openxmlformats.org/officeDocument/2006/relationships/hyperlink" Target="https://www.macrumors.com/2026/01/30/apple-explains-how-gemini-powered-siri-will-work/" TargetMode="External"/><Relationship Id="rId30" Type="http://schemas.openxmlformats.org/officeDocument/2006/relationships/hyperlink" Target="https://www.bloomberg.com/news/newsletters/2026-01-25/inside-apple-s-ai-shake-up-ai-safari-and-plans-for-new-siri-in-ios-26-4-ios-27-mktqy7x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