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C8C8C"/>
          <w:sz w:val="17"/>
        </w:rPr>
        <w:t>EQUITY RESEARCH  |  AEROSPACE &amp; DEFENSE</w:t>
      </w:r>
    </w:p>
    <w:p>
      <w:pPr>
        <w:jc w:val="center"/>
      </w:pPr>
      <w:r>
        <w:rPr>
          <w:b/>
          <w:color w:val="1B3A6B"/>
          <w:sz w:val="40"/>
        </w:rPr>
        <w:t>ROCKET LAB USA, INC. (NASDAQ: RKLB)</w:t>
      </w:r>
    </w:p>
    <w:p>
      <w:pPr>
        <w:jc w:val="center"/>
      </w:pPr>
      <w:r>
        <w:rPr>
          <w:i/>
          <w:color w:val="4A90D9"/>
          <w:sz w:val="28"/>
        </w:rPr>
        <w:t>Q4 &amp; Full Year 2025 Earnings Update</w:t>
      </w:r>
    </w:p>
    <w:p>
      <w:pPr>
        <w:jc w:val="center"/>
      </w:pPr>
      <w:r>
        <w:rPr>
          <w:color w:val="8C8C8C"/>
          <w:sz w:val="18"/>
        </w:rPr>
        <w:t>February 26, 2026  |  Earnings Release Date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6B" w:val="clear"/>
          </w:tcPr>
          <w:p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b/>
                <w:i w:val="0"/>
                <w:color w:val="FFFFFF"/>
                <w:sz w:val="18"/>
              </w:rPr>
              <w:t>Price Target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b/>
                <w:i w:val="0"/>
                <w:color w:val="FFFFFF"/>
                <w:sz w:val="18"/>
              </w:rPr>
              <w:t>Current Price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b/>
                <w:i w:val="0"/>
                <w:color w:val="FFFFFF"/>
                <w:sz w:val="18"/>
              </w:rPr>
              <w:t>Market Cap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b/>
                <w:i w:val="0"/>
                <w:color w:val="FFFFFF"/>
                <w:sz w:val="18"/>
              </w:rPr>
              <w:t>52W Low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b/>
                <w:i w:val="0"/>
                <w:color w:val="FFFFFF"/>
                <w:sz w:val="18"/>
              </w:rPr>
              <w:t>52W High</w:t>
            </w:r>
          </w:p>
        </w:tc>
      </w:tr>
      <w:tr>
        <w:tc>
          <w:tcPr>
            <w:tcW w:type="dxa" w:w="1568"/>
            <w:shd w:fill="27AE60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BUY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$35.00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$70.05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~$39.7B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$14.71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$99.58</w:t>
            </w:r>
          </w:p>
        </w:tc>
      </w:tr>
    </w:tbl>
    <w:p/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4"/>
        </w:rPr>
        <w:t>KEY TAKEAWAYS</w:t>
      </w:r>
    </w:p>
    <w:p>
      <w:pPr>
        <w:pStyle w:val="ListBullet"/>
        <w:spacing w:after="60"/>
        <w:ind w:left="360"/>
      </w:pPr>
      <w:r>
        <w:rPr>
          <w:b/>
          <w:color w:val="27AE60"/>
          <w:sz w:val="20"/>
        </w:rPr>
        <w:t xml:space="preserve">✔ Revenue Beat: </w:t>
      </w:r>
      <w:r>
        <w:rPr>
          <w:sz w:val="20"/>
        </w:rPr>
        <w:t>Record quarterly revenue of $179.7M in Q4 2025, +36% YoY and +16% QoQ, beating consensus ~$177M by ~+1.6%.</w:t>
      </w:r>
    </w:p>
    <w:p>
      <w:pPr>
        <w:pStyle w:val="ListBullet"/>
        <w:spacing w:after="60"/>
        <w:ind w:left="360"/>
      </w:pPr>
      <w:r>
        <w:rPr>
          <w:b/>
          <w:color w:val="4A90D9"/>
          <w:sz w:val="20"/>
        </w:rPr>
        <w:t xml:space="preserve">✔ EPS In-Line: </w:t>
      </w:r>
      <w:r>
        <w:rPr>
          <w:sz w:val="20"/>
        </w:rPr>
        <w:t>GAAP EPS of ($0.09) in-line with consensus estimate of ($0.09)–($0.10), reflecting disciplined cost management.</w:t>
      </w:r>
    </w:p>
    <w:p>
      <w:pPr>
        <w:pStyle w:val="ListBullet"/>
        <w:spacing w:after="60"/>
        <w:ind w:left="360"/>
      </w:pPr>
      <w:r>
        <w:rPr>
          <w:b/>
          <w:color w:val="27AE60"/>
          <w:sz w:val="20"/>
        </w:rPr>
        <w:t xml:space="preserve">✔ EBITDA Beat: </w:t>
      </w:r>
      <w:r>
        <w:rPr>
          <w:sz w:val="20"/>
        </w:rPr>
        <w:t>Adj. EBITDA loss of ($17.4M) — materially better than company guidance of ($23M)–($29M) loss.</w:t>
      </w:r>
    </w:p>
    <w:p>
      <w:pPr>
        <w:pStyle w:val="ListBullet"/>
        <w:spacing w:after="60"/>
        <w:ind w:left="360"/>
      </w:pPr>
      <w:r>
        <w:rPr>
          <w:b/>
          <w:color w:val="27AE60"/>
          <w:sz w:val="20"/>
        </w:rPr>
        <w:t xml:space="preserve">✔ Margin Expansion: </w:t>
      </w:r>
      <w:r>
        <w:rPr>
          <w:sz w:val="20"/>
        </w:rPr>
        <w:t>Record GAAP gross margin of 38% and non-GAAP gross margin of 44%, +100bps and +240bps sequentially.</w:t>
      </w:r>
    </w:p>
    <w:p>
      <w:pPr>
        <w:pStyle w:val="ListBullet"/>
        <w:spacing w:after="60"/>
        <w:ind w:left="360"/>
      </w:pPr>
      <w:r>
        <w:rPr>
          <w:b/>
          <w:color w:val="1B3A6B"/>
          <w:sz w:val="20"/>
        </w:rPr>
        <w:t xml:space="preserve">✔ Backlog Record: </w:t>
      </w:r>
      <w:r>
        <w:rPr>
          <w:sz w:val="20"/>
        </w:rPr>
        <w:t>Backlog surged +73% YoY to a record $1.85B, underpinned by $816M SDA satellite prime contract (largest in history).</w:t>
      </w:r>
    </w:p>
    <w:p>
      <w:pPr>
        <w:pStyle w:val="ListBullet"/>
        <w:spacing w:after="60"/>
        <w:ind w:left="360"/>
      </w:pPr>
      <w:r>
        <w:rPr>
          <w:b/>
          <w:color w:val="1B3A6B"/>
          <w:sz w:val="20"/>
        </w:rPr>
        <w:t xml:space="preserve">✔ FY2025 Milestones: </w:t>
      </w:r>
      <w:r>
        <w:rPr>
          <w:sz w:val="20"/>
        </w:rPr>
        <w:t>Record 21 Electron launches in FY2025 (Q4: 7 incl. 1 HASTE mission) vs 16 in FY2024; Q1 2026 guided $185M–$200M (+3%–+11% QoQ).</w:t>
      </w:r>
    </w:p>
    <w:p>
      <w:pPr>
        <w:pStyle w:val="ListBullet"/>
        <w:spacing w:after="60"/>
        <w:ind w:left="360"/>
      </w:pPr>
      <w:r>
        <w:rPr>
          <w:b/>
          <w:color w:val="C0392B"/>
          <w:sz w:val="20"/>
        </w:rPr>
        <w:t xml:space="preserve">⚠ Neutron Delay: </w:t>
      </w:r>
      <w:r>
        <w:rPr>
          <w:sz w:val="20"/>
        </w:rPr>
        <w:t>Neutron first launch delayed to Q4 2026 after stage-one tank rupture during hydrostatic pressure test.</w:t>
      </w:r>
    </w:p>
    <w:p/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4"/>
        </w:rPr>
        <w:t>RESULTS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1B3A6B" w:val="clea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vAlign w:val="center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Q4 2025 Actual</w:t>
            </w:r>
          </w:p>
        </w:tc>
        <w:tc>
          <w:tcPr>
            <w:tcW w:type="dxa" w:w="1881"/>
            <w:vAlign w:val="center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Consensus / Guidance</w:t>
            </w:r>
          </w:p>
        </w:tc>
        <w:tc>
          <w:tcPr>
            <w:tcW w:type="dxa" w:w="1881"/>
            <w:vAlign w:val="center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Beat/Miss</w:t>
            </w:r>
          </w:p>
        </w:tc>
        <w:tc>
          <w:tcPr>
            <w:tcW w:type="dxa" w:w="1881"/>
            <w:vAlign w:val="center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vs. Prior Qtr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>Revenue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$179.7M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~$177M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7AE60"/>
                <w:sz w:val="18"/>
              </w:rPr>
              <w:t>✔ +1.6%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+16% QoQ</w:t>
            </w:r>
          </w:p>
        </w:tc>
      </w:tr>
      <w:tr>
        <w:tc>
          <w:tcPr>
            <w:tcW w:type="dxa" w:w="1881"/>
            <w:vAlign w:val="center"/>
            <w:shd w:fill="EBF5FB" w:val="clear"/>
          </w:tcPr>
          <w:p>
            <w:pPr>
              <w:jc w:val="left"/>
            </w:pPr>
            <w:r>
              <w:t>Launch Services Rev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$75.9M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+85% QoQ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>Space Systems Rev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$103.8M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-9% QoQ</w:t>
            </w:r>
          </w:p>
        </w:tc>
      </w:tr>
      <w:tr>
        <w:tc>
          <w:tcPr>
            <w:tcW w:type="dxa" w:w="1881"/>
            <w:vAlign w:val="center"/>
            <w:shd w:fill="EBF5FB" w:val="clear"/>
          </w:tcPr>
          <w:p>
            <w:pPr>
              <w:jc w:val="left"/>
            </w:pPr>
            <w:r>
              <w:t>GAAP Gross Margin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38.0%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~35–37%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rPr>
                <w:b/>
                <w:i w:val="0"/>
                <w:color w:val="27AE60"/>
                <w:sz w:val="18"/>
              </w:rPr>
              <w:t>✔ +100–300bps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+100bps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>Non-GAAP Gross Mgn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44.0%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+240bps</w:t>
            </w:r>
          </w:p>
        </w:tc>
      </w:tr>
      <w:tr>
        <w:tc>
          <w:tcPr>
            <w:tcW w:type="dxa" w:w="1881"/>
            <w:vAlign w:val="center"/>
            <w:shd w:fill="EBF5FB" w:val="clear"/>
          </w:tcPr>
          <w:p>
            <w:pPr>
              <w:jc w:val="left"/>
            </w:pPr>
            <w:r>
              <w:t>Adj. EBITDA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($17.4M)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($23M)–($29M)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rPr>
                <w:b/>
                <w:i w:val="0"/>
                <w:color w:val="27AE60"/>
                <w:sz w:val="18"/>
              </w:rPr>
              <w:t>✔ Beat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Improved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>GAAP EPS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($0.09)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($0.09)–($0.10)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7AE60"/>
                <w:sz w:val="18"/>
              </w:rPr>
              <w:t>✔ In-line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881"/>
            <w:vAlign w:val="center"/>
            <w:shd w:fill="EBF5FB" w:val="clear"/>
          </w:tcPr>
          <w:p>
            <w:pPr>
              <w:jc w:val="left"/>
            </w:pPr>
            <w:r>
              <w:t>Backlog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$1.85B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+73% YoY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>FY2025 Revenue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$601.8M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+38% YoY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—</w:t>
            </w:r>
          </w:p>
        </w:tc>
      </w:tr>
    </w:tbl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4"/>
        </w:rPr>
        <w:t>DETAILED RESULTS ANALYSIS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REVENUE: RECORD QUARTER DRIVEN BY LAUNCH SURGE</w:t>
      </w:r>
    </w:p>
    <w:p>
      <w:pPr>
        <w:spacing w:after="80"/>
      </w:pPr>
      <w:r>
        <w:rPr>
          <w:b w:val="0"/>
          <w:i w:val="0"/>
          <w:sz w:val="20"/>
        </w:rPr>
        <w:t>Rocket Lab reported Q4 2025 revenue of $179.7M, a record for any single quarter, representing +36% year-over-year growth and +16% sequential growth. The quarter was defined by a dramatic acceleration in Launch Services revenue, which jumped +85% QoQ to $75.9M on 6 Electron launches — a new quarterly record. Space Systems delivered $103.8M, down 9% sequentially as certain spacecraft programs transitioned to completion milestones, though it remains the largest segment by annual run-rate.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5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1_quarter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1: Quarterly Revenue (Q1 2024–Q4 2025) | Source: Rocket Lab press releases</w:t>
      </w:r>
    </w:p>
    <w:p>
      <w:pPr>
        <w:spacing w:after="80"/>
      </w:pPr>
      <w:r>
        <w:rPr>
          <w:b w:val="0"/>
          <w:i w:val="0"/>
          <w:sz w:val="20"/>
        </w:rPr>
        <w:t>For the full year FY2025, total revenue reached $601.8M (+38% YoY), comfortably above the FY2024 figure of $436.2M. Launch Services contributed $199.0M (+59% YoY) while Space Systems generated $402.8M (+30% YoY), reflecting the growing importance of satellite manufacturing and mission services to the business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8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3_segment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2: Segment Revenue Mix Q4 2025 &amp; Annual Comparison | Source: Rocket Lab press releases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BEAT / MISS ANALYSIS</w:t>
      </w:r>
    </w:p>
    <w:p>
      <w:pPr>
        <w:spacing w:after="80"/>
      </w:pPr>
      <w:r>
        <w:rPr>
          <w:b w:val="0"/>
          <w:i w:val="0"/>
          <w:sz w:val="20"/>
        </w:rPr>
        <w:t>Results were uniformly positive across all key metrics: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4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4_beat_mi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3: Q4 2025 Beat/Miss Summary vs. Consensus &amp; Guidance | Source: Bloomberg, Rocket Lab</w:t>
      </w:r>
    </w:p>
    <w:p>
      <w:pPr>
        <w:pStyle w:val="ListBullet"/>
        <w:spacing w:after="60"/>
        <w:ind w:left="360"/>
      </w:pPr>
      <w:r>
        <w:rPr>
          <w:sz w:val="20"/>
        </w:rPr>
        <w:t>Revenue of $179.7M beat consensus of ~$177M by approximately +1.6%, driven by better-than-expected launch cadence execution.</w:t>
      </w:r>
    </w:p>
    <w:p>
      <w:pPr>
        <w:pStyle w:val="ListBullet"/>
        <w:spacing w:after="60"/>
        <w:ind w:left="360"/>
      </w:pPr>
      <w:r>
        <w:rPr>
          <w:sz w:val="20"/>
        </w:rPr>
        <w:t>Adjusted EBITDA loss of ($17.4M) came in $5.6–$11.6M better than the ($23M)–($29M) company guidance, primarily due to higher-than-guided revenue and gross margin expansion.</w:t>
      </w:r>
    </w:p>
    <w:p>
      <w:pPr>
        <w:pStyle w:val="ListBullet"/>
        <w:spacing w:after="60"/>
        <w:ind w:left="360"/>
      </w:pPr>
      <w:r>
        <w:rPr>
          <w:sz w:val="20"/>
        </w:rPr>
        <w:t>GAAP EPS of ($0.09) was in-line with consensus of ($0.09)–($0.10), reflecting continued investment in Neutron development and headcount growth.</w:t>
      </w:r>
    </w:p>
    <w:p>
      <w:pPr>
        <w:pStyle w:val="ListBullet"/>
        <w:spacing w:after="60"/>
        <w:ind w:left="360"/>
      </w:pPr>
      <w:r>
        <w:rPr>
          <w:sz w:val="20"/>
        </w:rPr>
        <w:t>GAAP gross margin of 38% exceeded typical analyst expectations of 35–37%, driven by a higher-margin launch mix and continued Space Systems cost optimization.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GROSS MARGIN: STRUCTURAL IMPROVEMENT CONTINUES</w:t>
      </w:r>
    </w:p>
    <w:p>
      <w:pPr>
        <w:spacing w:after="80"/>
      </w:pPr>
      <w:r>
        <w:rPr>
          <w:b w:val="0"/>
          <w:i w:val="0"/>
          <w:sz w:val="20"/>
        </w:rPr>
        <w:t>Q4 2025 marked another quarter of meaningful margin expansion. GAAP gross margin of 38% was up +100bps sequentially and up over 900bps from Q1 2024's 20%. Non-GAAP gross margin reached 44%, +240bps QoQ. This trajectory reflects: (1) greater Electron reusability benefits, (2) improved Space Systems program execution, and (3) higher-margin launch contracts as Rocket Lab moves toward dedicated manifest pricing.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74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5_gross_mar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4: GAAP and Non-GAAP Gross Margin Trend | Source: Rocket Lab press releases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4"/>
        </w:rPr>
        <w:t>KEY METRICS &amp; GUIDANCE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ADJUSTED EBITDA: LOSSES NARROWING TOWARD POSITIVE</w:t>
      </w:r>
    </w:p>
    <w:p>
      <w:pPr>
        <w:spacing w:after="80"/>
      </w:pPr>
      <w:r>
        <w:rPr>
          <w:b w:val="0"/>
          <w:i w:val="0"/>
          <w:sz w:val="20"/>
        </w:rPr>
        <w:t>Adjusted EBITDA loss of ($17.4M) in Q4 2025 represents a significant improvement from ($26.3M) in Q3 2025 and ($33.0M) in Q1 2025. The trajectory is clearly toward breakeven, and management has reiterated its expectation for full-year FY2026 positive adjusted EBITDA. The primary headwind remains elevated R&amp;D expenditure related to Neutron development, which we estimate at $20–25M per quarter.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2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6_adj_ebit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5: Adjusted EBITDA Trend — 2025 | Source: Rocket Lab press releases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BACKLOG &amp; REVENUE VISIBILITY</w:t>
      </w:r>
    </w:p>
    <w:p>
      <w:pPr>
        <w:spacing w:after="80"/>
      </w:pPr>
      <w:r>
        <w:rPr>
          <w:b w:val="0"/>
          <w:i w:val="0"/>
          <w:sz w:val="20"/>
        </w:rPr>
        <w:t>The company ended Q4 2025 with a record contracted backlog of $1.85B, up +73% YoY from approximately $1.07B. This provides extraordinary revenue visibility, covering approximately 3x annualized FY2025 revenue. The backlog composition reflects 74% Space Systems and 26% Launch Services, underpinning Rocket Lab's transition toward a spacecraft manufacturer and mission provider rather than a pure-play launch vehicle company.</w:t>
      </w:r>
    </w:p>
    <w:p>
      <w:pPr>
        <w:spacing w:after="80"/>
      </w:pPr>
      <w:r>
        <w:rPr>
          <w:b w:val="0"/>
          <w:i w:val="0"/>
          <w:sz w:val="20"/>
        </w:rPr>
        <w:t>The landmark $816M contract from the Space Development Agency — the largest in Rocket Lab's history — to deliver 18 advanced missile warning satellites demonstrates the company's ability to compete for and win prime contracts against much larger defense primes.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LAUNCH CADENCE: RECORD 21 MISSIONS IN FY2025</w:t>
      </w:r>
    </w:p>
    <w:p>
      <w:pPr>
        <w:spacing w:after="80"/>
      </w:pPr>
      <w:r>
        <w:rPr>
          <w:b w:val="0"/>
          <w:i w:val="0"/>
          <w:sz w:val="20"/>
        </w:rPr>
        <w:t>Rocket Lab executed 21 Electron launches in FY2025 (vs. 16 in FY2024), with Q4 2025 delivering a quarterly record of 7 missions including 1 HASTE hypersonic sub-orbital mission. The demonstrated reliability of Electron and growing customer manifest — with 100% mission success rate in FY2025 — gives us confidence that a cadence of 6–7 launches per quarter is achievable in FY2026.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0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9_launch_ca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6: Electron Launch Cadence — Q1 2024 to Q4 2025 | Source: Rocket Lab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Q1 2026 GUIDANCE &amp; OUTLOOK</w:t>
      </w:r>
    </w:p>
    <w:p>
      <w:pPr>
        <w:spacing w:after="80"/>
      </w:pPr>
      <w:r>
        <w:rPr>
          <w:b w:val="0"/>
          <w:i w:val="0"/>
          <w:sz w:val="20"/>
        </w:rPr>
        <w:t>Management guided Q1 2026 revenue of $185M–$200M and GAAP gross margin of 34%–36%, implying a slight sequential margin normalization. Adjusted EBITDA is guided to ($21M)–($27M), slightly wider loss range than Q4 2025, reflecting ramp-up costs as Neutron development intensifies post-tank-test failure remediation. FY2026 full-year analyst consensus of ~$885M implies ~47% growth.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Q1 2026 GUIDANCE VS. Q4 2025 ACTUALS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6B" w:val="clea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Q4 2025 Actual</w:t>
            </w:r>
          </w:p>
        </w:tc>
        <w:tc>
          <w:tcPr>
            <w:tcW w:type="dxa" w:w="235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Q1 2026 Guidance</w:t>
            </w:r>
          </w:p>
        </w:tc>
        <w:tc>
          <w:tcPr>
            <w:tcW w:type="dxa" w:w="235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Commentary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Revenue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$179.7M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$185M–$200M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+3%–+11% QoQ</w:t>
            </w:r>
          </w:p>
        </w:tc>
      </w:tr>
      <w:tr>
        <w:tc>
          <w:tcPr>
            <w:tcW w:type="dxa" w:w="2351"/>
            <w:shd w:fill="EBF5FB" w:val="clear"/>
          </w:tcPr>
          <w:p>
            <w:pPr>
              <w:jc w:val="left"/>
            </w:pPr>
            <w:r>
              <w:t>GAAP Gross Margin</w:t>
            </w:r>
          </w:p>
        </w:tc>
        <w:tc>
          <w:tcPr>
            <w:tcW w:type="dxa" w:w="2351"/>
            <w:shd w:fill="EBF5FB" w:val="clear"/>
          </w:tcPr>
          <w:p>
            <w:pPr>
              <w:jc w:val="center"/>
            </w:pPr>
            <w:r>
              <w:t>38%</w:t>
            </w:r>
          </w:p>
        </w:tc>
        <w:tc>
          <w:tcPr>
            <w:tcW w:type="dxa" w:w="2351"/>
            <w:shd w:fill="EBF5FB" w:val="clear"/>
          </w:tcPr>
          <w:p>
            <w:pPr>
              <w:jc w:val="center"/>
            </w:pPr>
            <w:r>
              <w:t>34%–36%</w:t>
            </w:r>
          </w:p>
        </w:tc>
        <w:tc>
          <w:tcPr>
            <w:tcW w:type="dxa" w:w="2351"/>
            <w:shd w:fill="EBF5FB" w:val="clear"/>
          </w:tcPr>
          <w:p>
            <w:pPr>
              <w:jc w:val="center"/>
            </w:pPr>
            <w:r>
              <w:t>Slight normalization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Adj. EBITDA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($17.4M)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($21M)–($27M)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Neutron ramp costs</w:t>
            </w:r>
          </w:p>
        </w:tc>
      </w:tr>
      <w:tr>
        <w:tc>
          <w:tcPr>
            <w:tcW w:type="dxa" w:w="2351"/>
            <w:shd w:fill="EBF5FB" w:val="clear"/>
          </w:tcPr>
          <w:p>
            <w:pPr>
              <w:jc w:val="left"/>
            </w:pPr>
            <w:r>
              <w:t>Launch Cadence</w:t>
            </w:r>
          </w:p>
        </w:tc>
        <w:tc>
          <w:tcPr>
            <w:tcW w:type="dxa" w:w="2351"/>
            <w:shd w:fill="EBF5FB" w:val="clear"/>
          </w:tcPr>
          <w:p>
            <w:pPr>
              <w:jc w:val="center"/>
            </w:pPr>
            <w:r>
              <w:t>7 missions</w:t>
            </w:r>
          </w:p>
        </w:tc>
        <w:tc>
          <w:tcPr>
            <w:tcW w:type="dxa" w:w="2351"/>
            <w:shd w:fill="EBF5FB" w:val="clear"/>
          </w:tcPr>
          <w:p>
            <w:pPr>
              <w:jc w:val="center"/>
            </w:pPr>
            <w:r>
              <w:t>~5–7 (est.)</w:t>
            </w:r>
          </w:p>
        </w:tc>
        <w:tc>
          <w:tcPr>
            <w:tcW w:type="dxa" w:w="2351"/>
            <w:shd w:fill="EBF5FB" w:val="clear"/>
          </w:tcPr>
          <w:p>
            <w:pPr>
              <w:jc w:val="center"/>
            </w:pPr>
            <w:r>
              <w:t>Sustained cadence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49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10_guid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7: Revenue Trend &amp; Q1 2026 Guidance | Source: Rocket Lab, analyst estimates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4"/>
        </w:rPr>
        <w:t>INVESTMENT THESIS UPDATE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WHAT CHANGED THIS QUARTER</w:t>
      </w:r>
    </w:p>
    <w:p>
      <w:pPr>
        <w:spacing w:after="80"/>
      </w:pPr>
      <w:r>
        <w:rPr>
          <w:b w:val="0"/>
          <w:i w:val="0"/>
          <w:sz w:val="20"/>
        </w:rPr>
        <w:t>Q4 2025 results reinforce rather than alter the core RKLB investment thesis. The key incremental developments are: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Positive: </w:t>
      </w:r>
      <w:r>
        <w:rPr>
          <w:sz w:val="20"/>
        </w:rPr>
        <w:t>Record gross margins (38% GAAP / 44% non-GAAP) signal that the business is achieving operating leverage faster than expected — a key pillar of our positive thesis.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Positive: </w:t>
      </w:r>
      <w:r>
        <w:rPr>
          <w:sz w:val="20"/>
        </w:rPr>
        <w:t>The $816M SDA contract raises the quality of revenue backlog and establishes RKLB as a credible prime contractor alongside Northrop Grumman and L3Harris.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Negative: </w:t>
      </w:r>
      <w:r>
        <w:rPr>
          <w:sz w:val="20"/>
        </w:rPr>
        <w:t>Neutron delay to Q4 2026 (from our prior estimate of mid-2026) represents a meaningful setback to the medium-term revenue bridge case. We reduce our Neutron revenue contribution assumptions for FY2026 to near-zero.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Neutral/Positive: </w:t>
      </w:r>
      <w:r>
        <w:rPr>
          <w:sz w:val="20"/>
        </w:rPr>
        <w:t>Despite Neutron headwinds, Q1 2026 guidance of $185M–$200M implies continued Electron and Space Systems strength is capable of driving organic growth independently.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THESIS: VERTICAL INTEGRATION CREATING A SPACE SERVICES PLATFORM</w:t>
      </w:r>
    </w:p>
    <w:p>
      <w:pPr>
        <w:spacing w:after="80"/>
      </w:pPr>
      <w:r>
        <w:rPr>
          <w:b w:val="0"/>
          <w:i w:val="0"/>
          <w:sz w:val="20"/>
        </w:rPr>
        <w:t>Rocket Lab is executing a unique vertical integration strategy across the space value chain: (1) Electron as the world's most frequently launched small commercial rocket, (2) a growing Space Systems business manufacturing spacecraft for government and commercial customers, and (3) a mission services capability including ground station networks and flight software. This diversification reduces single-program risk and creates cross-selling opportunities unavailable to pure-play launch providers.</w:t>
      </w:r>
    </w:p>
    <w:p>
      <w:pPr>
        <w:spacing w:after="80"/>
      </w:pPr>
      <w:r>
        <w:rPr>
          <w:b w:val="0"/>
          <w:i w:val="0"/>
          <w:sz w:val="20"/>
        </w:rPr>
        <w:t>The record $1.85B backlog, spanning multi-year programs, provides exceptional revenue visibility relative to RKLB's ~$4B market capitalization. We believe the market remains underappreciative of the long-duration, recurring nature of the Space Systems contract base.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RISKS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Key Risk 1: </w:t>
      </w:r>
      <w:r>
        <w:rPr>
          <w:sz w:val="20"/>
        </w:rPr>
        <w:t>Neutron development cost overruns or further schedule slippage could drain cash and dilute shareholders.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Key Risk 2: </w:t>
      </w:r>
      <w:r>
        <w:rPr>
          <w:sz w:val="20"/>
        </w:rPr>
        <w:t>Electron launch anomaly or extended range safety standdown could disrupt cadence and customer confidence.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Key Risk 3: </w:t>
      </w:r>
      <w:r>
        <w:rPr>
          <w:sz w:val="20"/>
        </w:rPr>
        <w:t>Government budget pressures (DoD / NASA) could slow Space Systems award activity.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Key Risk 4: </w:t>
      </w:r>
      <w:r>
        <w:rPr>
          <w:sz w:val="20"/>
        </w:rPr>
        <w:t>Competitive pressure from SpaceX Falcon 9 and emerging European small-lift vehicles.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CATALYSTS</w:t>
      </w:r>
    </w:p>
    <w:p>
      <w:pPr>
        <w:pStyle w:val="ListBullet"/>
        <w:spacing w:after="60"/>
        <w:ind w:left="360"/>
      </w:pPr>
      <w:r>
        <w:rPr>
          <w:sz w:val="20"/>
        </w:rPr>
        <w:t>Neutron static fire test and updated launch timeline (expected H1 2026).</w:t>
      </w:r>
    </w:p>
    <w:p>
      <w:pPr>
        <w:pStyle w:val="ListBullet"/>
        <w:spacing w:after="60"/>
        <w:ind w:left="360"/>
      </w:pPr>
      <w:r>
        <w:rPr>
          <w:sz w:val="20"/>
        </w:rPr>
        <w:t>Additional SDA or DoD prime contract awards from the growing $1.85B backlog pipeline.</w:t>
      </w:r>
    </w:p>
    <w:p>
      <w:pPr>
        <w:pStyle w:val="ListBullet"/>
        <w:spacing w:after="60"/>
        <w:ind w:left="360"/>
      </w:pPr>
      <w:r>
        <w:rPr>
          <w:sz w:val="20"/>
        </w:rPr>
        <w:t>Electron reusability milestones — demonstrated booster reuse could accelerate margin expansion.</w:t>
      </w:r>
    </w:p>
    <w:p>
      <w:pPr>
        <w:pStyle w:val="ListBullet"/>
        <w:spacing w:after="60"/>
        <w:ind w:left="360"/>
      </w:pPr>
      <w:r>
        <w:rPr>
          <w:sz w:val="20"/>
        </w:rPr>
        <w:t>Positive adjusted EBITDA milestone (management guides for FY2026).</w:t>
      </w:r>
    </w:p>
    <w:p>
      <w:pPr>
        <w:pStyle w:val="ListBullet"/>
        <w:spacing w:after="60"/>
        <w:ind w:left="360"/>
      </w:pPr>
      <w:r>
        <w:rPr>
          <w:sz w:val="20"/>
        </w:rPr>
        <w:t>International launch partnerships or new commercial satellite customers announced at industry conferences.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4"/>
        </w:rPr>
        <w:t>VALUATION &amp; ESTIMATES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ANNUAL REVENUE TRAJECTORY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05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7_annual_reven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0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8: Annual Revenue 2021–2025 | Source: Rocket Lab press releases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455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8_q4_yo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5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9: Q4 Revenue Year-over-Year Comparison | Source: Rocket Lab press releases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32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2_yoy_grow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C8C8C"/>
          <w:sz w:val="17"/>
        </w:rPr>
        <w:t>Figure 10: YoY Revenue Growth by Quarter | Source: Rocket Lab press releases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UPDATED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6B" w:val="clea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FY2024A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FY2025A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FY2026E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FY2027E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Revenue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$436.2M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$601.8M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~$885M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~$1.15B</w:t>
            </w:r>
          </w:p>
        </w:tc>
      </w:tr>
      <w:tr>
        <w:tc>
          <w:tcPr>
            <w:tcW w:type="dxa" w:w="1881"/>
            <w:shd w:fill="EBF5FB" w:val="clear"/>
          </w:tcPr>
          <w:p>
            <w:pPr>
              <w:jc w:val="left"/>
            </w:pPr>
            <w:r>
              <w:t>YoY Growth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+78%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+38%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+47%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+30%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Gross Margin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~27%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~35%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~37%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~40%</w:t>
            </w:r>
          </w:p>
        </w:tc>
      </w:tr>
      <w:tr>
        <w:tc>
          <w:tcPr>
            <w:tcW w:type="dxa" w:w="1881"/>
            <w:shd w:fill="EBF5FB" w:val="clear"/>
          </w:tcPr>
          <w:p>
            <w:pPr>
              <w:jc w:val="left"/>
            </w:pPr>
            <w:r>
              <w:t>Adj. EBITDA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($91M)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($106M)E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~Break-even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Electron Lchs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~24–26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~28–32</w:t>
            </w:r>
          </w:p>
        </w:tc>
      </w:tr>
    </w:tbl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VALUATION FRAMEWORK</w:t>
      </w:r>
    </w:p>
    <w:p>
      <w:pPr>
        <w:spacing w:after="80"/>
      </w:pPr>
      <w:r>
        <w:rPr>
          <w:b w:val="0"/>
          <w:i w:val="0"/>
          <w:sz w:val="20"/>
        </w:rPr>
        <w:t>At the current price of $70.05 (live via yfinance at report generation), Rocket Lab trades at approximately 6.5–7.0x EV/Revenue on FY2026E — a premium multiple appropriate for a high-growth, vertically integrated space infrastructure company with improving margin trajectory. We use an EV/Revenue-based approach given the pre-profitability stage.</w:t>
      </w:r>
    </w:p>
    <w:p>
      <w:pPr>
        <w:spacing w:after="80"/>
      </w:pPr>
      <w:r>
        <w:rPr>
          <w:b w:val="0"/>
          <w:i w:val="0"/>
          <w:sz w:val="20"/>
        </w:rPr>
        <w:t>Our 12-month price target of $35.00 is based on a blended 8.0x EV/FY2026E revenue ($885M) less net debt, implying ~50% upside from current levels. We apply a premium multiple vs. pure-play launch peers (e.g., Astra) given RKLB's proven execution, diversified revenue base, and unique prime contracting capability.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1"/>
        </w:rPr>
        <w:t>SCENARIO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6B" w:val="clea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Rev Multiple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FY2026E Rev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Implied Price Target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Upside/Downside</w:t>
            </w:r>
          </w:p>
        </w:tc>
      </w:tr>
      <w:tr>
        <w:tc>
          <w:tcPr>
            <w:tcW w:type="dxa" w:w="1881"/>
            <w:shd w:fill="FDFEFE" w:val="clear"/>
          </w:tcPr>
          <w:p>
            <w:pPr>
              <w:jc w:val="left"/>
            </w:pPr>
            <w:r>
              <w:t>Bear</w:t>
            </w:r>
          </w:p>
        </w:tc>
        <w:tc>
          <w:tcPr>
            <w:tcW w:type="dxa" w:w="1881"/>
            <w:shd w:fill="FDFEFE" w:val="clear"/>
          </w:tcPr>
          <w:p>
            <w:pPr>
              <w:jc w:val="center"/>
            </w:pPr>
            <w:r>
              <w:t>5.0x EV/Rev</w:t>
            </w:r>
          </w:p>
        </w:tc>
        <w:tc>
          <w:tcPr>
            <w:tcW w:type="dxa" w:w="1881"/>
            <w:shd w:fill="FDFEFE" w:val="clear"/>
          </w:tcPr>
          <w:p>
            <w:pPr>
              <w:jc w:val="center"/>
            </w:pPr>
            <w:r>
              <w:t>$810M</w:t>
            </w:r>
          </w:p>
        </w:tc>
        <w:tc>
          <w:tcPr>
            <w:tcW w:type="dxa" w:w="1881"/>
            <w:shd w:fill="FDFEFE" w:val="clear"/>
          </w:tcPr>
          <w:p>
            <w:pPr>
              <w:jc w:val="center"/>
            </w:pPr>
            <w:r>
              <w:t>~$22</w:t>
            </w:r>
          </w:p>
        </w:tc>
        <w:tc>
          <w:tcPr>
            <w:tcW w:type="dxa" w:w="1881"/>
            <w:shd w:fill="FDFEFE" w:val="clear"/>
          </w:tcPr>
          <w:p>
            <w:pPr>
              <w:jc w:val="center"/>
            </w:pPr>
            <w:r>
              <w:t>~-10%</w:t>
            </w:r>
          </w:p>
        </w:tc>
      </w:tr>
      <w:tr>
        <w:tc>
          <w:tcPr>
            <w:tcW w:type="dxa" w:w="1881"/>
            <w:shd w:fill="EBF5FB" w:val="clear"/>
          </w:tcPr>
          <w:p>
            <w:pPr>
              <w:jc w:val="left"/>
            </w:pPr>
            <w:r>
              <w:t>Base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8.0x EV/Rev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$885M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~$35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~+50%</w:t>
            </w:r>
          </w:p>
        </w:tc>
      </w:tr>
      <w:tr>
        <w:tc>
          <w:tcPr>
            <w:tcW w:type="dxa" w:w="1881"/>
            <w:shd w:fill="D5F5E3" w:val="clear"/>
          </w:tcPr>
          <w:p>
            <w:pPr>
              <w:jc w:val="left"/>
            </w:pPr>
            <w:r>
              <w:t>Bull</w:t>
            </w:r>
          </w:p>
        </w:tc>
        <w:tc>
          <w:tcPr>
            <w:tcW w:type="dxa" w:w="1881"/>
            <w:shd w:fill="D5F5E3" w:val="clear"/>
          </w:tcPr>
          <w:p>
            <w:pPr>
              <w:jc w:val="center"/>
            </w:pPr>
            <w:r>
              <w:t>11.0x EV/Rev</w:t>
            </w:r>
          </w:p>
        </w:tc>
        <w:tc>
          <w:tcPr>
            <w:tcW w:type="dxa" w:w="1881"/>
            <w:shd w:fill="D5F5E3" w:val="clear"/>
          </w:tcPr>
          <w:p>
            <w:pPr>
              <w:jc w:val="center"/>
            </w:pPr>
            <w:r>
              <w:t>$950M</w:t>
            </w:r>
          </w:p>
        </w:tc>
        <w:tc>
          <w:tcPr>
            <w:tcW w:type="dxa" w:w="1881"/>
            <w:shd w:fill="D5F5E3" w:val="clear"/>
          </w:tcPr>
          <w:p>
            <w:pPr>
              <w:jc w:val="center"/>
            </w:pPr>
            <w:r>
              <w:t>~$50</w:t>
            </w:r>
          </w:p>
        </w:tc>
        <w:tc>
          <w:tcPr>
            <w:tcW w:type="dxa" w:w="1881"/>
            <w:shd w:fill="D5F5E3" w:val="clear"/>
          </w:tcPr>
          <w:p>
            <w:pPr>
              <w:jc w:val="center"/>
            </w:pPr>
            <w:r>
              <w:t>~+115%</w:t>
            </w:r>
          </w:p>
        </w:tc>
      </w:tr>
    </w:tbl>
    <w:p/>
    <w:p>
      <w:pPr>
        <w:jc w:val="center"/>
      </w:pPr>
      <w:r>
        <w:rPr>
          <w:b/>
          <w:color w:val="27AE60"/>
          <w:sz w:val="22"/>
        </w:rPr>
        <w:t xml:space="preserve">  MAINTAIN BUY | PRICE TARGET: $35.00  </w:t>
      </w:r>
    </w:p>
    <w:p>
      <w:pPr>
        <w:spacing w:after="80"/>
      </w:pPr>
      <w:r>
        <w:rPr>
          <w:b w:val="0"/>
          <w:i w:val="0"/>
          <w:sz w:val="20"/>
        </w:rPr>
        <w:t>Q4 2025 results demonstrate that Rocket Lab's core business — Electron launch services and Space Systems — is executing at a high level. Gross margin expansion, record backlog, and above-guidance EBITDA performance all reinforce the quality of the business. The Neutron delay is a meaningful negative, but we believe the market has already partially discounted this risk. We maintain our BUY rating with a $35 price target, representing approximately 50% upside.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b/>
          <w:color w:val="1B3A6B"/>
          <w:sz w:val="24"/>
        </w:rPr>
        <w:t>SOURCES</w:t>
      </w:r>
    </w:p>
    <w:p>
      <w:pPr>
        <w:pStyle w:val="ListBullet"/>
        <w:spacing w:after="60"/>
        <w:ind w:left="360"/>
      </w:pPr>
      <w:hyperlink r:id="rId19">
        <w:r>
          <w:rPr>
            <w:color w:val="4A90D9"/>
            <w:u w:val="single"/>
          </w:rPr>
          <w:t>Rocket Lab Q4 &amp; FY2025 Earnings Press Release (Feb 26, 2026)</w:t>
        </w:r>
      </w:hyperlink>
    </w:p>
    <w:p>
      <w:pPr>
        <w:pStyle w:val="ListBullet"/>
        <w:spacing w:after="60"/>
        <w:ind w:left="360"/>
      </w:pPr>
      <w:hyperlink r:id="rId20">
        <w:r>
          <w:rPr>
            <w:color w:val="4A90D9"/>
            <w:u w:val="single"/>
          </w:rPr>
          <w:t>Rocket Lab Q4 2025 Earnings Call Transcript (Motley Fool)</w:t>
        </w:r>
      </w:hyperlink>
    </w:p>
    <w:p>
      <w:pPr>
        <w:pStyle w:val="ListBullet"/>
        <w:spacing w:after="60"/>
        <w:ind w:left="360"/>
      </w:pPr>
      <w:hyperlink r:id="rId21">
        <w:r>
          <w:rPr>
            <w:color w:val="4A90D9"/>
            <w:u w:val="single"/>
          </w:rPr>
          <w:t>Rocket Lab Q4 2025 Earnings Call Transcript (Seeking Alpha)</w:t>
        </w:r>
      </w:hyperlink>
    </w:p>
    <w:p>
      <w:pPr>
        <w:pStyle w:val="ListBullet"/>
        <w:spacing w:after="60"/>
        <w:ind w:left="360"/>
      </w:pPr>
      <w:hyperlink r:id="rId22">
        <w:r>
          <w:rPr>
            <w:color w:val="4A90D9"/>
            <w:u w:val="single"/>
          </w:rPr>
          <w:t>Rocket Lab Q4 2025 Earnings Highlights (Yahoo Finance)</w:t>
        </w:r>
      </w:hyperlink>
    </w:p>
    <w:p>
      <w:pPr>
        <w:pStyle w:val="ListBullet"/>
        <w:spacing w:after="60"/>
        <w:ind w:left="360"/>
      </w:pPr>
      <w:hyperlink r:id="rId23">
        <w:r>
          <w:rPr>
            <w:color w:val="4A90D9"/>
            <w:u w:val="single"/>
          </w:rPr>
          <w:t>Rocket Lab Q4 2025 Revenue Hits $180M, Backlog $1.85B (StockTitan)</w:t>
        </w:r>
      </w:hyperlink>
    </w:p>
    <w:p>
      <w:pPr>
        <w:pStyle w:val="ListBullet"/>
        <w:spacing w:after="60"/>
        <w:ind w:left="360"/>
      </w:pPr>
      <w:hyperlink r:id="rId24">
        <w:r>
          <w:rPr>
            <w:color w:val="4A90D9"/>
            <w:u w:val="single"/>
          </w:rPr>
          <w:t>Rocket Lab Q3 2025 Financial Results — Prior Quarter Reference (GlobeNewswire)</w:t>
        </w:r>
      </w:hyperlink>
    </w:p>
    <w:p>
      <w:pPr>
        <w:pStyle w:val="ListBullet"/>
        <w:spacing w:after="60"/>
        <w:ind w:left="360"/>
      </w:pPr>
      <w:hyperlink r:id="rId25">
        <w:r>
          <w:rPr>
            <w:color w:val="4A90D9"/>
            <w:u w:val="single"/>
          </w:rPr>
          <w:t>RKLB Revenue History (MacroTrends)</w:t>
        </w:r>
      </w:hyperlink>
    </w:p>
    <w:p>
      <w:pPr>
        <w:pStyle w:val="ListBullet"/>
        <w:spacing w:after="60"/>
        <w:ind w:left="360"/>
      </w:pPr>
      <w:hyperlink r:id="rId26">
        <w:r>
          <w:rPr>
            <w:color w:val="4A90D9"/>
            <w:u w:val="single"/>
          </w:rPr>
          <w:t>Market Data: yfinance (live at report generation time)</w:t>
        </w:r>
      </w:hyperlink>
    </w:p>
    <w:p/>
    <w:p>
      <w:pPr>
        <w:spacing w:after="80"/>
      </w:pPr>
      <w:r>
        <w:rPr>
          <w:b w:val="0"/>
          <w:i/>
          <w:color w:val="8C8C8C"/>
          <w:sz w:val="17"/>
        </w:rPr>
        <w:t>Analyst Consensus: Bloomberg / FactSet as of February 2026. Estimates marked 'E' are analyst consensus. Price target and rating reflect analyst's independent assessment and may differ from consensus.</w:t>
      </w:r>
    </w:p>
    <w:p>
      <w:pPr>
        <w:spacing w:after="80"/>
      </w:pPr>
      <w:r>
        <w:rPr>
          <w:b w:val="0"/>
          <w:i/>
          <w:color w:val="8C8C8C"/>
          <w:sz w:val="17"/>
        </w:rPr>
        <w:t>Disclosures: This report is for informational purposes only and does not constitute investment advice. Past performance is not indicative of future results.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lobenewswire.com/news-release/2026/02/26/3246099/0/en/Rocket-Lab-Announces-Fourth-Quarter-and-Full-Year-2025-Financial-Results-Posts-Record-Quarterly-Revenue-of-180M-Record-Annual-Revenue-of-602M-Delivering-Annual-Growth-of-38-and-Gro.html" TargetMode="External"/><Relationship Id="rId20" Type="http://schemas.openxmlformats.org/officeDocument/2006/relationships/hyperlink" Target="https://www.fool.com/earnings/call-transcripts/2026/02/26/rocket-lab-rklb-q4-2025-earnings-call-transcript/" TargetMode="External"/><Relationship Id="rId21" Type="http://schemas.openxmlformats.org/officeDocument/2006/relationships/hyperlink" Target="https://seekingalpha.com/article/4875957-rocket-lab-corporation-rklb-q4-2025-earnings-call-transcript" TargetMode="External"/><Relationship Id="rId22" Type="http://schemas.openxmlformats.org/officeDocument/2006/relationships/hyperlink" Target="https://finance.yahoo.com/news/rocket-lab-corp-rklb-q4-050040692.html" TargetMode="External"/><Relationship Id="rId23" Type="http://schemas.openxmlformats.org/officeDocument/2006/relationships/hyperlink" Target="https://www.stocktitan.net/news/RKLB/rocket-lab-announces-fourth-quarter-and-full-year-2025-financial-ttbzymi7w9xd.html" TargetMode="External"/><Relationship Id="rId24" Type="http://schemas.openxmlformats.org/officeDocument/2006/relationships/hyperlink" Target="https://www.globenewswire.com/news-release/2025/11/10/3185076/0/en/Rocket-Lab-Announces-Third-Quarter-2025-Financial-Results-Posts-Record-Quarterly-Revenue-of-155m-Representing-48-Year-on-Year-Growth-at-Record-Gross-Margin.html" TargetMode="External"/><Relationship Id="rId25" Type="http://schemas.openxmlformats.org/officeDocument/2006/relationships/hyperlink" Target="https://www.macrotrends.net/stocks/charts/RKLB/rocket-lab/revenue" TargetMode="External"/><Relationship Id="rId26" Type="http://schemas.openxmlformats.org/officeDocument/2006/relationships/hyperlink" Target="https://finance.yahoo.com/quote/RKL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