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8"/>
        </w:rPr>
        <w:t>分块策略对比实验报告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报告生成日期：2026-10-11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本报告比较论文语料上固定切分256、512、1024，以及递归和句段边界分块。实际执行的策略与长度组合逐行列出；开发集用于比较配置，最终固定配置测试另行记录。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分块长度采用项目统一的轻量token计量，中文字符、英文词和标点均计入预算；它与生成模型原生tokenizer的计数不同。semantic表示句段边界分块。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实验配置与结果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928"/>
        <w:gridCol w:w="964"/>
        <w:gridCol w:w="850"/>
        <w:gridCol w:w="1701"/>
        <w:gridCol w:w="1701"/>
      </w:tblGrid>
      <w:tr>
        <w:trPr>
          <w:tblHeader/>
          <w:cantSplit/>
        </w:trPr>
        <w:tc>
          <w:tcPr>
            <w:tcW w:type="dxa" w:w="187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192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策略</w:t>
            </w:r>
          </w:p>
        </w:tc>
        <w:tc>
          <w:tcPr>
            <w:tcW w:type="dxa" w:w="96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长度</w:t>
            </w:r>
          </w:p>
        </w:tc>
        <w:tc>
          <w:tcPr>
            <w:tcW w:type="dxa" w:w="850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Hit@5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MRR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固定256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fixed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0.3500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0.2921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固定512</w:t>
            </w:r>
          </w:p>
        </w:tc>
        <w:tc>
          <w:tcPr>
            <w:tcW w:type="dxa" w:w="192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fixed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0.2699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固定1024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fixed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1024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0.5000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0.3604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递归512</w:t>
            </w:r>
          </w:p>
        </w:tc>
        <w:tc>
          <w:tcPr>
            <w:tcW w:type="dxa" w:w="192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recursive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0.4000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0.2785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M3e分块 句段边界512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semantic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512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0.4500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0.3078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归因与选择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比较时须保持论文、问题、Embedding、召回和统计口径一致；改变分块后重新映射原文证据。较长块可能覆盖更多上下文，也可能稀释检索信号，不能仅凭块数量判定效果。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同一20题开发集与真实m3e下，固定256/512/1024的Hit@5为0.35/0.40/0.50，递归512为0.40，句段边界512为0.45。固定1024在该开发集的Hit@5较高，不能因此宣称所有领域或测试集均最佳。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五变体共1836个唯一文本只实际编码一次，总计约1056.06秒；查询20条单独编码约0.88秒。各变体复用共享向量，不能把每个检索阶段用时解释为重复完整建库成本。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新递归512产生342块，旧M3持久索引为359块。两个索引的策略版本不同，不跨组直接归因分块或模型效果。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解析与复杂文档边界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三解析器测量、双栏顺序、跨页表格和公式处理分别核查。文字字符数或解析耗时不能代替阅读顺序与公式语义正确性。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2835"/>
        <w:gridCol w:w="2268"/>
      </w:tblGrid>
      <w:tr>
        <w:trPr>
          <w:tblHeader/>
          <w:cantSplit/>
        </w:trPr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解析器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论文数</w:t>
            </w:r>
          </w:p>
        </w:tc>
        <w:tc>
          <w:tcPr>
            <w:tcW w:type="dxa" w:w="2835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解析用时ms</w:t>
            </w:r>
          </w:p>
        </w:tc>
        <w:tc>
          <w:tcPr>
            <w:tcW w:type="dxa" w:w="226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锚点保留率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pymupdf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38564.8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pdfplumber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83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29250.6</w:t>
            </w:r>
          </w:p>
        </w:tc>
        <w:tc>
          <w:tcPr>
            <w:tcW w:type="dxa" w:w="226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1.0000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pypdf2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9124.1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0.9580</w:t>
            </w:r>
          </w:p>
        </w:tc>
      </w:tr>
    </w:tbl>
    <w:p>
      <w:pPr>
        <w:spacing w:after="80"/>
      </w:pP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10篇论文分别使用3个解析器，得到30条解析记录。119个原文锚点的自动保留检查不等同于复杂排版的人工评分。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复现证据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M3e分块 固定256：reports\experiments\retrieval\chunking\m3e\fixed-256\results.json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M3e分块 固定512：reports\experiments\retrieval\chunking\m3e\fixed-512\results.json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M3e分块 固定1024：reports\experiments\retrieval\chunking\m3e\fixed-1024\results.json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M3e分块 递归512：reports\experiments\retrieval\chunking\m3e\recursive-512\results.json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M3e分块 句段边界512：reports\experiments\retrieval\chunking\m3e\semantic-512\results.json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三解析器30次真实解析：reports\experiments\retrieval\parsers\results.json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2026-10-11T07:22:01Z</dcterms:created>
  <dcterms:modified xsi:type="dcterms:W3CDTF">2026-10-11T07:22:01Z</dcterms:modified>
  <cp:category/>
</cp:coreProperties>
</file>