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spacing w:after="320"/>
      </w:pPr>
      <w:r>
        <w:rPr>
          <w:rFonts w:ascii="黑体" w:hAnsi="黑体" w:eastAsia="黑体"/>
          <w:b/>
          <w:color w:val="000000"/>
          <w:sz w:val="48"/>
        </w:rPr>
        <w:t>智能科研助理用户手册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报告生成日期：2026-10-11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本手册介绍本地启动、资料导入、证据问答与实验结果查看。标准模式需要已准备的Embedding、重排与Ollama模型。</w:t>
      </w:r>
    </w:p>
    <w:p>
      <w:pPr>
        <w:pStyle w:val="Heading1"/>
        <w:keepNext/>
        <w:spacing w:before="280" w:after="160"/>
      </w:pPr>
      <w:r>
        <w:rPr>
          <w:rFonts w:ascii="黑体" w:hAnsi="黑体" w:eastAsia="黑体"/>
          <w:b/>
          <w:color w:val="000000"/>
          <w:sz w:val="32"/>
        </w:rPr>
        <w:t>环境与启动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在项目目录运行scripts/setup.ps1，随后运行scripts/start.ps1。首次按README准备模型；仅验证功能时显式选择demo模式。浏览器打开启动脚本给出的Streamlit地址。</w:t>
      </w:r>
    </w:p>
    <w:p>
      <w:pPr>
        <w:pStyle w:val="Heading1"/>
        <w:keepNext/>
        <w:spacing w:before="280" w:after="160"/>
      </w:pPr>
      <w:r>
        <w:rPr>
          <w:rFonts w:ascii="黑体" w:hAnsi="黑体" w:eastAsia="黑体"/>
          <w:b/>
          <w:color w:val="000000"/>
          <w:sz w:val="32"/>
        </w:rPr>
        <w:t>知识库与会话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侧栏保存当前工作区访问令牌，用于恢复并访问对应资料。论文库支持PDF、DOCX、TXT和Markdown，等待索引状态就绪后提问。失败任务可重试，已就绪文档可按当前配置重建索引。</w:t>
      </w:r>
    </w:p>
    <w:p>
      <w:pPr>
        <w:pStyle w:val="Heading1"/>
        <w:keepNext/>
        <w:spacing w:before="280" w:after="160"/>
      </w:pPr>
      <w:r>
        <w:rPr>
          <w:rFonts w:ascii="黑体" w:hAnsi="黑体" w:eastAsia="黑体"/>
          <w:b/>
          <w:color w:val="000000"/>
          <w:sz w:val="32"/>
        </w:rPr>
        <w:t>科研问答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选择会话与论文范围，配置纯向量、混合或重排序，按需启用Agent。回答生成后展开证据，查看原文与PDF物理页高亮。关键事实应回到原文核对。</w:t>
      </w:r>
    </w:p>
    <w:p>
      <w:pPr>
        <w:pStyle w:val="Heading1"/>
        <w:keepNext/>
        <w:spacing w:before="280" w:after="160"/>
      </w:pPr>
      <w:r>
        <w:rPr>
          <w:rFonts w:ascii="黑体" w:hAnsi="黑体" w:eastAsia="黑体"/>
          <w:b/>
          <w:color w:val="000000"/>
          <w:sz w:val="32"/>
        </w:rPr>
        <w:t>论文对比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选择两篇已就绪文档及比较维度。相同任务、数据集、划分和指标条件下才解释数值差异，不可比或原文未给出时保留说明。</w:t>
      </w:r>
    </w:p>
    <w:p>
      <w:pPr>
        <w:pStyle w:val="Heading1"/>
        <w:keepNext/>
        <w:spacing w:before="280" w:after="160"/>
      </w:pPr>
      <w:r>
        <w:rPr>
          <w:rFonts w:ascii="黑体" w:hAnsi="黑体" w:eastAsia="黑体"/>
          <w:b/>
          <w:color w:val="000000"/>
          <w:sz w:val="32"/>
        </w:rPr>
        <w:t>实验与运行记录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上传已核对来源的JSONL，并注明助理或人工核对状态。先用dev调参，再固定配置跑test。可依次提交三档检索实验，查看逐题排名、失败、版本与导出。历史运行回放有明确运行ID。</w:t>
      </w:r>
    </w:p>
    <w:p>
      <w:pPr>
        <w:pStyle w:val="Heading1"/>
        <w:keepNext/>
        <w:spacing w:before="280" w:after="160"/>
      </w:pPr>
      <w:r>
        <w:rPr>
          <w:rFonts w:ascii="黑体" w:hAnsi="黑体" w:eastAsia="黑体"/>
          <w:b/>
          <w:color w:val="000000"/>
          <w:sz w:val="32"/>
        </w:rPr>
        <w:t>常见问题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API连接失败时检查服务地址与启动进程。模型未就绪时检查健康状态和本地模型缓存。空库先上传资料，扫描PDF先OCR。没有完整结束标记时应查看失败记录并重试。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新版论文库.jp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20"/>
        </w:rPr>
        <w:t>图 1 论文库与就绪状态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2026-10-10历史截图，显示359片段；当前重建索引为342片段。可查找论文、下载原件、加入问答范围及重建索引。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新版科研问答.jp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20"/>
        </w:rPr>
        <w:t>图 2 科研问答与引用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上方显示实际中文回答与输入输出Token；中部来源编号映射论文物理页；下方展开执行过程并继续提问。该图为单次标准模式功能运行。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真实论文原页.jp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20"/>
        </w:rPr>
        <w:t>图 3 PDF原页证据核对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浏览器原文预览展示Swin论文物理第4页架构与正文，便于核对检索片段和论证出处。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新版论文对比.jp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20"/>
        </w:rPr>
        <w:t>图 4 双论文证据比较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保存的结果可以再次查看、下载Markdown和JSON。表格分别列出两篇论文的证据，条件未核齐时明确保留限制。</w:t>
      </w:r>
    </w:p>
    <w:p>
      <w:pPr>
        <w:keepNext/>
        <w:jc w:val="center"/>
      </w:pPr>
      <w:r>
        <w:drawing>
          <wp:inline xmlns:a="http://schemas.openxmlformats.org/drawingml/2006/main" xmlns:pic="http://schemas.openxmlformats.org/drawingml/2006/picture">
            <wp:extent cx="5760720" cy="3240405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真实检索实验.jp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760720" cy="3240405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jc w:val="center"/>
      </w:pPr>
      <w:r>
        <w:rPr>
          <w:rFonts w:ascii="宋体" w:hAnsi="宋体" w:eastAsia="宋体"/>
          <w:b w:val="0"/>
          <w:color w:val="000000"/>
          <w:sz w:val="20"/>
        </w:rPr>
        <w:t>图 5 实验记录与三档比较</w:t>
      </w:r>
    </w:p>
    <w:p>
      <w:pPr>
        <w:spacing w:line="324" w:lineRule="auto" w:after="140"/>
      </w:pPr>
      <w:r>
        <w:rPr>
          <w:rFonts w:ascii="宋体" w:hAnsi="宋体" w:eastAsia="宋体"/>
          <w:b w:val="0"/>
          <w:color w:val="000000"/>
          <w:sz w:val="23"/>
        </w:rPr>
        <w:t>上方列出纯向量、混合、混合重排的真实运行；下方按相同题集比较。这张截图是4题功能验收，正式60题指标见系统评测报告。</w:t>
      </w:r>
    </w:p>
    <w:sectPr w:rsidR="00FC693F" w:rsidRPr="0006063C" w:rsidSect="00034616">
      <w:pgSz w:w="11906" w:h="16838"/>
      <w:pgMar w:top="1304" w:right="1417" w:bottom="1304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  <w:updateFields w:val="true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000000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000000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000000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000000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jpg"/><Relationship Id="rId10" Type="http://schemas.openxmlformats.org/officeDocument/2006/relationships/image" Target="media/image2.jpg"/><Relationship Id="rId11" Type="http://schemas.openxmlformats.org/officeDocument/2006/relationships/image" Target="media/image3.jpg"/><Relationship Id="rId12" Type="http://schemas.openxmlformats.org/officeDocument/2006/relationships/image" Target="media/image4.jpg"/><Relationship Id="rId13" Type="http://schemas.openxmlformats.org/officeDocument/2006/relationships/image" Target="media/image5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>generated by python-docx</dc:description>
  <cp:lastModifiedBy/>
  <cp:revision>1</cp:revision>
  <dcterms:created xsi:type="dcterms:W3CDTF">2026-10-11T07:22:00Z</dcterms:created>
  <dcterms:modified xsi:type="dcterms:W3CDTF">2026-10-11T07:22:00Z</dcterms:modified>
  <cp:category/>
</cp:coreProperties>
</file>