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spacing w:after="320"/>
      </w:pPr>
      <w:r>
        <w:rPr>
          <w:rFonts w:ascii="黑体" w:hAnsi="黑体" w:eastAsia="黑体"/>
          <w:b/>
          <w:color w:val="000000"/>
          <w:sz w:val="44"/>
        </w:rPr>
        <w:t>南京农业大学课程考核情况表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学年学期：2026至2027学年第一学期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学院：智慧农业学院（人工智能学院）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课程名称：生产实习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学分：1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考核方式：课程报告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考核内容：智能科研助理 基于RAG与Agent的论文知识库问答系统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成绩：待教师填写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教师签名：待教师填写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截止日期（用户提供）：2026-10-10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实际提交日期：待填写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报告生成日期：2026-10-11</w:t>
      </w:r>
    </w:p>
    <w:p>
      <w:r>
        <w:br w:type="page"/>
      </w:r>
    </w:p>
    <w:p>
      <w:pPr>
        <w:pStyle w:val="Title"/>
        <w:spacing w:after="320"/>
      </w:pPr>
      <w:r>
        <w:rPr>
          <w:rFonts w:ascii="黑体" w:hAnsi="黑体" w:eastAsia="黑体"/>
          <w:b/>
          <w:color w:val="000000"/>
          <w:sz w:val="44"/>
        </w:rPr>
        <w:t>课程实践报告</w:t>
      </w:r>
    </w:p>
    <w:p>
      <w:pPr>
        <w:spacing w:line="360" w:lineRule="auto" w:after="140"/>
      </w:pPr>
      <w:r>
        <w:rPr>
          <w:rFonts w:ascii="仿宋" w:hAnsi="仿宋" w:eastAsia="仿宋"/>
          <w:b/>
          <w:color w:val="000000"/>
          <w:sz w:val="28"/>
        </w:rPr>
        <w:t>智能科研助理 基于RAG与Agent的论文知识库问答系统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3402"/>
      </w:tblGrid>
      <w:tr>
        <w:trPr>
          <w:tblHeader/>
          <w:cantSplit/>
        </w:trPr>
        <w:tc>
          <w:tcPr>
            <w:tcW w:type="dxa" w:w="170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成员姓名</w:t>
            </w:r>
          </w:p>
        </w:tc>
        <w:tc>
          <w:tcPr>
            <w:tcW w:type="dxa" w:w="2835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班级</w:t>
            </w:r>
          </w:p>
        </w:tc>
        <w:tc>
          <w:tcPr>
            <w:tcW w:type="dxa" w:w="3402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学号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赵志国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人工智能231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11523122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林骋</w:t>
            </w:r>
          </w:p>
        </w:tc>
        <w:tc>
          <w:tcPr>
            <w:tcW w:type="dxa" w:w="2835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人工智能231</w:t>
            </w:r>
          </w:p>
        </w:tc>
        <w:tc>
          <w:tcPr>
            <w:tcW w:type="dxa" w:w="3402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11523121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林弟伟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人工智能232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11523120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2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目录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一 项目概述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二 团队分工说明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三 模块交付物清单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四 实现记录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五 技术设计文档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六 总结与展望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七 附录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附录包括分块实验 Prompt 实验及 Bad Case 记录，分别保存在实验与BadCase附件文档。</w:t>
      </w:r>
    </w:p>
    <w:p>
      <w:r>
        <w:br w:type="page"/>
      </w:r>
    </w:p>
    <w:p>
      <w:pPr>
        <w:pStyle w:val="2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一 项目概述</w:t>
      </w:r>
    </w:p>
    <w:p>
      <w:pPr>
        <w:pStyle w:val="3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1.1 项目背景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科研论文分散在不同文档中，查找方法、核对实验条件和比较研究结果需要反复定位原文。本项目构建通用论文知识库，结合检索增强生成与多工具调度，提供文档导入、科研问答、来源核对、论文对比和实验记录功能。课程评测选定具体研究方向，以真实论文与来源核对题目检验系统。</w:t>
      </w:r>
    </w:p>
    <w:p>
      <w:pPr>
        <w:pStyle w:val="3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1.2 项目目标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实现可运行、可追踪、可复跑的科研助理。回答引用服务器生成的证据编号，保留原件与页码或段落位置；实验记录配置、语料和模型版本，使失败案例与改进结论可以核查。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报告生成日期：2026-10-11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本报告收录 23 份真实测量记录和 0 份演示模式记录。每份记录的题数与用途单独标注；小样本功能验收不代表全量课程成绩。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人工质量评分按用户选择待填写；题集证据待学生确认；Docker容器未在本机实跑。所有模型/解析数据均来自实际执行，旧359实验快照与新生产索引分开。</w:t>
      </w:r>
    </w:p>
    <w:p>
      <w:pPr>
        <w:pStyle w:val="3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1.3 技术栈概览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6236"/>
      </w:tblGrid>
      <w:tr>
        <w:trPr>
          <w:tblHeader/>
          <w:cantSplit/>
        </w:trPr>
        <w:tc>
          <w:tcPr>
            <w:tcW w:type="dxa" w:w="170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层次</w:t>
            </w:r>
          </w:p>
        </w:tc>
        <w:tc>
          <w:tcPr>
            <w:tcW w:type="dxa" w:w="6236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代码与技术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展示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Streamlit 与 HTTP SSE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服务</w:t>
            </w:r>
          </w:p>
        </w:tc>
        <w:tc>
          <w:tcPr>
            <w:tcW w:type="dxa" w:w="6236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FastAPI 与 SQLite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文档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PyMuPDF pdfplumber PyPDF2 python-docx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检索</w:t>
            </w:r>
          </w:p>
        </w:tc>
        <w:tc>
          <w:tcPr>
            <w:tcW w:type="dxa" w:w="6236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Embedding BM25 手写RRF 重排序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生成与调度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Ollama RAG 手写ReAct 多工具与记忆</w:t>
            </w:r>
          </w:p>
        </w:tc>
      </w:tr>
    </w:tbl>
    <w:p>
      <w:pPr>
        <w:spacing w:after="80"/>
      </w:pPr>
    </w:p>
    <w:p>
      <w:pPr>
        <w:pStyle w:val="2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二 团队分工说明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701"/>
        <w:gridCol w:w="3118"/>
        <w:gridCol w:w="1701"/>
      </w:tblGrid>
      <w:tr>
        <w:trPr>
          <w:tblHeader/>
          <w:cantSplit/>
        </w:trPr>
        <w:tc>
          <w:tcPr>
            <w:tcW w:type="dxa" w:w="1417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姓名</w:t>
            </w:r>
          </w:p>
        </w:tc>
        <w:tc>
          <w:tcPr>
            <w:tcW w:type="dxa" w:w="170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3118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负责模块</w:t>
            </w:r>
          </w:p>
        </w:tc>
        <w:tc>
          <w:tcPr>
            <w:tcW w:type="dxa" w:w="1701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贡献比例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赵志国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拟定 文档检索与RAG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文档处理 检索 RAG 服务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40%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林骋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拟定 Agent与工具</w:t>
            </w:r>
          </w:p>
        </w:tc>
        <w:tc>
          <w:tcPr>
            <w:tcW w:type="dxa" w:w="3118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ReAct 工具 路由 记忆</w:t>
            </w:r>
          </w:p>
        </w:tc>
        <w:tc>
          <w:tcPr>
            <w:tcW w:type="dxa" w:w="1701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30%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林弟伟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拟定 前端与评测交付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界面 评测 文档 演示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30%</w:t>
            </w:r>
          </w:p>
        </w:tc>
      </w:tr>
    </w:tbl>
    <w:p>
      <w:pPr>
        <w:spacing w:after="80"/>
      </w:pP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成员身份与40%、30%、30%贡献比例采用团队提供的信息，总和100%。角色和负责模块属于拟定分工，不作为未提供的个人实践履历。</w:t>
      </w:r>
    </w:p>
    <w:p>
      <w:pPr>
        <w:pStyle w:val="2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三 模块交付物清单</w:t>
      </w:r>
    </w:p>
    <w:p>
      <w:pPr>
        <w:pStyle w:val="3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文档处理与检索代码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3969"/>
      </w:tblGrid>
      <w:tr>
        <w:trPr>
          <w:tblHeader/>
          <w:cantSplit/>
        </w:trPr>
        <w:tc>
          <w:tcPr>
            <w:tcW w:type="dxa" w:w="198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交付项</w:t>
            </w:r>
          </w:p>
        </w:tc>
        <w:tc>
          <w:tcPr>
            <w:tcW w:type="dxa" w:w="198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当前状态</w:t>
            </w:r>
          </w:p>
        </w:tc>
        <w:tc>
          <w:tcPr>
            <w:tcW w:type="dxa" w:w="3969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验证依据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文档处理与检索代码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已实现并验证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reports/requirements/implementation-audit.json</w:t>
              <w:br/>
              <w:t>reports/ui/browser-standard-20261010.json</w:t>
              <w:br/>
              <w:t>reports/testing/requirement-gaps-20261010.xml</w:t>
              <w:br/>
              <w:t>reports/testing/recursive-requirement-20261010.xml</w:t>
              <w:br/>
              <w:t>reports/testing/per-tool-usage-20261010.xml</w:t>
            </w:r>
          </w:p>
        </w:tc>
      </w:tr>
    </w:tbl>
    <w:p>
      <w:pPr>
        <w:spacing w:after="80"/>
      </w:pPr>
    </w:p>
    <w:p>
      <w:pPr>
        <w:pStyle w:val="3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RAG生成代码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3969"/>
      </w:tblGrid>
      <w:tr>
        <w:trPr>
          <w:tblHeader/>
          <w:cantSplit/>
        </w:trPr>
        <w:tc>
          <w:tcPr>
            <w:tcW w:type="dxa" w:w="198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交付项</w:t>
            </w:r>
          </w:p>
        </w:tc>
        <w:tc>
          <w:tcPr>
            <w:tcW w:type="dxa" w:w="198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当前状态</w:t>
            </w:r>
          </w:p>
        </w:tc>
        <w:tc>
          <w:tcPr>
            <w:tcW w:type="dxa" w:w="3969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验证依据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RAG生成代码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已实现并验证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reports/requirements/implementation-audit.json</w:t>
              <w:br/>
              <w:t>reports/ui/browser-standard-20261010.json</w:t>
              <w:br/>
              <w:t>reports/testing/requirement-gaps-20261010.xml</w:t>
              <w:br/>
              <w:t>reports/testing/recursive-requirement-20261010.xml</w:t>
              <w:br/>
              <w:t>reports/testing/per-tool-usage-20261010.xml</w:t>
            </w:r>
          </w:p>
        </w:tc>
      </w:tr>
    </w:tbl>
    <w:p>
      <w:pPr>
        <w:spacing w:after="80"/>
      </w:pPr>
    </w:p>
    <w:p>
      <w:pPr>
        <w:pStyle w:val="3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Agent决策代码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3969"/>
      </w:tblGrid>
      <w:tr>
        <w:trPr>
          <w:tblHeader/>
          <w:cantSplit/>
        </w:trPr>
        <w:tc>
          <w:tcPr>
            <w:tcW w:type="dxa" w:w="198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交付项</w:t>
            </w:r>
          </w:p>
        </w:tc>
        <w:tc>
          <w:tcPr>
            <w:tcW w:type="dxa" w:w="198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当前状态</w:t>
            </w:r>
          </w:p>
        </w:tc>
        <w:tc>
          <w:tcPr>
            <w:tcW w:type="dxa" w:w="3969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验证依据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Agent决策代码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已实现并验证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reports/requirements/implementation-audit.json</w:t>
              <w:br/>
              <w:t>reports/ui/browser-standard-20261010.json</w:t>
              <w:br/>
              <w:t>reports/testing/requirement-gaps-20261010.xml</w:t>
              <w:br/>
              <w:t>reports/testing/recursive-requirement-20261010.xml</w:t>
              <w:br/>
              <w:t>reports/testing/per-tool-usage-20261010.xml</w:t>
            </w:r>
          </w:p>
        </w:tc>
      </w:tr>
    </w:tbl>
    <w:p>
      <w:pPr>
        <w:spacing w:after="80"/>
      </w:pPr>
    </w:p>
    <w:p>
      <w:pPr>
        <w:pStyle w:val="3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系统集成与界面代码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3969"/>
      </w:tblGrid>
      <w:tr>
        <w:trPr>
          <w:tblHeader/>
          <w:cantSplit/>
        </w:trPr>
        <w:tc>
          <w:tcPr>
            <w:tcW w:type="dxa" w:w="198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交付项</w:t>
            </w:r>
          </w:p>
        </w:tc>
        <w:tc>
          <w:tcPr>
            <w:tcW w:type="dxa" w:w="198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当前状态</w:t>
            </w:r>
          </w:p>
        </w:tc>
        <w:tc>
          <w:tcPr>
            <w:tcW w:type="dxa" w:w="3969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验证依据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系统集成与界面代码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已实现并验证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reports/requirements/implementation-audit.json</w:t>
              <w:br/>
              <w:t>reports/ui/browser-standard-20261010.json</w:t>
              <w:br/>
              <w:t>reports/testing/requirement-gaps-20261010.xml</w:t>
              <w:br/>
              <w:t>reports/testing/recursive-requirement-20261010.xml</w:t>
              <w:br/>
              <w:t>reports/testing/per-tool-usage-20261010.xml</w:t>
            </w:r>
          </w:p>
        </w:tc>
      </w:tr>
    </w:tbl>
    <w:p>
      <w:pPr>
        <w:spacing w:after="80"/>
      </w:pPr>
    </w:p>
    <w:p>
      <w:pPr>
        <w:pStyle w:val="3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评测与项目交付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3969"/>
      </w:tblGrid>
      <w:tr>
        <w:trPr>
          <w:tblHeader/>
          <w:cantSplit/>
        </w:trPr>
        <w:tc>
          <w:tcPr>
            <w:tcW w:type="dxa" w:w="198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交付项</w:t>
            </w:r>
          </w:p>
        </w:tc>
        <w:tc>
          <w:tcPr>
            <w:tcW w:type="dxa" w:w="1984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当前状态</w:t>
            </w:r>
          </w:p>
        </w:tc>
        <w:tc>
          <w:tcPr>
            <w:tcW w:type="dxa" w:w="3969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验证依据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评测与项目交付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部分实现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reports/experiments/retrieval/summary.json</w:t>
              <w:br/>
              <w:t>reports/experiments/generation/study_manifest.json</w:t>
              <w:br/>
              <w:t>reports/experiments/generation/baseline/human_scoring_60.csv</w:t>
            </w:r>
          </w:p>
        </w:tc>
      </w:tr>
    </w:tbl>
    <w:p>
      <w:pPr>
        <w:spacing w:after="80"/>
      </w:pPr>
    </w:p>
    <w:p>
      <w:pPr>
        <w:pStyle w:val="2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运行与自动验证证据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4153"/>
      </w:tblGrid>
      <w:tr>
        <w:trPr>
          <w:tblHeader/>
          <w:cantSplit/>
        </w:trPr>
        <w:tc>
          <w:tcPr>
            <w:tcW w:type="dxa" w:w="2076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验证</w:t>
            </w:r>
          </w:p>
        </w:tc>
        <w:tc>
          <w:tcPr>
            <w:tcW w:type="dxa" w:w="2076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实际结果</w:t>
            </w:r>
          </w:p>
        </w:tc>
        <w:tc>
          <w:tcPr>
            <w:tcW w:type="dxa" w:w="4153"/>
            <w:vAlign w:val="center"/>
            <w:shd w:fill="203C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证据文件</w:t>
            </w:r>
          </w:p>
        </w:tc>
      </w:tr>
      <w:tr>
        <w:trPr>
          <w:cantSplit/>
        </w:trPr>
        <w:tc>
          <w:tcPr>
            <w:tcW w:type="dxa" w:w="20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全套代码基线</w:t>
            </w:r>
          </w:p>
        </w:tc>
        <w:tc>
          <w:tcPr>
            <w:tcW w:type="dxa" w:w="20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161项通过 0失败 0错误</w:t>
            </w:r>
          </w:p>
        </w:tc>
        <w:tc>
          <w:tcPr>
            <w:tcW w:type="dxa" w:w="415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reports/testing/full-suite-20261010.xml</w:t>
            </w:r>
          </w:p>
        </w:tc>
      </w:tr>
      <w:tr>
        <w:trPr>
          <w:cantSplit/>
        </w:trPr>
        <w:tc>
          <w:tcPr>
            <w:tcW w:type="dxa" w:w="2076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界面与修改路径回归</w:t>
            </w:r>
          </w:p>
        </w:tc>
        <w:tc>
          <w:tcPr>
            <w:tcW w:type="dxa" w:w="2076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100项通过 与基线有覆盖重叠</w:t>
            </w:r>
          </w:p>
        </w:tc>
        <w:tc>
          <w:tcPr>
            <w:tcW w:type="dxa" w:w="4153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reports/testing/ui-final-critical-20261010.json</w:t>
            </w:r>
          </w:p>
        </w:tc>
      </w:tr>
      <w:tr>
        <w:trPr>
          <w:cantSplit/>
        </w:trPr>
        <w:tc>
          <w:tcPr>
            <w:tcW w:type="dxa" w:w="20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Agent与生成修改回归</w:t>
            </w:r>
          </w:p>
        </w:tc>
        <w:tc>
          <w:tcPr>
            <w:tcW w:type="dxa" w:w="20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84项通过 与修改路径回归重叠</w:t>
            </w:r>
          </w:p>
        </w:tc>
        <w:tc>
          <w:tcPr>
            <w:tcW w:type="dxa" w:w="415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reports/testing/agent-generation-final-20261010.json</w:t>
            </w:r>
          </w:p>
        </w:tc>
      </w:tr>
      <w:tr>
        <w:trPr>
          <w:cantSplit/>
        </w:trPr>
        <w:tc>
          <w:tcPr>
            <w:tcW w:type="dxa" w:w="2076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页面与HTTP工作流</w:t>
            </w:r>
          </w:p>
        </w:tc>
        <w:tc>
          <w:tcPr>
            <w:tcW w:type="dxa" w:w="2076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真实HTTP后端AppTest通过 功能演示模式</w:t>
            </w:r>
          </w:p>
        </w:tc>
        <w:tc>
          <w:tcPr>
            <w:tcW w:type="dxa" w:w="4153"/>
            <w:vAlign w:val="center"/>
            <w:shd w:fill="EEF3F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reports/ui/workflow-tests-20261010.json</w:t>
            </w:r>
          </w:p>
        </w:tc>
      </w:tr>
      <w:tr>
        <w:trPr>
          <w:cantSplit/>
        </w:trPr>
        <w:tc>
          <w:tcPr>
            <w:tcW w:type="dxa" w:w="20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标准模式浏览器</w:t>
            </w:r>
          </w:p>
        </w:tc>
        <w:tc>
          <w:tcPr>
            <w:tcW w:type="dxa" w:w="20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真实7B回答 原页 比较与下载已运行</w:t>
            </w:r>
          </w:p>
        </w:tc>
        <w:tc>
          <w:tcPr>
            <w:tcW w:type="dxa" w:w="415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76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reports/ui/browser-standard-20261010.json</w:t>
            </w:r>
          </w:p>
        </w:tc>
      </w:tr>
    </w:tbl>
    <w:p>
      <w:pPr>
        <w:spacing w:after="80"/>
      </w:pP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自动测试验证代码行为与故障恢复；人工论文答案评分与完整部署演示按各自实际记录认定。</w:t>
      </w:r>
    </w:p>
    <w:p>
      <w:pPr>
        <w:pStyle w:val="2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四 实现记录</w:t>
      </w:r>
    </w:p>
    <w:p>
      <w:pPr>
        <w:pStyle w:val="3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4.1 文档处理与检索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四类文档导入保留来源位置，三种PDF解析器、固定/递归/句段边界分块可切换。向量与BM25召回经手写RRF融合，保留各阶段分数供评测。</w:t>
      </w:r>
    </w:p>
    <w:p>
      <w:pPr>
        <w:pStyle w:val="3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4.2 RAG生成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上下文按预算组织，服务器分配S1等引用编号。流式回答、语义缓存、无结果和模型错误降级分别记录来源与状态。引用审校检查编号与证据一致性，仍需人工判断事实正确性。</w:t>
      </w:r>
    </w:p>
    <w:p>
      <w:pPr>
        <w:pStyle w:val="3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4.3 Agent决策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手写ReAct循环校验工具动作并处理Observation。独立工具有限并行，超时、异常、重复动作和步数限制均保留轨迹。会话窗口与摘要按工作区和会话隔离。</w:t>
      </w:r>
    </w:p>
    <w:p>
      <w:pPr>
        <w:pStyle w:val="3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4.4 系统集成与前端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前端通过HTTP读取服务，不在页面进程加载模型。论文库、科研问答、论文对比和实验记录共用来源、状态与执行数据。</w:t>
      </w:r>
    </w:p>
    <w:p>
      <w:pPr>
        <w:pStyle w:val="3"/>
        <w:keepNext/>
        <w:spacing w:before="280" w:after="160"/>
      </w:pPr>
      <w:r>
        <w:rPr>
          <w:rFonts w:ascii="黑体" w:hAnsi="黑体" w:eastAsia="黑体"/>
          <w:b/>
          <w:color w:val="000000"/>
          <w:sz w:val="26"/>
        </w:rPr>
        <w:t>4.5 评测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检索统计Hit@5、MRR与证据级Recall@5；生成与Agent记录真实回答、工具和Token。质量评分与四类Bad Case保留人工复核。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4310" cy="2966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系统架构及主要数据流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4310" cy="2966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新版论文库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图 1 论文库与就绪状态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2026-10-10历史截图，显示359片段；当前重建索引为342片段。可查找论文、下载原件、加入问答范围及重建索引。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4310" cy="29667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新版科研问答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图 2 科研问答与引用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上方显示实际中文回答与输入输出Token；中部来源编号映射论文物理页；下方展开执行过程并继续提问。该图为单次标准模式功能运行。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4310" cy="29667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真实论文原页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图 3 PDF原页证据核对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浏览器原文预览展示Swin论文物理第4页架构与正文，便于核对检索片段和论证出处。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4310" cy="29667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新版论文对比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图 4 双论文证据比较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保存的结果可以再次查看、下载Markdown和JSON。表格分别列出两篇论文的证据，条件未核齐时明确保留限制。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4310" cy="29667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真实检索实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图 5 实验记录与三档比较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上方列出纯向量、混合、混合重排的真实运行；下方按相同题集比较。这张截图是4题功能验收，正式60题指标见系统评测报告。</w:t>
      </w:r>
    </w:p>
    <w:p>
      <w:pPr>
        <w:pStyle w:val="2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五 技术设计文档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统一模型包括Document、SourceBlock、Chunk、RetrievalHit、Citation、ToolResult与ChatRequest。工作区凭据隔离资料；同一服务协调索引、元数据和缓存版本。接口与部署说明见技术设计文档和用户手册。</w:t>
      </w:r>
    </w:p>
    <w:p>
      <w:pPr>
        <w:pStyle w:val="2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六 总结与展望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报告生成日期：2026-10-11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本报告收录 23 份真实测量记录和 0 份演示模式记录。每份记录的题数与用途单独标注；小样本功能验收不代表全量课程成绩。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人工质量评分按用户选择待填写；题集证据待学生确认；Docker容器未在本机实跑。所有模型/解析数据均来自实际执行，旧359实验快照与新生产索引分开。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实现状态按本报告验证清单认定。真实优化前后数据见Bad Case报告，人工评分与未完成验收按系统评测报告所列边界处理。</w:t>
      </w:r>
    </w:p>
    <w:p>
      <w:pPr>
        <w:pStyle w:val="2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七 附录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附录A 代码目录：src/data_loader、src/chunking、src/retrieval、src/generation、src/agent、src/api、src/services、src/frontend、src/evaluation、src/delivery。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附录B 运行环境：使用scripts/setup.ps1安装依赖，scripts/start.ps1启动本地服务，prepare_models.py明确准备本地模型。标准模式与功能演示模式分别运行并标记。</w:t>
      </w:r>
    </w:p>
    <w:p>
      <w:pPr>
        <w:spacing w:line="360" w:lineRule="auto" w:after="140"/>
      </w:pPr>
      <w:r>
        <w:rPr>
          <w:rFonts w:ascii="仿宋" w:hAnsi="仿宋" w:eastAsia="仿宋"/>
          <w:b w:val="0"/>
          <w:color w:val="000000"/>
          <w:sz w:val="28"/>
        </w:rPr>
        <w:t>附录C 原始实验文件和哈希见系统评测报告及交付状态清单。分块、Prompt、Bad Case详见独立实验附件。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741D88"/>
    <w:multiLevelType w:val="singleLevel"/>
    <w:tmpl w:val="62741D88"/>
    <w:lvl w:ilvl="0" w:tentative="0">
      <w:start w:val="4"/>
      <w:numFmt w:val="chineseCounting"/>
      <w:suff w:val="nothing"/>
      <w:lvlText w:val="%1、"/>
      <w:lvlJc w:val="left"/>
      <w:pPr>
        <w:ind w:left="160" w:leftChars="0" w:firstLine="0" w:firstLineChars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8878B0"/>
    <w:rsid w:val="428143CB"/>
    <w:rsid w:val="7F29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color w:val="000000"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color w:val="000000"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等线" w:hAnsi="等线" w:eastAsia="等线"/>
      <w:sz w:val="18"/>
      <w:szCs w:val="18"/>
    </w:rPr>
  </w:style>
  <w:style w:type="paragraph" w:styleId="5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等线" w:hAnsi="等线" w:eastAsia="等线"/>
      <w:sz w:val="18"/>
      <w:szCs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Title">
    <w:name w:val="Title"/>
    <w:basedOn w:val="1"/>
    <w:rPr>
      <w:color w:val="000000"/>
    </w:rPr>
  </w:style>
  <w:style w:type="paragraph" w:customStyle="1" w:styleId="Subtitle">
    <w:name w:val="Subtitle"/>
    <w:basedOn w:val="1"/>
    <w:rPr>
      <w:color w:val="000000"/>
    </w:rPr>
  </w:style>
  <w:style w:type="paragraph" w:customStyle="1" w:styleId="Heading3">
    <w:name w:val="heading 3"/>
    <w:basedOn w:val="3"/>
    <w:rPr>
      <w:color w:val="00000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image" Target="media/image3.jpg"/><Relationship Id="rId9" Type="http://schemas.openxmlformats.org/officeDocument/2006/relationships/image" Target="media/image4.jpg"/><Relationship Id="rId10" Type="http://schemas.openxmlformats.org/officeDocument/2006/relationships/image" Target="media/image5.jpg"/><Relationship Id="rId1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5955</Words>
  <Characters>9735</Characters>
  <Lines>0</Lines>
  <Paragraphs>0</Paragraphs>
  <TotalTime>37</TotalTime>
  <ScaleCrop>false</ScaleCrop>
  <LinksUpToDate>false</LinksUpToDate>
  <CharactersWithSpaces>12921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2026-10-11T07:22:00Z</dcterms:created>
  <dc:creator/>
  <cp:lastModifiedBy/>
  <dcterms:modified xsi:type="dcterms:W3CDTF">2026-10-11T07:22:00Z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eyJoZGlkIjoiZmIwZDNiZDdmNmI2MzQ3Njg4MjQ3ODUwNmE0MmRjZDEiLCJ1c2VySWQiOiI1MDE1MzM2MzMifQ==</vt:lpwstr>
  </property>
  <property fmtid="{D5CDD505-2E9C-101B-9397-08002B2CF9AE}" pid="4" name="ICV">
    <vt:lpwstr>65F1B51AB25A4D55B915A017193B408F_12</vt:lpwstr>
  </property>
</Properties>
</file>