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hint="eastAsia" w:ascii="宋体"/>
          <w:b/>
          <w:spacing w:val="56"/>
          <w:sz w:val="44"/>
          <w:szCs w:val="44"/>
        </w:rPr>
      </w:pPr>
    </w:p>
    <w:p>
      <w:pPr>
        <w:ind w:firstLine="554" w:firstLineChars="100"/>
        <w:jc w:val="center"/>
        <w:rPr>
          <w:rFonts w:hint="eastAsia"/>
          <w:b/>
          <w:sz w:val="28"/>
        </w:rPr>
      </w:pPr>
      <w:r>
        <w:rPr>
          <w:rFonts w:hint="eastAsia" w:ascii="宋体"/>
          <w:b/>
          <w:spacing w:val="56"/>
          <w:sz w:val="44"/>
          <w:szCs w:val="44"/>
        </w:rPr>
        <w:t>南昌大学物理实验报告</w:t>
      </w:r>
    </w:p>
    <w:p>
      <w:pPr>
        <w:rPr>
          <w:rFonts w:hint="eastAsia"/>
          <w:b/>
          <w:sz w:val="28"/>
        </w:rPr>
      </w:pPr>
    </w:p>
    <w:p>
      <w:pPr>
        <w:spacing w:line="900" w:lineRule="auto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>大学物理实验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                 </w:t>
      </w:r>
    </w:p>
    <w:p>
      <w:pPr>
        <w:spacing w:line="900" w:lineRule="auto"/>
        <w:jc w:val="left"/>
        <w:rPr>
          <w:rFonts w:hint="eastAsia"/>
          <w:b/>
          <w:sz w:val="28"/>
          <w:u w:val="thick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thick"/>
        </w:rPr>
        <w:t xml:space="preserve">        </w:t>
      </w:r>
      <w:r>
        <w:rPr>
          <w:rFonts w:hint="eastAsia"/>
          <w:b/>
          <w:sz w:val="28"/>
          <w:u w:val="thick"/>
          <w:lang w:val="en-US" w:eastAsia="zh-CN"/>
        </w:rPr>
        <w:t xml:space="preserve">粘滞系数的测定 </w:t>
      </w:r>
      <w:r>
        <w:rPr>
          <w:rFonts w:hint="eastAsia"/>
          <w:b/>
          <w:sz w:val="28"/>
          <w:u w:val="thick"/>
        </w:rPr>
        <w:t xml:space="preserve">                      </w:t>
      </w:r>
    </w:p>
    <w:p>
      <w:pPr>
        <w:spacing w:line="900" w:lineRule="auto"/>
        <w:jc w:val="left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学院：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资源环境与化工学院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专业班级：</w:t>
      </w:r>
      <w:r>
        <w:rPr>
          <w:rFonts w:hint="eastAsia"/>
          <w:b/>
          <w:sz w:val="28"/>
          <w:u w:val="single"/>
          <w:lang w:val="en-US" w:eastAsia="zh-CN"/>
        </w:rPr>
        <w:t>环境工程152班</w:t>
      </w:r>
      <w:r>
        <w:rPr>
          <w:rFonts w:hint="eastAsia"/>
          <w:b/>
          <w:sz w:val="28"/>
          <w:u w:val="single"/>
        </w:rPr>
        <w:t xml:space="preserve">           </w:t>
      </w:r>
    </w:p>
    <w:p>
      <w:pPr>
        <w:spacing w:line="900" w:lineRule="auto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学生姓名：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>徐沁玥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5802115076</w:t>
      </w:r>
      <w:r>
        <w:rPr>
          <w:rFonts w:hint="eastAsia"/>
          <w:b/>
          <w:sz w:val="28"/>
          <w:u w:val="single"/>
        </w:rPr>
        <w:t xml:space="preserve">                  </w:t>
      </w:r>
    </w:p>
    <w:p>
      <w:pPr>
        <w:spacing w:line="900" w:lineRule="auto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实验地点：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基础实验大楼612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</w:rPr>
        <w:t>座位号：</w:t>
      </w:r>
      <w:r>
        <w:rPr>
          <w:rFonts w:hint="eastAsia"/>
          <w:b/>
          <w:sz w:val="28"/>
          <w:u w:val="single"/>
        </w:rPr>
        <w:t xml:space="preserve">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第</w:t>
      </w:r>
      <w:r>
        <w:rPr>
          <w:rFonts w:hint="eastAsia"/>
          <w:b/>
          <w:sz w:val="28"/>
          <w:u w:val="single"/>
          <w:lang w:val="en-US" w:eastAsia="zh-CN"/>
        </w:rPr>
        <w:t>三</w:t>
      </w:r>
      <w:r>
        <w:rPr>
          <w:rFonts w:hint="eastAsia"/>
          <w:b/>
          <w:sz w:val="28"/>
          <w:u w:val="single"/>
        </w:rPr>
        <w:t>周星期</w:t>
      </w:r>
      <w:r>
        <w:rPr>
          <w:rFonts w:hint="eastAsia"/>
          <w:b/>
          <w:sz w:val="28"/>
          <w:u w:val="single"/>
          <w:lang w:val="en-US" w:eastAsia="zh-CN"/>
        </w:rPr>
        <w:t>一下</w:t>
      </w:r>
      <w:r>
        <w:rPr>
          <w:rFonts w:hint="eastAsia"/>
          <w:b/>
          <w:sz w:val="28"/>
          <w:u w:val="single"/>
        </w:rPr>
        <w:t>午</w:t>
      </w:r>
      <w:r>
        <w:rPr>
          <w:rFonts w:hint="eastAsia"/>
          <w:b/>
          <w:sz w:val="28"/>
          <w:u w:val="single"/>
          <w:lang w:val="en-US" w:eastAsia="zh-CN"/>
        </w:rPr>
        <w:t>14:00</w:t>
      </w:r>
      <w:r>
        <w:rPr>
          <w:rFonts w:hint="eastAsia"/>
          <w:b/>
          <w:sz w:val="28"/>
          <w:u w:val="single"/>
        </w:rPr>
        <w:t xml:space="preserve">开始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一、实验目的：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1.进一步理解液体的黏性。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掌握用奥氏黏度计测定液体黏度的方法。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实验原理：</w:t>
      </w: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374650</wp:posOffset>
            </wp:positionH>
            <wp:positionV relativeFrom="paragraph">
              <wp:posOffset>-693420</wp:posOffset>
            </wp:positionV>
            <wp:extent cx="4515485" cy="5924550"/>
            <wp:effectExtent l="0" t="0" r="6350" b="5715"/>
            <wp:wrapNone/>
            <wp:docPr id="2" name="图片 2" descr="IMG_3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31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1548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831850</wp:posOffset>
            </wp:positionH>
            <wp:positionV relativeFrom="paragraph">
              <wp:posOffset>-929005</wp:posOffset>
            </wp:positionV>
            <wp:extent cx="3648075" cy="5857875"/>
            <wp:effectExtent l="0" t="0" r="9525" b="9525"/>
            <wp:wrapNone/>
            <wp:docPr id="1" name="图片 1" descr="IMG_3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31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480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三、实验器材：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奥氏黏度计、温度计、秒表、乙醇、蒸馏水、移液管、洗耳球、大烧杯、物理支架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实验内容和步骤：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在大烧杯内注入一定量的清水，以不溢出杯外为度，作为恒温槽。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用蒸馏水将黏度计内部清洗干净并甩干，将其竖直地固定在物理支架上，放在恒温槽中。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用移液管将一定量的蒸馏水（一般取5~10mL）由管口C注入A泡。注意：取水和取待测液体的用具不要混用，每次应冲洗干净。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用洗耳球将蒸馏水吸入B泡，使其液面略高于刻痕m，然后让液体在重力作用下经毛细管L流下，当液面降至痕线m时，按动秒表开始计时，液面降至痕线n时，按停秒表，记下所需时间t</w:t>
      </w:r>
      <w:r>
        <w:rPr>
          <w:rFonts w:hint="eastAsia"/>
          <w:sz w:val="10"/>
          <w:szCs w:val="10"/>
          <w:lang w:val="en-US" w:eastAsia="zh-CN"/>
        </w:rPr>
        <w:t>1</w:t>
      </w:r>
      <w:r>
        <w:rPr>
          <w:rFonts w:hint="eastAsia"/>
          <w:lang w:val="en-US" w:eastAsia="zh-CN"/>
        </w:rPr>
        <w:t>，重复测量t</w:t>
      </w:r>
      <w:r>
        <w:rPr>
          <w:rFonts w:hint="eastAsia"/>
          <w:sz w:val="10"/>
          <w:szCs w:val="10"/>
          <w:lang w:val="en-US" w:eastAsia="zh-CN"/>
        </w:rPr>
        <w:t>1</w:t>
      </w:r>
      <w:r>
        <w:rPr>
          <w:rFonts w:hint="eastAsia"/>
          <w:lang w:val="en-US" w:eastAsia="zh-CN"/>
        </w:rPr>
        <w:t>六次。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将蒸馏水换成待测液体乙醇，重复上述步骤3和步骤4，测量同体积的乙醇流经毛细管时所用时间t</w:t>
      </w:r>
      <w:r>
        <w:rPr>
          <w:rFonts w:hint="eastAsia"/>
          <w:sz w:val="10"/>
          <w:szCs w:val="10"/>
          <w:lang w:val="en-US" w:eastAsia="zh-CN"/>
        </w:rPr>
        <w:t>2</w:t>
      </w:r>
      <w:r>
        <w:rPr>
          <w:rFonts w:hint="eastAsia"/>
          <w:lang w:val="en-US" w:eastAsia="zh-CN"/>
        </w:rPr>
        <w:t>，重复测量六次。（先将黏度计用待测液体乙醇清洗一下。）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实验数据与处理：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查表与记录：T：12℃</w:t>
      </w:r>
    </w:p>
    <w:p>
      <w:pPr>
        <w:numPr>
          <w:ilvl w:val="0"/>
          <w:numId w:val="0"/>
        </w:numPr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蒸馏水密度ρ</w:t>
      </w:r>
      <w:r>
        <w:rPr>
          <w:rFonts w:hint="eastAsia"/>
          <w:sz w:val="10"/>
          <w:szCs w:val="10"/>
          <w:lang w:val="en-US"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=0.99897</w:t>
      </w:r>
      <w:r>
        <w:rPr>
          <w:rFonts w:hint="default" w:ascii="Arial" w:hAnsi="Arial" w:cs="Arial"/>
          <w:sz w:val="21"/>
          <w:szCs w:val="21"/>
          <w:lang w:val="en-US" w:eastAsia="zh-CN"/>
        </w:rPr>
        <w:t>×</w:t>
      </w:r>
      <w:r>
        <w:rPr>
          <w:rFonts w:hint="eastAsia" w:ascii="Arial" w:hAnsi="Arial" w:cs="Arial"/>
          <w:sz w:val="21"/>
          <w:szCs w:val="21"/>
          <w:lang w:val="en-US" w:eastAsia="zh-CN"/>
        </w:rPr>
        <w:t>10</w:t>
      </w:r>
      <w:r>
        <w:rPr>
          <w:rFonts w:hint="default" w:ascii="Arial" w:hAnsi="Arial" w:cs="Arial"/>
          <w:sz w:val="21"/>
          <w:szCs w:val="21"/>
          <w:lang w:val="en-US" w:eastAsia="zh-CN"/>
        </w:rPr>
        <w:t>³</w:t>
      </w:r>
      <w:r>
        <w:rPr>
          <w:rFonts w:hint="eastAsia" w:ascii="Arial" w:hAnsi="Arial" w:cs="Arial"/>
          <w:sz w:val="21"/>
          <w:szCs w:val="21"/>
          <w:lang w:val="en-US" w:eastAsia="zh-CN"/>
        </w:rPr>
        <w:t>kg/m</w:t>
      </w:r>
      <w:r>
        <w:rPr>
          <w:rFonts w:hint="default" w:ascii="Arial" w:hAnsi="Arial" w:cs="Arial"/>
          <w:sz w:val="21"/>
          <w:szCs w:val="21"/>
          <w:lang w:val="en-US" w:eastAsia="zh-CN"/>
        </w:rPr>
        <w:t>³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乙醇密度ρ</w:t>
      </w:r>
      <w:r>
        <w:rPr>
          <w:rFonts w:hint="eastAsia"/>
          <w:sz w:val="10"/>
          <w:szCs w:val="10"/>
          <w:lang w:val="en-US" w:eastAsia="zh-CN"/>
        </w:rPr>
        <w:t>2</w:t>
      </w:r>
      <w:r>
        <w:rPr>
          <w:rFonts w:hint="eastAsia"/>
          <w:sz w:val="21"/>
          <w:szCs w:val="21"/>
          <w:lang w:val="en-US" w:eastAsia="zh-CN"/>
        </w:rPr>
        <w:t>=0.79283</w:t>
      </w:r>
      <w:r>
        <w:rPr>
          <w:rFonts w:hint="default" w:ascii="Arial" w:hAnsi="Arial" w:cs="Arial"/>
          <w:sz w:val="21"/>
          <w:szCs w:val="21"/>
          <w:lang w:val="en-US" w:eastAsia="zh-CN"/>
        </w:rPr>
        <w:t>×</w:t>
      </w:r>
      <w:r>
        <w:rPr>
          <w:rFonts w:hint="eastAsia" w:ascii="Arial" w:hAnsi="Arial" w:cs="Arial"/>
          <w:sz w:val="21"/>
          <w:szCs w:val="21"/>
          <w:lang w:val="en-US" w:eastAsia="zh-CN"/>
        </w:rPr>
        <w:t>10</w:t>
      </w:r>
      <w:r>
        <w:rPr>
          <w:rFonts w:hint="default" w:ascii="Arial" w:hAnsi="Arial" w:cs="Arial"/>
          <w:sz w:val="21"/>
          <w:szCs w:val="21"/>
          <w:lang w:val="en-US" w:eastAsia="zh-CN"/>
        </w:rPr>
        <w:t>³</w:t>
      </w:r>
      <w:r>
        <w:rPr>
          <w:rFonts w:hint="eastAsia" w:ascii="Arial" w:hAnsi="Arial" w:cs="Arial"/>
          <w:sz w:val="21"/>
          <w:szCs w:val="21"/>
          <w:lang w:val="en-US" w:eastAsia="zh-CN"/>
        </w:rPr>
        <w:t>kg/m</w:t>
      </w:r>
      <w:r>
        <w:rPr>
          <w:rFonts w:hint="default" w:ascii="Arial" w:hAnsi="Arial" w:cs="Arial"/>
          <w:sz w:val="21"/>
          <w:szCs w:val="21"/>
          <w:lang w:val="en-US" w:eastAsia="zh-CN"/>
        </w:rPr>
        <w:t>³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蒸馏水的黏度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η</w:t>
      </w:r>
      <w:r>
        <w:rPr>
          <w:rFonts w:hint="eastAsia" w:ascii="宋体" w:hAnsi="宋体" w:eastAsia="宋体" w:cs="宋体"/>
          <w:sz w:val="10"/>
          <w:szCs w:val="10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=1.116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×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 xml:space="preserve">10 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̄³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Pa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·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s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次数</w:t>
            </w:r>
          </w:p>
        </w:tc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  <w:t>t</w:t>
            </w:r>
            <w:r>
              <w:rPr>
                <w:rFonts w:hint="eastAsia" w:ascii="Arial" w:hAnsi="Arial" w:eastAsia="宋体" w:cs="Arial"/>
                <w:sz w:val="10"/>
                <w:szCs w:val="10"/>
                <w:vertAlign w:val="baseline"/>
                <w:lang w:val="en-US" w:eastAsia="zh-CN"/>
              </w:rPr>
              <w:t>1</w:t>
            </w:r>
          </w:p>
        </w:tc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  <w:t>t</w:t>
            </w:r>
            <w:r>
              <w:rPr>
                <w:rFonts w:hint="eastAsia" w:ascii="Arial" w:hAnsi="Arial" w:eastAsia="宋体" w:cs="Arial"/>
                <w:sz w:val="10"/>
                <w:szCs w:val="1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  <w:t>29.00s</w:t>
            </w:r>
          </w:p>
        </w:tc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  <w:t>46.54s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  <w:t>29.00s</w:t>
            </w:r>
          </w:p>
        </w:tc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  <w:t>46.47s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  <w:t>29.31s</w:t>
            </w:r>
          </w:p>
        </w:tc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  <w:t>46.38s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  <w:t>29.28s</w:t>
            </w:r>
          </w:p>
        </w:tc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  <w:t>46.52s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  <w:t>29.16s</w:t>
            </w:r>
          </w:p>
        </w:tc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  <w:t>46.41s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  <w:t>29.08s</w:t>
            </w:r>
          </w:p>
        </w:tc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  <w:t>46.39s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  <w:t>平均</w:t>
            </w:r>
          </w:p>
        </w:tc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  <w:t>29.13s</w:t>
            </w:r>
          </w:p>
        </w:tc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  <w:t>46.45s</w:t>
            </w:r>
          </w:p>
        </w:tc>
      </w:tr>
    </w:tbl>
    <w:p>
      <w:pPr>
        <w:numPr>
          <w:ilvl w:val="0"/>
          <w:numId w:val="0"/>
        </w:numPr>
        <w:rPr>
          <w:rFonts w:hint="eastAsia" w:ascii="Arial" w:hAnsi="Arial" w:eastAsia="宋体" w:cs="Arial"/>
          <w:sz w:val="21"/>
          <w:szCs w:val="21"/>
          <w:lang w:val="en-US" w:eastAsia="zh-CN"/>
        </w:rPr>
      </w:pPr>
      <w:bookmarkStart w:id="0" w:name="_GoBack"/>
      <w:r>
        <w:rPr>
          <w:rFonts w:hint="eastAsia" w:ascii="Arial" w:hAnsi="Arial" w:eastAsia="宋体" w:cs="Arial"/>
          <w:sz w:val="21"/>
          <w:szCs w:val="21"/>
          <w:lang w:val="en-US" w:eastAsia="zh-CN"/>
        </w:rPr>
        <w:drawing>
          <wp:inline distT="0" distB="0" distL="114300" distR="114300">
            <wp:extent cx="3093720" cy="4126230"/>
            <wp:effectExtent l="0" t="0" r="1270" b="5080"/>
            <wp:docPr id="4" name="图片 4" descr="IMG_3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31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9372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5"/>
        </w:numPr>
        <w:rPr>
          <w:rFonts w:hint="eastAsia" w:ascii="Arial" w:hAnsi="Arial" w:eastAsia="宋体" w:cs="Arial"/>
          <w:sz w:val="28"/>
          <w:szCs w:val="28"/>
          <w:lang w:val="en-US" w:eastAsia="zh-CN"/>
        </w:rPr>
      </w:pPr>
      <w:r>
        <w:rPr>
          <w:rFonts w:hint="eastAsia" w:ascii="Arial" w:hAnsi="Arial" w:eastAsia="宋体" w:cs="Arial"/>
          <w:sz w:val="28"/>
          <w:szCs w:val="28"/>
          <w:lang w:val="en-US" w:eastAsia="zh-CN"/>
        </w:rPr>
        <w:t>误差分析：</w:t>
      </w:r>
    </w:p>
    <w:p>
      <w:pPr>
        <w:numPr>
          <w:ilvl w:val="0"/>
          <w:numId w:val="6"/>
        </w:num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水和酒精的体积无法做到完全相等造成误差。</w:t>
      </w:r>
    </w:p>
    <w:p>
      <w:pPr>
        <w:numPr>
          <w:ilvl w:val="0"/>
          <w:numId w:val="6"/>
        </w:num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实验过程中，奥氏黏度计不能做到严格垂直。</w:t>
      </w:r>
    </w:p>
    <w:p>
      <w:pPr>
        <w:numPr>
          <w:ilvl w:val="0"/>
          <w:numId w:val="6"/>
        </w:num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按下秒表和停止计数时由于人眼观察及反应速度造成计时误差。</w:t>
      </w:r>
    </w:p>
    <w:p>
      <w:pPr>
        <w:numPr>
          <w:ilvl w:val="0"/>
          <w:numId w:val="6"/>
        </w:num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酒精的密度与理论值有出入。</w:t>
      </w:r>
    </w:p>
    <w:p>
      <w:pPr>
        <w:rPr>
          <w:rFonts w:hint="eastAsia" w:eastAsia="宋体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附上原始数据：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3842385" cy="5124450"/>
            <wp:effectExtent l="0" t="0" r="6350" b="5715"/>
            <wp:docPr id="3" name="图片 3" descr="IMG_3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31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4238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SC-Semibold">
    <w:altName w:val="字体管家初恋体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TimesNewRomanPS-BoldMT">
    <w:altName w:val="字体管家初恋体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字体管家初恋体">
    <w:altName w:val="Times New Roman"/>
    <w:panose1 w:val="02000500000000000000"/>
    <w:charset w:val="00"/>
    <w:family w:val="auto"/>
    <w:pitch w:val="default"/>
    <w:sig w:usb0="00000000" w:usb1="00000000" w:usb2="001FFDFF" w:usb3="00000000" w:csb0="600301FF" w:csb1="FFFF0000"/>
  </w:font>
  <w:font w:name="字体管家初恋体">
    <w:altName w:val="字体管家初恋体"/>
    <w:panose1 w:val="02000500000000000000"/>
    <w:charset w:val="80"/>
    <w:family w:val="auto"/>
    <w:pitch w:val="default"/>
    <w:sig w:usb0="00000000" w:usb1="00000000" w:usb2="001FFDFF" w:usb3="00000000" w:csb0="6003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字体管家初恋体">
    <w:altName w:val="字体管家初恋体"/>
    <w:panose1 w:val="02000500000000000000"/>
    <w:charset w:val="80"/>
    <w:family w:val="swiss"/>
    <w:pitch w:val="default"/>
    <w:sig w:usb0="00000000" w:usb1="00000000" w:usb2="001FFDFF" w:usb3="00000000" w:csb0="600301FF" w:csb1="FFFF0000"/>
  </w:font>
  <w:font w:name="字体管家初恋体">
    <w:panose1 w:val="02000500000000000000"/>
    <w:charset w:val="00"/>
    <w:family w:val="auto"/>
    <w:pitch w:val="default"/>
    <w:sig w:usb0="F7FFAEFF" w:usb1="F9DFFFFF" w:usb2="001FFDFF" w:usb3="00000000" w:csb0="6003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744836">
    <w:nsid w:val="56F2AE04"/>
    <w:multiLevelType w:val="singleLevel"/>
    <w:tmpl w:val="56F2AE04"/>
    <w:lvl w:ilvl="0" w:tentative="1">
      <w:start w:val="4"/>
      <w:numFmt w:val="chineseCounting"/>
      <w:suff w:val="nothing"/>
      <w:lvlText w:val="%1、"/>
      <w:lvlJc w:val="left"/>
    </w:lvl>
  </w:abstractNum>
  <w:abstractNum w:abstractNumId="1458742239">
    <w:nsid w:val="56F2A3DF"/>
    <w:multiLevelType w:val="singleLevel"/>
    <w:tmpl w:val="56F2A3DF"/>
    <w:lvl w:ilvl="0" w:tentative="1">
      <w:start w:val="2"/>
      <w:numFmt w:val="decimal"/>
      <w:suff w:val="nothing"/>
      <w:lvlText w:val="%1."/>
      <w:lvlJc w:val="left"/>
    </w:lvl>
  </w:abstractNum>
  <w:abstractNum w:abstractNumId="1458743359">
    <w:nsid w:val="56F2A83F"/>
    <w:multiLevelType w:val="singleLevel"/>
    <w:tmpl w:val="56F2A83F"/>
    <w:lvl w:ilvl="0" w:tentative="1">
      <w:start w:val="2"/>
      <w:numFmt w:val="chineseCounting"/>
      <w:suff w:val="nothing"/>
      <w:lvlText w:val="%1、"/>
      <w:lvlJc w:val="left"/>
    </w:lvl>
  </w:abstractNum>
  <w:abstractNum w:abstractNumId="1458749823">
    <w:nsid w:val="56F2C17F"/>
    <w:multiLevelType w:val="singleLevel"/>
    <w:tmpl w:val="56F2C17F"/>
    <w:lvl w:ilvl="0" w:tentative="1">
      <w:start w:val="5"/>
      <w:numFmt w:val="chineseCounting"/>
      <w:suff w:val="nothing"/>
      <w:lvlText w:val="%1、"/>
      <w:lvlJc w:val="left"/>
    </w:lvl>
  </w:abstractNum>
  <w:abstractNum w:abstractNumId="1458751146">
    <w:nsid w:val="56F2C6AA"/>
    <w:multiLevelType w:val="singleLevel"/>
    <w:tmpl w:val="56F2C6AA"/>
    <w:lvl w:ilvl="0" w:tentative="1">
      <w:start w:val="1"/>
      <w:numFmt w:val="decimal"/>
      <w:suff w:val="nothing"/>
      <w:lvlText w:val="%1."/>
      <w:lvlJc w:val="left"/>
    </w:lvl>
  </w:abstractNum>
  <w:abstractNum w:abstractNumId="1458795082">
    <w:nsid w:val="56F3724A"/>
    <w:multiLevelType w:val="singleLevel"/>
    <w:tmpl w:val="56F3724A"/>
    <w:lvl w:ilvl="0" w:tentative="1">
      <w:start w:val="7"/>
      <w:numFmt w:val="chineseCounting"/>
      <w:suff w:val="nothing"/>
      <w:lvlText w:val="%1、"/>
      <w:lvlJc w:val="left"/>
    </w:lvl>
  </w:abstractNum>
  <w:abstractNum w:abstractNumId="1458744896">
    <w:nsid w:val="56F2AE40"/>
    <w:multiLevelType w:val="singleLevel"/>
    <w:tmpl w:val="56F2AE4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8742239"/>
  </w:num>
  <w:num w:numId="2">
    <w:abstractNumId w:val="1458743359"/>
  </w:num>
  <w:num w:numId="3">
    <w:abstractNumId w:val="1458744836"/>
  </w:num>
  <w:num w:numId="4">
    <w:abstractNumId w:val="1458744896"/>
  </w:num>
  <w:num w:numId="5">
    <w:abstractNumId w:val="1458749823"/>
  </w:num>
  <w:num w:numId="6">
    <w:abstractNumId w:val="1458751146"/>
  </w:num>
  <w:num w:numId="7">
    <w:abstractNumId w:val="14587950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D58D0"/>
    <w:rsid w:val="22B43008"/>
    <w:rsid w:val="6C4F5F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2016-03-23T12:32:00Z</dcterms:created>
  <dc:creator>xqy</dc:creator>
  <cp:lastModifiedBy>xqy</cp:lastModifiedBy>
  <dcterms:modified xsi:type="dcterms:W3CDTF">2016-03-26T01:47:15Z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