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普通物理实验（1）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金属导热系数的测量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103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十四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周星期四上午十点开始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用稳态法测定金属良导热体的导热系数，并与理论值进行比较.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1882年法国数学家、物理学家傅里叶给出了一个热传导的基本公式——傅里叶导热方程.该方程表明，在物体内部，取两个垂直于热传导方向、彼此间相距为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h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.温度分别为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3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4" o:spt="75" alt="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的平行平面设（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5" o:spt="75" alt="" type="#_x0000_t75" style="height:14.15pt;width:28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8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），若平面面积均为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S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，在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6" o:spt="75" type="#_x0000_t75" style="height:13.95pt;width:1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0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时间内通过面积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S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的热量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7" o:spt="75" type="#_x0000_t75" style="height:14.15pt;width:17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满足下述表达式：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8" o:spt="75" type="#_x0000_t75" style="height:28.35pt;width: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式中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9" o:spt="75" type="#_x0000_t75" style="height:28.35pt;width:20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为热流量，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3" o:spt="75" type="#_x0000_t75" style="height:14.15pt;width:11.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83" DrawAspect="Content" ObjectID="_1468075732" r:id="rId18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为该物质的热导率（又称作导热系数）.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1" o:spt="75" type="#_x0000_t75" style="height:13.95pt;width:1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0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在树枝上等于相距单位长度的两平面的温度相差1个单位时，单位时间内通过单位面积的热量，其单位是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4" o:spt="75" type="#_x0000_t75" style="height:14.15pt;width:43.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84" DrawAspect="Content" ObjectID="_1468075734" r:id="rId2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pict>
          <v:shape id="_x0000_i1085" o:spt="75" alt="IMG_20160608_220257_HDR" type="#_x0000_t75" style="height:251.05pt;width:411.8pt;" filled="f" o:preferrelative="t" stroked="f" coordsize="21600,21600">
            <v:path/>
            <v:fill on="f" focussize="0,0"/>
            <v:stroke on="f"/>
            <v:imagedata r:id="rId24" croptop="5666f" cropbottom="6599f" o:title="IMG_20160608_220257_HDR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本实验仪器如图8-1所示.在支架D上先放置散热盘P，在散热盘P的上面放上待测样品B，再把带发热器的圆铜盘A放在B上，发热器通电后，热量从A盘传到B盘，再传到P盘，在样品B上、下分别有一小孔，可用热电偶测出其温度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3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3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0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0" DrawAspect="Content" ObjectID="_1468075736" r:id="rId2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.由式（1）可以知道，单位时间内通过待测样品B任一圆截面的热流量为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6" o:spt="75" alt="" type="#_x0000_t75" style="height:28.35pt;width:78.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式中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7" o:spt="75" type="#_x0000_t75" style="height:14.15pt;width:13.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2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为样品半径，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8" o:spt="75" type="#_x0000_t75" style="height:14.15pt;width:11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3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为样品上、下小孔之间的距离，当热传导达到稳定状态时，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9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3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1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1" DrawAspect="Content" ObjectID="_1468075741" r:id="rId34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值不变，于是通过B盘上表面的热流量与由铜盘P向周围散热的速率相等，因此，可通过铜盘P在稳定温度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2" o:spt="75" type="#_x0000_t75" style="height:14.15pt;width:9.4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2" DrawAspect="Content" ObjectID="_1468075742" r:id="rId3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时的散热速率来求出热流量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3" o:spt="75" alt="" type="#_x0000_t75" style="height:28.35pt;width:20.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3" DrawAspect="Content" ObjectID="_1468075743" r:id="rId3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实验中，在读得稳定时的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4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4" DrawAspect="Content" ObjectID="_1468075744" r:id="rId3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、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5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5" DrawAspect="Content" ObjectID="_1468075745" r:id="rId40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6" o:spt="75" type="#_x0000_t75" style="height:14.15pt;width:9.4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6" DrawAspect="Content" ObjectID="_1468075746" r:id="rId4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后，即可将B盘移去，而使A盘的底面与铜盘P直接接触.当铜盘P的温度上升到高于稳定时的值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7" o:spt="75" type="#_x0000_t75" style="height:14.15pt;width:9.4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7" DrawAspect="Content" ObjectID="_1468075747" r:id="rId4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若干摄氏度后，再将圆盘A移开，让铜盘P自然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8" o:spt="75" alt="" type="#_x0000_t75" style="height:31.2pt;width:72.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88" DrawAspect="Content" ObjectID="_1468075748" r:id="rId4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冷却，观察其温度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T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随时间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t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的变化情况，然后由此求出铜盘在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8" o:spt="75" type="#_x0000_t75" style="height:14.15pt;width:9.4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8" DrawAspect="Content" ObjectID="_1468075749" r:id="rId4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的冷却速率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9" o:spt="75" alt="" type="#_x0000_t75" style="height:31.2pt;width:32.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89" DrawAspect="Content" ObjectID="_1468075750" r:id="rId4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，而（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m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为铜盘P 的质量，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c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为铜材的比热容），就是铜盘P在温度为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4" o:spt="75" type="#_x0000_t75" style="height:14.15pt;width:9.4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4" DrawAspect="Content" ObjectID="_1468075751" r:id="rId48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时的散热速率.但要注意，这样求出的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5" o:spt="75" type="#_x0000_t75" style="height:28.35pt;width:19.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5" DrawAspect="Content" ObjectID="_1468075752" r:id="rId4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是铜盘的全部表面暴露于空气中的冷却速率其散热表面积为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6" o:spt="75" type="#_x0000_t75" style="height:17pt;width:69.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6" DrawAspect="Content" ObjectID="_1468075753" r:id="rId5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（其中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7" o:spt="75" type="#_x0000_t75" style="height:14.15pt;width:13.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7" DrawAspect="Content" ObjectID="_1468075754" r:id="rId5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8" o:spt="75" type="#_x0000_t75" style="height:14.15pt;width:11.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8" DrawAspect="Content" ObjectID="_1468075755" r:id="rId5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分别为铜盘的半径与厚度）.然而，在观察测试样品的稳态传热时，P盘的上表面（面积为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7" o:spt="75" alt="" type="#_x0000_t75" style="height:17pt;width:19.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87" DrawAspect="Content" ObjectID="_1468075756" r:id="rId5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）是被样品覆盖着的.考虑到物体冷却速率与他的表面积成正比，则稳态时铜盘的散热速率的表达式应作如下修正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0" o:spt="75" type="#_x0000_t75" style="height:34pt;width:139.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0" DrawAspect="Content" ObjectID="_1468075757" r:id="rId5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将式（3）代入式（2），得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6" o:spt="75" type="#_x0000_t75" style="height:34pt;width:17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6" DrawAspect="Content" ObjectID="_1468075758" r:id="rId6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TC-3型导热系数测定仪、杜瓦瓶、游标卡尺.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（1）先将两块树脂圆环套在金属圆筒两端，并在金属圆筒两端涂上导热硅胶，然后置于加热盘A和散热盘P之间，调节散热盘P下方的三颗螺丝使金属圆筒与加热盘A及散热盘P紧密接触.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（2）在杜瓦瓶中放入常温水，将热电偶的冷端插入杜瓦瓶中，热端分别插入金属圆筒侧面上、下的小孔中，并分别将热电偶的接线连接到导热系数测定仪的传感器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Ⅰ、Ⅱ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上.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（3）接通电源，将加热开关置于高档.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（4）待达到稳态时（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3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3" DrawAspect="Content" ObjectID="_1468075759" r:id="rId6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4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4" DrawAspect="Content" ObjectID="_1468075760" r:id="rId6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的数值在10min内的变化小于0.03mV），每隔2min记录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5" o:spt="75" type="#_x0000_t75" style="height:14.1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5" DrawAspect="Content" ObjectID="_1468075761" r:id="rId6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6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6" DrawAspect="Content" ObjectID="_1468075762" r:id="rId6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（5）测量记录散热盘P的温度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7" o:spt="75" alt="" type="#_x0000_t75" style="height:15pt;width:10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77" DrawAspect="Content" ObjectID="_1468075763" r:id="rId67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（6）测量散热盘P在稳态值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78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8" DrawAspect="Content" ObjectID="_1468075764" r:id="rId6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附近的散热速率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9" o:spt="75" type="#_x0000_t75" style="height:28.35pt;width:19.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9" DrawAspect="Content" ObjectID="_1468075765" r:id="rId7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：移开加热盘A先将两侧温热端取下，再将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0" o:spt="75" type="#_x0000_t75" style="height:14.15pt;width:1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80" DrawAspect="Content" ObjectID="_1468075766" r:id="rId7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的测温热端插入散热盘P的侧面小孔，取下金属圆筒，并使加热盘A与散热盘P直接接触当散热盘P的温度上升到高于稳态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81" o:spt="75" type="#_x0000_t75" style="height:15pt;width:10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81" DrawAspect="Content" ObjectID="_1468075767" r:id="rId7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的值对应的热电势约0.2mV时，再将加热盘A移开，让散热盘P自然冷却，每隔30s记录此时的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2" o:spt="75" type="#_x0000_t75" style="height:14.15pt;width:12.5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2" DrawAspect="Content" ObjectID="_1468075768" r:id="rId7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（7）记录金属圆筒的直径和长度，散热盘P的直径、厚度和质量.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稳态时~对应的热电势的数据：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8"/>
        <w:gridCol w:w="1219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序次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-10"/>
                <w:sz w:val="21"/>
                <w:szCs w:val="21"/>
                <w:vertAlign w:val="baseline"/>
              </w:rPr>
              <w:object>
                <v:shape id="_x0000_i1025" o:spt="75" type="#_x0000_t75" style="height:14.15pt;width:34.15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69" r:id="rId76">
                  <o:LockedField>false</o:LockedField>
                </o:OLEObject>
              </w:objec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-10"/>
                <w:sz w:val="21"/>
                <w:szCs w:val="21"/>
                <w:vertAlign w:val="baseline"/>
              </w:rPr>
              <w:object>
                <v:shape id="_x0000_i1026" o:spt="75" type="#_x0000_t75" style="height:14.15pt;width:35.75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70" r:id="rId78">
                  <o:LockedField>false</o:LockedField>
                </o:OLEObject>
              </w:objec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</w:t>
            </w:r>
          </w:p>
        </w:tc>
        <w:tc>
          <w:tcPr>
            <w:tcW w:w="12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</w:t>
            </w:r>
          </w:p>
        </w:tc>
        <w:tc>
          <w:tcPr>
            <w:tcW w:w="121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2.468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稳态时~对应的热电势数据</w:t>
      </w:r>
      <w:r>
        <w:rPr>
          <w:rFonts w:hint="eastAsia" w:ascii="宋体" w:hAnsi="宋体" w:cs="宋体"/>
          <w:b w:val="0"/>
          <w:bCs w:val="0"/>
          <w:spacing w:val="0"/>
          <w:position w:val="-12"/>
          <w:sz w:val="21"/>
          <w:szCs w:val="21"/>
          <w:lang w:val="en-US" w:eastAsia="zh-CN"/>
        </w:rPr>
        <w:object>
          <v:shape id="_x0000_i1027" o:spt="75" type="#_x0000_t75" style="height:18pt;width:6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27" DrawAspect="Content" ObjectID="_1468075771" r:id="rId80">
            <o:LockedField>false</o:LockedField>
          </o:OLEObject>
        </w:objec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8"/>
        <w:gridCol w:w="948"/>
        <w:gridCol w:w="948"/>
        <w:gridCol w:w="948"/>
        <w:gridCol w:w="94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时间/s</w:t>
            </w:r>
          </w:p>
        </w:tc>
        <w:tc>
          <w:tcPr>
            <w:tcW w:w="94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94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-12"/>
                <w:sz w:val="21"/>
                <w:szCs w:val="21"/>
                <w:vertAlign w:val="baseline"/>
              </w:rPr>
              <w:object>
                <v:shape id="_x0000_i1028" o:spt="75" type="#_x0000_t75" style="height:15pt;width:35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72" r:id="rId82">
                  <o:LockedField>false</o:LockedField>
                </o:OLEObject>
              </w:object>
            </w:r>
          </w:p>
        </w:tc>
        <w:tc>
          <w:tcPr>
            <w:tcW w:w="94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</w:t>
            </w:r>
          </w:p>
        </w:tc>
        <w:tc>
          <w:tcPr>
            <w:tcW w:w="94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</w:t>
            </w:r>
          </w:p>
        </w:tc>
        <w:tc>
          <w:tcPr>
            <w:tcW w:w="94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散热速率：</w:t>
      </w:r>
      <w:r>
        <w:rPr>
          <w:rFonts w:hint="eastAsia" w:ascii="宋体" w:hAnsi="宋体" w:cs="宋体"/>
          <w:b w:val="0"/>
          <w:bCs w:val="0"/>
          <w:spacing w:val="0"/>
          <w:position w:val="-26"/>
          <w:sz w:val="21"/>
          <w:szCs w:val="21"/>
          <w:lang w:val="en-US" w:eastAsia="zh-CN"/>
        </w:rPr>
        <w:object>
          <v:shape id="_x0000_i1029" o:spt="75" type="#_x0000_t75" style="height:34pt;width:10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29" DrawAspect="Content" ObjectID="_1468075773" r:id="rId84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-44"/>
          <w:sz w:val="21"/>
          <w:szCs w:val="21"/>
          <w:lang w:val="en-US" w:eastAsia="zh-CN"/>
        </w:rPr>
        <w:object>
          <v:shape id="_x0000_i1030" o:spt="75" type="#_x0000_t75" style="height:70pt;width:17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30" DrawAspect="Content" ObjectID="_1468075774" r:id="rId86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铝棒与散热盘接触不够紧密，使铝棒中的温度梯度发生改变.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热电偶放的位置不对，测出的热电势不一定准确.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塑料盘没有完整覆盖散热盘的上面，导致散热面积与理论计算时不同.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这次实验中，老师的讲解让我知道，在进入实验室前需要明确实验目的和实验原理等.我感觉我在这方面还做得不够，以后还需多加努力.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我们并没有在杜瓦瓶中放冰水混合物，但依旧可以使实验正常进行，因为热电偶测出的只是冷热两端的温度差，并且做减法运算后并不影响实验的结果.所以很多实验如果无法达到标准的实验器材，寻找替代品也不失为一种好办法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【原始数据】（见下页）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eastAsia="zh-CN"/>
        </w:rPr>
        <w:pict>
          <v:shape id="_x0000_i1090" o:spt="75" alt="IMG_20160608_225547_HDR" type="#_x0000_t75" style="height:553.2pt;width:414.9pt;" filled="f" o:preferrelative="t" stroked="f" coordsize="21600,21600">
            <v:path/>
            <v:fill on="f" focussize="0,0"/>
            <v:stroke on="f"/>
            <v:imagedata r:id="rId88" o:title="IMG_20160608_225547_HDR"/>
            <o:lock v:ext="edit" aspectratio="t"/>
            <w10:wrap type="none"/>
            <w10:anchorlock/>
          </v:shape>
        </w:pict>
      </w:r>
    </w:p>
    <w:sectPr>
      <w:pgSz w:w="11907" w:h="16840"/>
      <w:pgMar w:top="1440" w:right="1797" w:bottom="1440" w:left="1797" w:header="851" w:footer="992" w:gutter="0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72C7"/>
    <w:multiLevelType w:val="singleLevel"/>
    <w:tmpl w:val="572772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59D7A"/>
    <w:multiLevelType w:val="singleLevel"/>
    <w:tmpl w:val="57459D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2A010E0"/>
    <w:rsid w:val="02E2086D"/>
    <w:rsid w:val="035F0BE5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F517E09"/>
    <w:rsid w:val="0F92256E"/>
    <w:rsid w:val="12337316"/>
    <w:rsid w:val="12543A22"/>
    <w:rsid w:val="144126C5"/>
    <w:rsid w:val="145C0D48"/>
    <w:rsid w:val="1D7D5F43"/>
    <w:rsid w:val="1E2001EB"/>
    <w:rsid w:val="1E236F84"/>
    <w:rsid w:val="1F754A60"/>
    <w:rsid w:val="20742AF7"/>
    <w:rsid w:val="26DC340C"/>
    <w:rsid w:val="27165E36"/>
    <w:rsid w:val="284E3237"/>
    <w:rsid w:val="28D31D0C"/>
    <w:rsid w:val="2958290C"/>
    <w:rsid w:val="2ACC6275"/>
    <w:rsid w:val="2B622AC8"/>
    <w:rsid w:val="2B784784"/>
    <w:rsid w:val="2D5C1315"/>
    <w:rsid w:val="34FC0E85"/>
    <w:rsid w:val="35907161"/>
    <w:rsid w:val="37106677"/>
    <w:rsid w:val="385D4637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5665CB6"/>
    <w:rsid w:val="47B170CB"/>
    <w:rsid w:val="47FD673E"/>
    <w:rsid w:val="49765DD8"/>
    <w:rsid w:val="5051447F"/>
    <w:rsid w:val="53E949B8"/>
    <w:rsid w:val="545D7431"/>
    <w:rsid w:val="54CE5F0F"/>
    <w:rsid w:val="54F664EA"/>
    <w:rsid w:val="56B93C6D"/>
    <w:rsid w:val="56C56A9A"/>
    <w:rsid w:val="59696AAD"/>
    <w:rsid w:val="596D37BE"/>
    <w:rsid w:val="5A3F5041"/>
    <w:rsid w:val="5BC56A00"/>
    <w:rsid w:val="5D9D0669"/>
    <w:rsid w:val="5E1C33F4"/>
    <w:rsid w:val="605529EA"/>
    <w:rsid w:val="60EC0C37"/>
    <w:rsid w:val="6134545C"/>
    <w:rsid w:val="62157DAC"/>
    <w:rsid w:val="63C7624D"/>
    <w:rsid w:val="64BD3D0A"/>
    <w:rsid w:val="65115DC1"/>
    <w:rsid w:val="655E112F"/>
    <w:rsid w:val="66156CCD"/>
    <w:rsid w:val="663D6B51"/>
    <w:rsid w:val="678076F8"/>
    <w:rsid w:val="68E35FC4"/>
    <w:rsid w:val="694A0150"/>
    <w:rsid w:val="6A3E694E"/>
    <w:rsid w:val="6CD759BA"/>
    <w:rsid w:val="6E565C75"/>
    <w:rsid w:val="70670370"/>
    <w:rsid w:val="73B27FBA"/>
    <w:rsid w:val="75212215"/>
    <w:rsid w:val="753A2718"/>
    <w:rsid w:val="754A2099"/>
    <w:rsid w:val="7BE0720C"/>
    <w:rsid w:val="7C483543"/>
    <w:rsid w:val="7CAE3D3F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image" Target="media/image3.wmf"/><Relationship Id="rId89" Type="http://schemas.openxmlformats.org/officeDocument/2006/relationships/customXml" Target="../customXml/item1.xml"/><Relationship Id="rId88" Type="http://schemas.openxmlformats.org/officeDocument/2006/relationships/image" Target="media/image35.jpeg"/><Relationship Id="rId87" Type="http://schemas.openxmlformats.org/officeDocument/2006/relationships/image" Target="media/image34.wmf"/><Relationship Id="rId86" Type="http://schemas.openxmlformats.org/officeDocument/2006/relationships/oleObject" Target="embeddings/oleObject50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9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8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3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5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4.bin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image" Target="media/image27.wmf"/><Relationship Id="rId70" Type="http://schemas.openxmlformats.org/officeDocument/2006/relationships/oleObject" Target="embeddings/oleObject41.bin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9.bin"/><Relationship Id="rId66" Type="http://schemas.openxmlformats.org/officeDocument/2006/relationships/oleObject" Target="embeddings/oleObject38.bin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3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2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1.bin"/><Relationship Id="rId54" Type="http://schemas.openxmlformats.org/officeDocument/2006/relationships/image" Target="media/image21.wmf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1.jpe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2947</Words>
  <Characters>3277</Characters>
  <Lines>6</Lines>
  <Paragraphs>1</Paragraphs>
  <ScaleCrop>false</ScaleCrop>
  <LinksUpToDate>false</LinksUpToDate>
  <CharactersWithSpaces>895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2016-06-08T15:05:28Z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2052-10.1.0.5740</vt:lpwstr>
  </property>
</Properties>
</file>