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2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 偏振光实验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509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七</w:t>
      </w:r>
      <w:bookmarkStart w:id="0" w:name="_GoBack"/>
      <w:bookmarkEnd w:id="0"/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五下</w:t>
      </w:r>
      <w:r>
        <w:rPr>
          <w:rFonts w:eastAsia="仿宋"/>
          <w:b/>
          <w:spacing w:val="0"/>
          <w:position w:val="0"/>
          <w:sz w:val="28"/>
          <w:u w:val="single"/>
        </w:rPr>
        <w:t>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三点四十五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color="auto" w:sz="0" w:space="4"/>
            <w:bottom w:val="single" w:color="auto" w:sz="4" w:space="1"/>
            <w:right w:val="none" w:color="auto" w:sz="0" w:space="4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1.学习用绝热膨胀法测量空气的比热容比</w:t>
      </w:r>
      <w:r>
        <w:rPr>
          <w:rFonts w:hint="eastAsia"/>
          <w:spacing w:val="0"/>
          <w:position w:val="0"/>
          <w:lang w:val="en-US" w:eastAsia="zh-CN"/>
        </w:rPr>
        <w:object>
          <v:shape id="_x0000_i1025" o:spt="75" type="#_x0000_t75" style="height:11.35pt;width:8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2.观察和分析热力学系统的状态和过程特征，掌握实现等值过程的方法.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3.了解硅压力传感器和电流型集成温度传感器的工作原理，掌握其使用方法.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气压计、FD-TX-NCD空气比热容比测试仪.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 xml:space="preserve"> 1、测量比热容比的原理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理想气体经历不同的热力学过程，比热容也不同.气体等容及等压过程的比热容分别称为比定容热容</w:t>
      </w:r>
      <w:r>
        <w:rPr>
          <w:rFonts w:hint="eastAsia"/>
          <w:spacing w:val="0"/>
          <w:position w:val="0"/>
          <w:lang w:val="en-US" w:eastAsia="zh-CN"/>
        </w:rPr>
        <w:object>
          <v:shape id="_x0000_i1026" o:spt="75" type="#_x0000_t75" style="height:14.15pt;width:1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和比定压热容</w:t>
      </w:r>
      <w:r>
        <w:rPr>
          <w:rFonts w:hint="eastAsia"/>
          <w:spacing w:val="0"/>
          <w:position w:val="0"/>
          <w:lang w:val="en-US" w:eastAsia="zh-CN"/>
        </w:rPr>
        <w:object>
          <v:shape id="_x0000_i1027" o:spt="75" type="#_x0000_t75" style="height:14.15pt;width:11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.比定容热容是指1kg气体在保持体积不变的情况下，温度升高1℃时所需收的热量；而比定压热容则是指1kg气体在保持压强不变的情况下，温度升高1℃时所需吸收的热量.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气体的比热容比</w:t>
      </w:r>
      <w:r>
        <w:rPr>
          <w:rFonts w:hint="eastAsia"/>
          <w:spacing w:val="0"/>
          <w:position w:val="0"/>
          <w:lang w:val="en-US" w:eastAsia="zh-CN"/>
        </w:rPr>
        <w:object>
          <v:shape id="_x0000_i1028" o:spt="75" type="#_x0000_t75" style="height:11.35pt;width: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定义为比定压热容</w:t>
      </w:r>
      <w:r>
        <w:rPr>
          <w:rFonts w:hint="eastAsia"/>
          <w:spacing w:val="0"/>
          <w:position w:val="0"/>
          <w:lang w:val="en-US" w:eastAsia="zh-CN"/>
        </w:rPr>
        <w:object>
          <v:shape id="_x0000_i1029" o:spt="75" type="#_x0000_t75" style="height:14.15pt;width:10.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和比定容热容</w:t>
      </w:r>
      <w:r>
        <w:rPr>
          <w:rFonts w:hint="eastAsia"/>
          <w:spacing w:val="0"/>
          <w:position w:val="0"/>
          <w:lang w:val="en-US" w:eastAsia="zh-CN"/>
        </w:rPr>
        <w:object>
          <v:shape id="_x0000_i1030" o:spt="75" type="#_x0000_t75" style="height:14.15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之比，称为气体的绝热系数，它是一个常用的物理量，在热力学理论及工程技术的应用中起着重要的作用，如热机的效率及声波在气体中的传播特性都与空气的比热容</w:t>
      </w:r>
      <w:r>
        <w:rPr>
          <w:rFonts w:hint="eastAsia"/>
          <w:spacing w:val="0"/>
          <w:position w:val="0"/>
          <w:lang w:val="en-US" w:eastAsia="zh-CN"/>
        </w:rPr>
        <w:object>
          <v:shape id="_x0000_i1031" o:spt="75" type="#_x0000_t75" style="height:11.35pt;width:8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有关.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32" o:spt="75" type="#_x0000_t75" style="height:31.2pt;width:33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pict>
          <v:shape id="_x0000_i1033" o:spt="75" alt="IMG_20161103_212442" type="#_x0000_t75" style="height:258.15pt;width:267.6pt;" fillcolor="#FFFFFF" filled="t" o:preferrelative="t" stroked="f" coordsize="21600,21600">
            <v:path/>
            <v:fill on="t" focussize="0,0"/>
            <v:stroke on="f"/>
            <v:imagedata r:id="rId22" cropleft="13761f" croptop="3079f" cropright="9301f" cropbottom="7830f" o:title="IMG_20161103_212442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实验装置如图18-1所示.以储气瓶内空气作为研究的热力学系统（注意，不是实验开始瓶中的全部气体），进行如下实验过程.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（1）首先打开放气活塞2，贮气瓶与大气相通，再关闭放弃活塞2，瓶内充满与周围空气同温同压的气体.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（2）打开进气活塞1，用充气球向瓶内打气，冲入一定量的气体，然后关闭进气活塞1.此时瓶内空气被压缩，压强增大，温度升高.等待内部气体温度稳定，即达到与周围温度（室温）平衡，此时的气体处于状态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34" o:spt="75" type="#_x0000_t75" style="height:14.15pt;width:44.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3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（3）迅速打开放气活塞2，时瓶内气体与大气相通，当瓶内气体压强降到</w:t>
      </w:r>
      <w:r>
        <w:rPr>
          <w:rFonts w:hint="eastAsia"/>
          <w:spacing w:val="0"/>
          <w:position w:val="0"/>
          <w:lang w:val="en-US" w:eastAsia="zh-CN"/>
        </w:rPr>
        <w:object>
          <v:shape id="_x0000_i1035" o:spt="75" type="#_x0000_t75" style="height:14.15pt;width:10.2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时，立即关闭放气活塞2，设有体积为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36" o:spt="75" type="#_x0000_t75" style="height:11.35pt;width:16.2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的气体喷泻出储气瓶.由于放气过程较快，瓶内保留的气体来不及与外界进行热交换，此过程可看做绝热膨胀过程.在此过程后瓶中保留的气体由状态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37" o:spt="75" type="#_x0000_t75" style="height:14.15pt;width:44.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9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转变为状态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38" o:spt="75" type="#_x0000_t75" style="height:14.15pt;width:51.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3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  <w:r>
        <w:rPr>
          <w:rFonts w:hint="eastAsia"/>
          <w:spacing w:val="0"/>
          <w:position w:val="0"/>
          <w:lang w:val="en-US" w:eastAsia="zh-CN"/>
        </w:rPr>
        <w:object>
          <v:shape id="_x0000_i1039" o:spt="75" type="#_x0000_t75" style="height:14.15pt;width:10.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为储气瓶体积，</w:t>
      </w:r>
      <w:r>
        <w:rPr>
          <w:rFonts w:hint="eastAsia"/>
          <w:spacing w:val="0"/>
          <w:position w:val="0"/>
          <w:lang w:val="en-US" w:eastAsia="zh-CN"/>
        </w:rPr>
        <w:object>
          <v:shape id="_x0000_i1040" o:spt="75" type="#_x0000_t75" style="height:14.15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为保留在瓶中这部分气体在状态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41" o:spt="75" type="#_x0000_t75" style="height:14.15pt;width:34.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时的体积.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（4）由于瓶内气体温度</w:t>
      </w:r>
      <w:r>
        <w:rPr>
          <w:rFonts w:hint="eastAsia"/>
          <w:spacing w:val="0"/>
          <w:position w:val="0"/>
          <w:lang w:val="en-US" w:eastAsia="zh-CN"/>
        </w:rPr>
        <w:object>
          <v:shape id="_x0000_i1042" o:spt="75" type="#_x0000_t75" style="height:14.15pt;width:1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低于室温</w:t>
      </w:r>
      <w:r>
        <w:rPr>
          <w:rFonts w:hint="eastAsia"/>
          <w:spacing w:val="0"/>
          <w:position w:val="0"/>
          <w:lang w:val="en-US" w:eastAsia="zh-CN"/>
        </w:rPr>
        <w:object>
          <v:shape id="_x0000_i1043" o:spt="75" type="#_x0000_t75" style="height:14.15pt;width:10.2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4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，所以瓶内气体将慢慢从外界吸热，直至达到室温</w:t>
      </w:r>
      <w:r>
        <w:rPr>
          <w:rFonts w:hint="eastAsia"/>
          <w:spacing w:val="0"/>
          <w:position w:val="0"/>
          <w:lang w:val="en-US" w:eastAsia="zh-CN"/>
        </w:rPr>
        <w:object>
          <v:shape id="_x0000_i1044" o:spt="75" type="#_x0000_t75" style="height:14.15pt;width:10.2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4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为止，此时瓶内气体压强也随之增大为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45" o:spt="75" type="#_x0000_t75" style="height:14.15pt;width:10.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3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，则稳定后的气体状态为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46" o:spt="75" type="#_x0000_t75" style="height:14.15pt;width:56.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.从状态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47" o:spt="75" type="#_x0000_t75" style="height:11.9pt;width:11.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→状态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48" o:spt="75" type="#_x0000_t75" style="height:11.35pt;width:15.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9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的过程可以看出是一个等容吸热的过程.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pict>
          <v:shape id="_x0000_i1049" o:spt="75" alt="IMG_20161103_212449" type="#_x0000_t75" style="height:260.9pt;width:256.8pt;" fillcolor="#FFFFFF" filled="t" o:preferrelative="t" stroked="f" coordsize="21600,21600">
            <v:path/>
            <v:fill on="t" focussize="0,0"/>
            <v:stroke on="f"/>
            <v:imagedata r:id="rId51" cropleft="14880f" croptop="5661f" cropright="9896f" cropbottom="4666f" o:title="IMG_20161103_212449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由状态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0" o:spt="75" type="#_x0000_t75" style="height:11.35pt;width:7.5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48" r:id="rId5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→状态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1" o:spt="75" type="#_x0000_t75" style="height:11.35pt;width:11.3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1" DrawAspect="Content" ObjectID="_1468075749" r:id="rId5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→状态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2" o:spt="75" type="#_x0000_t75" style="height:11.35pt;width:15.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50" r:id="rId5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的过程如图18-2所示.状态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3" o:spt="75" type="#_x0000_t75" style="height:11.35pt;width:7.5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3" DrawAspect="Content" ObjectID="_1468075751" r:id="rId5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→状态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4" o:spt="75" type="#_x0000_t75" style="height:11.35pt;width:11.3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4" DrawAspect="Content" ObjectID="_1468075752" r:id="rId5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时绝热过程，由绝热过程方程得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55" o:spt="75" type="#_x0000_t75" style="height:17pt;width:57.2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5" DrawAspect="Content" ObjectID="_1468075753" r:id="rId5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6" o:spt="75" type="#_x0000_t75" style="height:11.35pt;width:7.5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4" r:id="rId6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和状态</w:t>
      </w:r>
      <w:r>
        <w:rPr>
          <w:rFonts w:hint="eastAsia"/>
          <w:spacing w:val="0"/>
          <w:position w:val="0"/>
          <w:lang w:val="en-US" w:eastAsia="zh-CN"/>
        </w:rPr>
        <w:object>
          <v:shape id="_x0000_i1057" o:spt="75" type="#_x0000_t75" style="height:11.35pt;width:11.3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55" r:id="rId6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的温度均为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58" o:spt="75" type="#_x0000_t75" style="height:14.15pt;width:10.2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8" DrawAspect="Content" ObjectID="_1468075756" r:id="rId6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，有气体物态方程得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59" o:spt="75" type="#_x0000_t75" style="height:17pt;width:59.5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7" r:id="rId6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由式（2）和（3），消去</w:t>
      </w:r>
      <w:r>
        <w:rPr>
          <w:rFonts w:hint="eastAsia"/>
          <w:spacing w:val="0"/>
          <w:position w:val="0"/>
          <w:lang w:val="en-US" w:eastAsia="zh-CN"/>
        </w:rPr>
        <w:object>
          <v:shape id="_x0000_i1060" o:spt="75" type="#_x0000_t75" style="height:14.15pt;width:1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6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和</w:t>
      </w:r>
      <w:r>
        <w:rPr>
          <w:rFonts w:hint="eastAsia"/>
          <w:spacing w:val="0"/>
          <w:position w:val="0"/>
          <w:lang w:val="en-US" w:eastAsia="zh-CN"/>
        </w:rPr>
        <w:object>
          <v:shape id="_x0000_i1061" o:spt="75" type="#_x0000_t75" style="height:14.15pt;width:10.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69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得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62" o:spt="75" type="#_x0000_t75" style="height:31.2pt;width:124.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71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由式（18-4）可以看出，只要测得</w:t>
      </w:r>
      <w:r>
        <w:rPr>
          <w:rFonts w:hint="eastAsia"/>
          <w:spacing w:val="0"/>
          <w:position w:val="0"/>
          <w:lang w:val="en-US" w:eastAsia="zh-CN"/>
        </w:rPr>
        <w:object>
          <v:shape id="_x0000_i1063" o:spt="75" type="#_x0000_t75" style="height:15.3pt;width:47.6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3" DrawAspect="Content" ObjectID="_1468075761" r:id="rId73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就可以求出空气的比热容比</w:t>
      </w:r>
      <w:r>
        <w:rPr>
          <w:rFonts w:hint="eastAsia"/>
          <w:spacing w:val="0"/>
          <w:position w:val="0"/>
          <w:lang w:val="en-US" w:eastAsia="zh-CN"/>
        </w:rPr>
        <w:object>
          <v:shape id="_x0000_i1064" o:spt="75" type="#_x0000_t75" style="height:13pt;width:1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4" DrawAspect="Content" ObjectID="_1468075762" r:id="rId7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注意</w:t>
      </w:r>
      <w:r>
        <w:rPr>
          <w:rFonts w:hint="eastAsia"/>
          <w:spacing w:val="0"/>
          <w:position w:val="0"/>
          <w:lang w:val="en-US" w:eastAsia="zh-CN"/>
        </w:rPr>
        <w:object>
          <v:shape id="_x0000_i1065" o:spt="75" type="#_x0000_t75" style="height:14.15pt;width:1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7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、</w:t>
      </w:r>
      <w:r>
        <w:rPr>
          <w:rFonts w:hint="eastAsia"/>
          <w:spacing w:val="0"/>
          <w:position w:val="0"/>
          <w:lang w:val="en-US" w:eastAsia="zh-CN"/>
        </w:rPr>
        <w:object>
          <v:shape id="_x0000_i1066" o:spt="75" type="#_x0000_t75" style="height:14.15pt;width:10.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7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分别代表的意义.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1.按图18-1连接好仪器电路，AD590正负极请勿接错.开启电源，用调零电位器调节零点，把三位半数字电压表示值调到0.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2.用气压计测量大气压强</w:t>
      </w:r>
      <w:r>
        <w:rPr>
          <w:rFonts w:hint="eastAsia"/>
          <w:spacing w:val="0"/>
          <w:position w:val="0"/>
          <w:lang w:val="en-US" w:eastAsia="zh-CN"/>
        </w:rPr>
        <w:object>
          <v:shape id="_x0000_i1067" o:spt="75" type="#_x0000_t75" style="height:14.15pt;width:11.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7" DrawAspect="Content" ObjectID="_1468075765" r:id="rId79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，用水银温度计测量环境温度</w:t>
      </w:r>
      <w:r>
        <w:rPr>
          <w:rFonts w:hint="eastAsia"/>
          <w:spacing w:val="0"/>
          <w:position w:val="0"/>
          <w:lang w:val="en-US" w:eastAsia="zh-CN"/>
        </w:rPr>
        <w:object>
          <v:shape id="_x0000_i1068" o:spt="75" type="#_x0000_t75" style="height:14.15pt;width:8.6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8" DrawAspect="Content" ObjectID="_1468075766" r:id="rId81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（室温）.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3.关闭放气活塞2，打开进气活塞1，用充气球向瓶内打气，使瓶内压强升高1000~2000Pa（即数字电压表显示值达到120mV）左右，关闭进气活塞1.待瓶中气体温度降到与室温相同且压强稳定时，瓶内气体状态为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69" o:spt="75" type="#_x0000_t75" style="height:14.15pt;width:32.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9" DrawAspect="Content" ObjectID="_1468075767" r:id="rId83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.记下</w:t>
      </w:r>
      <w:r>
        <w:rPr>
          <w:rFonts w:hint="eastAsia"/>
          <w:spacing w:val="0"/>
          <w:position w:val="0"/>
          <w:lang w:val="en-US" w:eastAsia="zh-CN"/>
        </w:rPr>
        <w:object>
          <v:shape id="_x0000_i1070" o:spt="75" type="#_x0000_t75" style="height:14.15pt;width:29.1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0" DrawAspect="Content" ObjectID="_1468075768" r:id="rId8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4.迅速打开放气活塞2，使瓶内气体与大气相通，由于瓶内气体高于大气压，瓶内部分气体将突然喷出，发出“嗤”的声音.当瓶内压强降至</w:t>
      </w:r>
      <w:r>
        <w:rPr>
          <w:rFonts w:hint="eastAsia"/>
          <w:spacing w:val="0"/>
          <w:position w:val="0"/>
          <w:lang w:val="en-US" w:eastAsia="zh-CN"/>
        </w:rPr>
        <w:object>
          <v:shape id="_x0000_i1071" o:spt="75" type="#_x0000_t75" style="height:14.15pt;width:11.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1" DrawAspect="Content" ObjectID="_1468075769" r:id="rId8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时（“嗤”声刚结束），立刻关闭放气活塞2，此时瓶内气体状态为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72" o:spt="75" type="#_x0000_t75" style="height:14.15pt;width:41.6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2" DrawAspect="Content" ObjectID="_1468075770" r:id="rId8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5.当瓶内气体温度从</w:t>
      </w:r>
      <w:r>
        <w:rPr>
          <w:rFonts w:hint="eastAsia"/>
          <w:spacing w:val="0"/>
          <w:position w:val="0"/>
          <w:lang w:val="en-US" w:eastAsia="zh-CN"/>
        </w:rPr>
        <w:object>
          <v:shape id="_x0000_i1073" o:spt="75" type="#_x0000_t75" style="height:14.15pt;width:1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71" r:id="rId9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升到室温</w:t>
      </w:r>
      <w:r>
        <w:rPr>
          <w:rFonts w:hint="eastAsia"/>
          <w:spacing w:val="0"/>
          <w:position w:val="0"/>
          <w:lang w:val="en-US" w:eastAsia="zh-CN"/>
        </w:rPr>
        <w:object>
          <v:shape id="_x0000_i1074" o:spt="75" type="#_x0000_t75" style="height:14.15pt;width:10.2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4" DrawAspect="Content" ObjectID="_1468075772" r:id="rId9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，且压强稳定后，此时瓶内气体状态为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75" o:spt="75" type="#_x0000_t75" style="height:14.15pt;width:39.3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5" DrawAspect="Content" ObjectID="_1468075773" r:id="rId9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.记下</w:t>
      </w:r>
      <w:r>
        <w:rPr>
          <w:rFonts w:hint="eastAsia"/>
          <w:spacing w:val="0"/>
          <w:position w:val="0"/>
          <w:lang w:val="en-US" w:eastAsia="zh-CN"/>
        </w:rPr>
        <w:object>
          <v:shape id="_x0000_i1076" o:spt="75" type="#_x0000_t75" style="height:14.15pt;width:31.6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6" DrawAspect="Content" ObjectID="_1468075774" r:id="rId9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6.每次测出一组压强值</w:t>
      </w:r>
      <w:r>
        <w:rPr>
          <w:rFonts w:hint="eastAsia"/>
          <w:spacing w:val="0"/>
          <w:position w:val="0"/>
          <w:lang w:val="en-US" w:eastAsia="zh-CN"/>
        </w:rPr>
        <w:object>
          <v:shape id="_x0000_i1077" o:spt="75" type="#_x0000_t75" style="height:14.15pt;width:44.0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7" DrawAspect="Content" ObjectID="_1468075775" r:id="rId9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，利用公式（4）计算空气比热容比</w:t>
      </w:r>
      <w:r>
        <w:rPr>
          <w:rFonts w:hint="eastAsia"/>
          <w:spacing w:val="0"/>
          <w:position w:val="0"/>
          <w:lang w:val="en-US" w:eastAsia="zh-CN"/>
        </w:rPr>
        <w:object>
          <v:shape id="_x0000_i1078" o:spt="75" type="#_x0000_t75" style="height:13pt;width:10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8" DrawAspect="Content" ObjectID="_1468075776" r:id="rId10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.重复6次，计算平均值.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79" o:spt="75" type="#_x0000_t75" style="height:13.95pt;width:7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9" DrawAspect="Content" ObjectID="_1468075777" r:id="rId1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0" o:spt="75" type="#_x0000_t75" style="height:19pt;width:36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0" DrawAspect="Content" ObjectID="_1468075778" r:id="rId1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1" o:spt="75" type="#_x0000_t75" style="height:18pt;width:67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1" DrawAspect="Content" ObjectID="_1468075779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598"/>
        <w:gridCol w:w="1599"/>
        <w:gridCol w:w="1421"/>
        <w:gridCol w:w="1421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319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测量值/mV</w:t>
            </w:r>
          </w:p>
        </w:tc>
        <w:tc>
          <w:tcPr>
            <w:tcW w:w="426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状态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状态</w:t>
            </w:r>
            <w:r>
              <w:rPr>
                <w:rFonts w:hint="default" w:ascii="Times New Roman" w:hAnsi="Times New Roman" w:eastAsia="华文琥珀" w:cs="Times New Roman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III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/Pa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082" o:spt="75" type="#_x0000_t75" style="height:11.35pt;width:8.75pt;" o:ole="t" filled="f" o:preferrelative="t" stroked="f" coordsize="21600,21600">
                  <v:path/>
                  <v:fill on="f" focussize="0,0"/>
                  <v:stroke on="f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80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083" o:spt="75" type="#_x0000_t75" style="height:14.15pt;width:14.15pt;" o:ole="t" filled="f" o:preferrelative="t" stroked="f" coordsize="21600,21600">
                  <v:path/>
                  <v:fill on="f" focussize="0,0"/>
                  <v:stroke on="f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81" r:id="rId110">
                  <o:LockedField>false</o:LockedField>
                </o:OLEObject>
              </w:object>
            </w:r>
          </w:p>
        </w:tc>
        <w:tc>
          <w:tcPr>
            <w:tcW w:w="1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084" o:spt="75" type="#_x0000_t75" style="height:14.15pt;width:15pt;" o:ole="t" filled="f" o:preferrelative="t" stroked="f" coordsize="21600,21600">
                  <v:path/>
                  <v:fill on="f" focussize="0,0"/>
                  <v:stroke on="f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82" r:id="rId112">
                  <o:LockedField>false</o:LockedField>
                </o:OLEObject>
              </w:objec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085" o:spt="75" type="#_x0000_t75" style="height:14.15pt;width:29.15pt;" o:ole="t" filled="f" o:preferrelative="t" stroked="f" coordsize="21600,21600">
                  <v:path/>
                  <v:fill on="f" focussize="0,0"/>
                  <v:stroke on="f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83" r:id="rId114">
                  <o:LockedField>false</o:LockedField>
                </o:OLEObject>
              </w:objec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086" o:spt="75" type="#_x0000_t75" style="height:14.15pt;width:29.95pt;" o:ole="t" filled="f" o:preferrelative="t" stroked="f" coordsize="21600,21600">
                  <v:path/>
                  <v:fill on="f" focussize="0,0"/>
                  <v:stroke on="f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84" r:id="rId116">
                  <o:LockedField>false</o:LockedField>
                </o:OLEObject>
              </w:object>
            </w:r>
          </w:p>
        </w:tc>
        <w:tc>
          <w:tcPr>
            <w:tcW w:w="14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117.7</w:t>
            </w:r>
          </w:p>
        </w:tc>
        <w:tc>
          <w:tcPr>
            <w:tcW w:w="15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27.2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107364.392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102839.392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120.5</w:t>
            </w:r>
          </w:p>
        </w:tc>
        <w:tc>
          <w:tcPr>
            <w:tcW w:w="15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28.3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107504.392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102894.392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107.7</w:t>
            </w:r>
          </w:p>
        </w:tc>
        <w:tc>
          <w:tcPr>
            <w:tcW w:w="15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24.7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106864.392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102714.392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5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110.8</w:t>
            </w:r>
          </w:p>
        </w:tc>
        <w:tc>
          <w:tcPr>
            <w:tcW w:w="15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25.5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107019.392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102754.392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5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120.2</w:t>
            </w:r>
          </w:p>
        </w:tc>
        <w:tc>
          <w:tcPr>
            <w:tcW w:w="15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27.7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107489.392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102864.392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5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104.8</w:t>
            </w:r>
          </w:p>
        </w:tc>
        <w:tc>
          <w:tcPr>
            <w:tcW w:w="159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24.2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106719.392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102689.392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default" w:ascii="Times New Roman" w:hAnsi="Times New Roman" w:cs="Times New Roman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7" o:spt="75" type="#_x0000_t75" style="height:17pt;width:42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7" DrawAspect="Content" ObjectID="_1468075785" r:id="rId11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，理论值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8" o:spt="75" type="#_x0000_t75" style="height:14.15pt;width:42.4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8" DrawAspect="Content" ObjectID="_1468075786" r:id="rId1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，百分误差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  <w:t>6</w:t>
      </w:r>
      <w:r>
        <w:rPr>
          <w:rFonts w:hint="eastAsia" w:ascii="宋体" w:hAnsi="宋体" w:cs="宋体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  <w:t>.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  <w:t>6</w:t>
      </w:r>
      <w:r>
        <w:rPr>
          <w:rFonts w:hint="eastAsia" w:ascii="宋体" w:hAnsi="宋体" w:cs="宋体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  <w:t>4</w:t>
      </w:r>
      <w:r>
        <w:rPr>
          <w:rFonts w:hint="default" w:ascii="Times New Roman" w:hAnsi="Times New Roman" w:cs="Times New Roman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  <w:t>%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A类不确定度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89" o:spt="75" type="#_x0000_t75" style="height:34pt;width:135.1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9" DrawAspect="Content" ObjectID="_1468075787" r:id="rId12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90" o:spt="75" type="#_x0000_t75" style="height:14.15pt;width:36.6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0" DrawAspect="Content" ObjectID="_1468075788" r:id="rId1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91" o:spt="75" type="#_x0000_t75" style="height:19.85pt;width:97.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1" DrawAspect="Content" ObjectID="_1468075789" r:id="rId1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92" o:spt="75" type="#_x0000_t75" style="height:17pt;width:108.3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2" DrawAspect="Content" ObjectID="_1468075790" r:id="rId1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Times New Roman" w:hAnsi="Times New Roman" w:cs="Times New Roman"/>
          <w:i w:val="0"/>
          <w:color w:val="000000"/>
          <w:kern w:val="0"/>
          <w:positio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93" o:spt="75" type="#_x0000_t75" style="height:31.2pt;width:73.4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3" DrawAspect="Content" ObjectID="_1468075791" r:id="rId1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rPr>
          <w:rFonts w:hint="eastAsia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position w:val="0"/>
          <w:sz w:val="21"/>
          <w:szCs w:val="21"/>
          <w:lang w:val="en-US" w:eastAsia="zh-CN"/>
        </w:rPr>
        <w:t>【思考题】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本实验研究的热力学系统是指哪一部分气体？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答：状态</w:t>
      </w:r>
      <w:r>
        <w:rPr>
          <w:rFonts w:hint="default" w:ascii="Times New Roman" w:hAnsi="Times New Roman" w:cs="Times New Roman"/>
          <w:spacing w:val="0"/>
          <w:position w:val="0"/>
          <w:sz w:val="21"/>
          <w:szCs w:val="21"/>
          <w:lang w:val="en-US" w:eastAsia="zh-CN"/>
        </w:rPr>
        <w:t>II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时，储气瓶中的气体.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本实验为什么要用集成温度传感器？有何优点？可否用水银温度计来代替？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答：本实验过程中，瓶内温度变化很小.用温度传感器可以精确地显示出瓶内温度的变化.而水银温度计的灵敏度不够高，不能使用水银温度计代替.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如果用抽气的方法测量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94" o:spt="75" type="#_x0000_t75" style="height:13pt;width:1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4" DrawAspect="Content" ObjectID="_1468075792" r:id="rId13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是否可行？式（4）是否适用？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答：可行.不适用，需要做一些改动.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【误差分析】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实验装置可能会因为密封接口处老化而产生一定程度的漏气，影响实验结果.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在打开活塞放气时，要找到刚好放气结束的那一刹那关闭活塞，反应一定要快速，否则会引起实验误差.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在实验操作过程中，可能没有等到贮气瓶中压强完全稳定后进行读数，影响实验结果的准确性.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多次实验所在的环境温度可能有微小的变化，在一定程度上影响实验结果的准确性.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.本次实验操作步骤很简单，但是如果需要让实验结果更精确，则需要多下一番功夫.比如在给储气瓶放气时，我一直在摸索如何把放气时间控制的恰到好处.最后发现，需要“眼耳并用”，打开活塞后，可以很快听到响声，之后声音渐渐减小，这个时候注意力就要高度集中在气压计示数上，一发现示数快要接近零了，就立刻关闭活塞，停止放气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因为实验过程中，压强值需要等到示数稳定后再记数，所以这个过程很考验耐心.试样过程中经常出现刚准备记录数据时，示数改变的情况.实验过程中也难免会产生一些焦躁的情绪，但我明白，为了使最后得到的实验数据尽量准确，我必须等到示数稳定下来以后再记录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【原始数据】（见下页）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  <w:pict>
          <v:shape id="_x0000_i1095" o:spt="75" alt="IMG_20161103_212903" type="#_x0000_t75" style="height:552.1pt;width:414.05pt;" fillcolor="#FFFFFF" filled="t" o:preferrelative="t" stroked="f" coordsize="21600,21600">
            <v:path/>
            <v:fill on="t" focussize="0,0"/>
            <v:stroke on="f"/>
            <v:imagedata r:id="rId134" o:title="IMG_20161103_212903"/>
            <o:lock v:ext="edit" aspectratio="t"/>
            <w10:wrap type="none"/>
            <w10:anchorlock/>
          </v:shape>
        </w:pict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color="auto" w:sz="0" w:space="4"/>
        <w:bottom w:val="single" w:color="auto" w:sz="4" w:space="1"/>
        <w:right w:val="none" w:color="auto" w:sz="0" w:space="4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val="en-US" w:eastAsia="zh-CN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普通物理实验（2）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空气比热容比的测量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72C7"/>
    <w:multiLevelType w:val="singleLevel"/>
    <w:tmpl w:val="572772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B42A0"/>
    <w:multiLevelType w:val="singleLevel"/>
    <w:tmpl w:val="581B42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A010E0"/>
    <w:rsid w:val="02E2086D"/>
    <w:rsid w:val="035F0BE5"/>
    <w:rsid w:val="06C94B3B"/>
    <w:rsid w:val="070724F0"/>
    <w:rsid w:val="086336A7"/>
    <w:rsid w:val="09101DCE"/>
    <w:rsid w:val="091A1407"/>
    <w:rsid w:val="0A1910D4"/>
    <w:rsid w:val="0B734FC1"/>
    <w:rsid w:val="0C836608"/>
    <w:rsid w:val="0CE93955"/>
    <w:rsid w:val="0DFA21AA"/>
    <w:rsid w:val="0F517E09"/>
    <w:rsid w:val="0F92256E"/>
    <w:rsid w:val="12337316"/>
    <w:rsid w:val="12543A22"/>
    <w:rsid w:val="13B65E2F"/>
    <w:rsid w:val="144126C5"/>
    <w:rsid w:val="145C0D48"/>
    <w:rsid w:val="15D77F8D"/>
    <w:rsid w:val="16A67C38"/>
    <w:rsid w:val="173B3599"/>
    <w:rsid w:val="1D3F2914"/>
    <w:rsid w:val="1D7D5F43"/>
    <w:rsid w:val="1E2001EB"/>
    <w:rsid w:val="1E236F84"/>
    <w:rsid w:val="1F754A60"/>
    <w:rsid w:val="20742AF7"/>
    <w:rsid w:val="26DC340C"/>
    <w:rsid w:val="270B2615"/>
    <w:rsid w:val="27165E36"/>
    <w:rsid w:val="284E3237"/>
    <w:rsid w:val="2868659A"/>
    <w:rsid w:val="28D31D0C"/>
    <w:rsid w:val="2958290C"/>
    <w:rsid w:val="2A9269BF"/>
    <w:rsid w:val="2ACC6275"/>
    <w:rsid w:val="2B622AC8"/>
    <w:rsid w:val="2B784784"/>
    <w:rsid w:val="2D5C1315"/>
    <w:rsid w:val="31283D7F"/>
    <w:rsid w:val="34FC0E85"/>
    <w:rsid w:val="35907161"/>
    <w:rsid w:val="362478AC"/>
    <w:rsid w:val="37106677"/>
    <w:rsid w:val="385D4637"/>
    <w:rsid w:val="398543AD"/>
    <w:rsid w:val="399E5950"/>
    <w:rsid w:val="39EB7FC0"/>
    <w:rsid w:val="3A957BC9"/>
    <w:rsid w:val="3B574352"/>
    <w:rsid w:val="3BA8133B"/>
    <w:rsid w:val="3C1A1CC2"/>
    <w:rsid w:val="3C5917C4"/>
    <w:rsid w:val="3CA12D7D"/>
    <w:rsid w:val="3E88794F"/>
    <w:rsid w:val="3E9E145C"/>
    <w:rsid w:val="3EB22FD9"/>
    <w:rsid w:val="3EF66713"/>
    <w:rsid w:val="3F436F80"/>
    <w:rsid w:val="41261220"/>
    <w:rsid w:val="41652C9F"/>
    <w:rsid w:val="41CD5AE5"/>
    <w:rsid w:val="41F169E1"/>
    <w:rsid w:val="45665CB6"/>
    <w:rsid w:val="45E77097"/>
    <w:rsid w:val="47B170CB"/>
    <w:rsid w:val="47FD673E"/>
    <w:rsid w:val="482E3004"/>
    <w:rsid w:val="49765DD8"/>
    <w:rsid w:val="4F9F39D3"/>
    <w:rsid w:val="5051447F"/>
    <w:rsid w:val="53E949B8"/>
    <w:rsid w:val="545D7431"/>
    <w:rsid w:val="54BD4B86"/>
    <w:rsid w:val="54CE5F0F"/>
    <w:rsid w:val="54F664EA"/>
    <w:rsid w:val="56AC19AC"/>
    <w:rsid w:val="56B93C6D"/>
    <w:rsid w:val="56C56A9A"/>
    <w:rsid w:val="59696AAD"/>
    <w:rsid w:val="596D37BE"/>
    <w:rsid w:val="5A3F5041"/>
    <w:rsid w:val="5BC56A00"/>
    <w:rsid w:val="5D9D0669"/>
    <w:rsid w:val="5E1C33F4"/>
    <w:rsid w:val="5FC26C38"/>
    <w:rsid w:val="605529EA"/>
    <w:rsid w:val="60EC0C37"/>
    <w:rsid w:val="6134545C"/>
    <w:rsid w:val="62157DAC"/>
    <w:rsid w:val="62996A60"/>
    <w:rsid w:val="62AC7AC9"/>
    <w:rsid w:val="639A7843"/>
    <w:rsid w:val="63C7624D"/>
    <w:rsid w:val="643814A8"/>
    <w:rsid w:val="64BD3D0A"/>
    <w:rsid w:val="65115DC1"/>
    <w:rsid w:val="655E112F"/>
    <w:rsid w:val="66156CCD"/>
    <w:rsid w:val="663D6B51"/>
    <w:rsid w:val="678076F8"/>
    <w:rsid w:val="68E35FC4"/>
    <w:rsid w:val="694A0150"/>
    <w:rsid w:val="69BA4FBC"/>
    <w:rsid w:val="6A3E694E"/>
    <w:rsid w:val="6CD759BA"/>
    <w:rsid w:val="6D087C17"/>
    <w:rsid w:val="6E565C75"/>
    <w:rsid w:val="70670370"/>
    <w:rsid w:val="71652237"/>
    <w:rsid w:val="73B27FBA"/>
    <w:rsid w:val="75212215"/>
    <w:rsid w:val="753A2718"/>
    <w:rsid w:val="754A2099"/>
    <w:rsid w:val="75A34A6B"/>
    <w:rsid w:val="784B7932"/>
    <w:rsid w:val="7BE0720C"/>
    <w:rsid w:val="7C483543"/>
    <w:rsid w:val="7CAE3D3F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8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7.bin"/><Relationship Id="rId9" Type="http://schemas.openxmlformats.org/officeDocument/2006/relationships/image" Target="media/image2.wmf"/><Relationship Id="rId89" Type="http://schemas.openxmlformats.org/officeDocument/2006/relationships/image" Target="media/image38.wmf"/><Relationship Id="rId88" Type="http://schemas.openxmlformats.org/officeDocument/2006/relationships/oleObject" Target="embeddings/oleObject46.bin"/><Relationship Id="rId87" Type="http://schemas.openxmlformats.org/officeDocument/2006/relationships/oleObject" Target="embeddings/oleObject45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4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1.bin"/><Relationship Id="rId78" Type="http://schemas.openxmlformats.org/officeDocument/2006/relationships/oleObject" Target="embeddings/oleObject40.bin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jpeg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jpeg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7" Type="http://schemas.openxmlformats.org/officeDocument/2006/relationships/fontTable" Target="fontTable.xml"/><Relationship Id="rId136" Type="http://schemas.openxmlformats.org/officeDocument/2006/relationships/numbering" Target="numbering.xml"/><Relationship Id="rId135" Type="http://schemas.openxmlformats.org/officeDocument/2006/relationships/customXml" Target="../customXml/item1.xml"/><Relationship Id="rId134" Type="http://schemas.openxmlformats.org/officeDocument/2006/relationships/image" Target="media/image61.jpeg"/><Relationship Id="rId133" Type="http://schemas.openxmlformats.org/officeDocument/2006/relationships/image" Target="media/image60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7.bin"/><Relationship Id="rId13" Type="http://schemas.openxmlformats.org/officeDocument/2006/relationships/image" Target="media/image4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7.bin"/><Relationship Id="rId11" Type="http://schemas.openxmlformats.org/officeDocument/2006/relationships/image" Target="media/image3.wmf"/><Relationship Id="rId109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3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4655</Words>
  <Characters>5107</Characters>
  <Lines>6</Lines>
  <Paragraphs>1</Paragraphs>
  <ScaleCrop>false</ScaleCrop>
  <LinksUpToDate>false</LinksUpToDate>
  <CharactersWithSpaces>5507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Frank</cp:lastModifiedBy>
  <cp:lastPrinted>2007-05-13T07:15:00Z</cp:lastPrinted>
  <dcterms:modified xsi:type="dcterms:W3CDTF">2016-11-03T15:55:07Z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2052-10.1.0.5973</vt:lpwstr>
  </property>
</Properties>
</file>