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单缝衍射与光强分布测量  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407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1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>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十五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四上午九点四十五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sz="0" w:space="0"/>
            <w:bottom w:val="single" w:color="auto" w:sz="4" w:space="1"/>
            <w:right w:val="none" w:sz="0" w:space="0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观察单缝夫琅禾费衍射现象。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学习利用光电元件测量相对光强的实验方法，观察单缝衍射中相对光强分布规律，并测出单缝宽度。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氦-氖激光器、单缝、光强分布测定仪、光具座各种支架、计算机及其相应软件。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衍射现象分为两大类：夫琅禾费衍射（远场衍射）和菲涅耳衍射（近场衍射），本实验研究单缝的夫琅禾费衍射。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1.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夫琅禾费衍射的</w:t>
      </w:r>
      <w:r>
        <w:rPr>
          <w:rFonts w:hint="eastAsia"/>
          <w:position w:val="0"/>
          <w:sz w:val="24"/>
          <w:szCs w:val="24"/>
          <w:lang w:val="en-US" w:eastAsia="zh-CN"/>
        </w:rPr>
        <w:t>实验装置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夫琅禾费衍射要求光源和接受屏都距离衍射屏（如单缝）无限远，即入射光和衍射光都是平行光。在实际中距离无限远是办不到的，下面介绍两种实验室中接受夫琅禾费衍射常采用的装置。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“焦面接收”装置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把光源S放在凸透镜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2" o:spt="75" type="#_x0000_t75" style="height:17pt;width:13.9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2" DrawAspect="Content" ObjectID="_1468075725" r:id="rId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的前焦平面上，把接收屏放在凸透镜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93" o:spt="75" type="#_x0000_t75" style="height:17pt;width:13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93" DrawAspect="Content" ObjectID="_1468075726" r:id="rId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的后焦平面上，则由几何光学知，S、P与狭缝D的距离相当于无限远。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511550" cy="1755140"/>
            <wp:effectExtent l="0" t="0" r="12700" b="16510"/>
            <wp:docPr id="10" name="图片 10" descr="IMG_20170603_160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170603_16084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“远场接收”装置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衍射屏透光部分线度很小而且离光源很远，即满足：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0" o:spt="75" type="#_x0000_t75" style="height:33pt;width:6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90" DrawAspect="Content" ObjectID="_1468075727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其中R为光源到衍射屏D的距离，a为缝隙D透光部分的线度。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接收屏离衍射屏足够远，即满足：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-24"/>
          <w:sz w:val="24"/>
          <w:szCs w:val="24"/>
          <w:lang w:val="en-US" w:eastAsia="zh-CN"/>
        </w:rPr>
        <w:object>
          <v:shape id="_x0000_i1091" o:spt="75" alt="" type="#_x0000_t75" style="height:33pt;width:6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91" DrawAspect="Content" ObjectID="_1468075728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其中Z为D与接受屏P的距离。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夫琅禾费衍射图样的规律：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理论计算得出单缝夫琅禾费衍射图样的光强分布规律为：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24"/>
          <w:sz w:val="24"/>
          <w:szCs w:val="24"/>
          <w:lang w:val="en-US" w:eastAsia="zh-CN"/>
        </w:rPr>
        <w:object>
          <v:shape id="_x0000_i1094" o:spt="75" type="#_x0000_t75" style="height:33pt;width:71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94" DrawAspect="Content" ObjectID="_1468075729" r:id="rId1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  <w:t>（1）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其中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24"/>
          <w:sz w:val="24"/>
          <w:szCs w:val="24"/>
          <w:lang w:val="en-US" w:eastAsia="zh-CN"/>
        </w:rPr>
        <w:object>
          <v:shape id="_x0000_i1095" o:spt="75" type="#_x0000_t75" style="height:31pt;width:66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95" DrawAspect="Content" ObjectID="_1468075730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上式中a为单缝宽度，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098" o:spt="75" type="#_x0000_t75" style="height:13.95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98" DrawAspect="Content" ObjectID="_1468075731" r:id="rId1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为衍射角，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097" o:spt="75" type="#_x0000_t75" style="height:13.95pt;width:11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97" DrawAspect="Content" ObjectID="_1468075732" r:id="rId2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为单色光波长。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当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099" o:spt="75" alt="" type="#_x0000_t75" style="height:13.95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99" DrawAspect="Content" ObjectID="_1468075733" r:id="rId2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时，光强具有极大值：</w:t>
      </w:r>
      <w:r>
        <w:rPr>
          <w:rFonts w:hint="eastAsia" w:ascii="宋体" w:hAnsi="宋体" w:cs="宋体"/>
          <w:b w:val="0"/>
          <w:bCs w:val="0"/>
          <w:spacing w:val="0"/>
          <w:position w:val="-12"/>
          <w:sz w:val="24"/>
          <w:szCs w:val="24"/>
          <w:lang w:val="en-US" w:eastAsia="zh-CN"/>
        </w:rPr>
        <w:object>
          <v:shape id="_x0000_i1100" o:spt="75" type="#_x0000_t75" style="height:18pt;width:35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100" DrawAspect="Content" ObjectID="_1468075734" r:id="rId24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，称为中央主极大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当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101" o:spt="75" type="#_x0000_t75" style="height:13.95pt;width:64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101" DrawAspect="Content" ObjectID="_1468075735" r:id="rId2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4"/>
          <w:szCs w:val="24"/>
          <w:lang w:val="en-US" w:eastAsia="zh-CN"/>
        </w:rPr>
        <w:object>
          <v:shape id="_x0000_i1102" o:spt="75" type="#_x0000_t75" style="height:16pt;width:87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02" DrawAspect="Content" ObjectID="_1468075736" r:id="rId2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103" o:spt="75" type="#_x0000_t75" style="height:13.95pt;width:36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103" DrawAspect="Content" ObjectID="_1468075737" r:id="rId30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时，</w:t>
      </w:r>
      <w:r>
        <w:rPr>
          <w:rFonts w:hint="eastAsia" w:ascii="宋体" w:hAnsi="宋体" w:cs="宋体"/>
          <w:b w:val="0"/>
          <w:bCs w:val="0"/>
          <w:spacing w:val="0"/>
          <w:position w:val="-12"/>
          <w:sz w:val="24"/>
          <w:szCs w:val="24"/>
          <w:lang w:val="en-US" w:eastAsia="zh-CN"/>
        </w:rPr>
        <w:object>
          <v:shape id="_x0000_i1104" o:spt="75" type="#_x0000_t75" style="height:18pt;width:31.9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104" DrawAspect="Content" ObjectID="_1468075738" r:id="rId32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，此时出现暗条纹，于此对应的位置为暗条纹的中心。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2993390" cy="1367790"/>
            <wp:effectExtent l="0" t="0" r="16510" b="3810"/>
            <wp:docPr id="8" name="图片 8" descr="IMG_20170603_160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170603_160839"/>
                    <pic:cNvPicPr>
                      <a:picLocks noChangeAspect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实际上，</w:t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105" o:spt="75" type="#_x0000_t75" style="height:13.95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105" DrawAspect="Content" ObjectID="_1468075739" r:id="rId3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很小，因此式（2）可写成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106" o:spt="75" alt="" type="#_x0000_t75" style="height:13.95pt;width:49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106" DrawAspect="Content" ObjectID="_1468075740" r:id="rId36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spacing w:val="0"/>
          <w:position w:val="-10"/>
          <w:sz w:val="24"/>
          <w:szCs w:val="24"/>
          <w:lang w:val="en-US" w:eastAsia="zh-CN"/>
        </w:rPr>
        <w:object>
          <v:shape id="_x0000_i1107" o:spt="75" type="#_x0000_t75" style="height:16pt;width:8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107" DrawAspect="Content" ObjectID="_1468075741" r:id="rId38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  <w:t>（2</w:t>
      </w:r>
      <w:r>
        <w:rPr>
          <w:rFonts w:hint="default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除中央主极大以外，两相邻暗纹之间有一个次级大，这些次级大位置分别在：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6"/>
          <w:sz w:val="24"/>
          <w:szCs w:val="24"/>
          <w:lang w:val="en-US" w:eastAsia="zh-CN"/>
        </w:rPr>
        <w:object>
          <v:shape id="_x0000_i1108" o:spt="75" type="#_x0000_t75" style="height:13.95pt;width:142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108" DrawAspect="Content" ObjectID="_1468075742" r:id="rId3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其相对光强分别为：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-12"/>
          <w:sz w:val="24"/>
          <w:szCs w:val="24"/>
          <w:lang w:val="en-US" w:eastAsia="zh-CN"/>
        </w:rPr>
        <w:object>
          <v:shape id="_x0000_i1111" o:spt="75" type="#_x0000_t75" style="height:18pt;width:114.95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111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若以图43-2所示原场接收光路显示衍射图，衍射角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112" o:spt="75" type="#_x0000_t75" style="height:13.95pt;width:33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112" DrawAspect="Content" ObjectID="_1468075744" r:id="rId43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时，接受屏P上坐标与衍射角近似有下列关系：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13" o:spt="75" type="#_x0000_t75" style="height:18pt;width:91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113" DrawAspect="Content" ObjectID="_1468075745" r:id="rId45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ab/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比较式（2’）和式（3）可得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114" o:spt="75" alt="" type="#_x0000_t75" style="height:18pt;width:67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114" DrawAspect="Content" ObjectID="_1468075746" r:id="rId47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ab/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2755265" cy="2861945"/>
            <wp:effectExtent l="0" t="0" r="6985" b="14605"/>
            <wp:docPr id="9" name="图片 9" descr="IMG_20170603_160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170603_160850"/>
                    <pic:cNvPicPr>
                      <a:picLocks noChangeAspect="1"/>
                    </pic:cNvPicPr>
                  </pic:nvPicPr>
                  <pic:blipFill>
                    <a:blip r:embed="rId49"/>
                    <a:srcRect l="22027" t="14062" r="25430" b="1317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由以上讨论可知：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（1）中央亮条纹的宽度由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5" o:spt="75" type="#_x0000_t75" style="height:13.95pt;width:34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85" DrawAspect="Content" ObjectID="_1468075747" r:id="rId50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的两个暗条纹的衍射角所确定。即中央亮条纹的角宽度为：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6" o:spt="75" type="#_x0000_t75" style="height:13.95pt;width:58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86" DrawAspect="Content" ObjectID="_1468075748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（2）其余亮条纹（次级大）的角宽度为（两个相邻安条纹之间的角距离）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7" o:spt="75" type="#_x0000_t75" style="height:13.95pt;width:24.95pt;" o:ole="t" filled="f" o:preferrelative="t" stroked="f" coordsize="21600,21600"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87" DrawAspect="Content" ObjectID="_1468075749" r:id="rId5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。故中央亮条纹的角宽度为其余各亮条纹角宽度的两倍。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（3）衍射斑角宽与缝宽成反比，即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a</w:t>
      </w:r>
      <w:r>
        <w:rPr>
          <w:rFonts w:hint="eastAsia"/>
          <w:position w:val="0"/>
          <w:sz w:val="24"/>
          <w:szCs w:val="24"/>
          <w:lang w:val="en-US" w:eastAsia="zh-CN"/>
        </w:rPr>
        <w:t>小，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8" o:spt="75" type="#_x0000_t75" style="height:13.95pt;width:19pt;" o:ole="t" filled="f" o:preferrelative="t" stroked="f" coordsize="21600,21600"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88" DrawAspect="Content" ObjectID="_1468075750" r:id="rId5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大，衍射条纹铺展宽；缝宽增加，各级条纹向中央收缩；当缝宽</w:t>
      </w:r>
      <w:r>
        <w:rPr>
          <w:rFonts w:hint="eastAsia"/>
          <w:i/>
          <w:iCs/>
          <w:position w:val="0"/>
          <w:sz w:val="24"/>
          <w:szCs w:val="24"/>
          <w:lang w:val="en-US" w:eastAsia="zh-CN"/>
        </w:rPr>
        <w:t>a</w:t>
      </w:r>
      <w:r>
        <w:rPr>
          <w:rFonts w:hint="eastAsia"/>
          <w:position w:val="0"/>
          <w:sz w:val="24"/>
          <w:szCs w:val="24"/>
          <w:lang w:val="en-US" w:eastAsia="zh-CN"/>
        </w:rPr>
        <w:t>足够大（</w:t>
      </w:r>
      <w:r>
        <w:rPr>
          <w:rFonts w:hint="eastAsia"/>
          <w:position w:val="-6"/>
          <w:sz w:val="24"/>
          <w:szCs w:val="24"/>
          <w:lang w:val="en-US" w:eastAsia="zh-CN"/>
        </w:rPr>
        <w:object>
          <v:shape id="_x0000_i1089" o:spt="75" type="#_x0000_t75" style="height:13.95pt;width:36pt;" o:ole="t" filled="f" o:preferrelative="t" stroked="f" coordsize="21600,21600"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89" DrawAspect="Content" ObjectID="_1468075751" r:id="rId5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）时，衍射现象不明显，可忽略不计，此时将光看成沿直线传播。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</w:pPr>
      <w:r>
        <w:drawing>
          <wp:inline distT="0" distB="0" distL="0" distR="0">
            <wp:extent cx="4124325" cy="215138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2407" cy="2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1.按照上图在导轨上安放好各装置，注意保持共轴、等高要求。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2.打开激光器电源开关，等待光强稳定。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3.调节狭缝位置，使CCD拍摄到的衍射图像清晰锐利。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4.通过软件处理得到光强分布曲线。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【数据处理】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  <w:lang w:eastAsia="zh-CN"/>
        </w:rPr>
        <w:drawing>
          <wp:inline distT="0" distB="0" distL="114300" distR="114300">
            <wp:extent cx="4737735" cy="3553460"/>
            <wp:effectExtent l="0" t="0" r="5715" b="8890"/>
            <wp:docPr id="3" name="图片 3" descr="CF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F-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28110" cy="3005455"/>
            <wp:effectExtent l="0" t="0" r="0" b="0"/>
            <wp:docPr id="6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300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3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相对光强/%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-1级次极大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187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主极大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+1级次极大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</w:t>
            </w:r>
          </w:p>
        </w:tc>
        <w:tc>
          <w:tcPr>
            <w:tcW w:w="2843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 w:firstLine="480" w:firstLineChars="200"/>
              <w:jc w:val="both"/>
              <w:textAlignment w:val="center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实验图像没有完全对称，可能是因为实验仪器未完全调至等高、共轴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kern w:val="2"/>
          <w:position w:val="0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图像中，光强大小变化不大，光强极小处并不为0，都有可能是因为环境光线过强所致。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kern w:val="2"/>
          <w:position w:val="0"/>
          <w:sz w:val="24"/>
          <w:szCs w:val="24"/>
          <w:lang w:val="en-US" w:eastAsia="zh-CN" w:bidi="ar-SA"/>
        </w:rPr>
        <w:t>由于长时间使用单缝，单缝间的宽度出现异常（如宽度变大），使图像与理论不相符。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【原始数据】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  <w:drawing>
          <wp:inline distT="0" distB="0" distL="114300" distR="114300">
            <wp:extent cx="5275580" cy="2929255"/>
            <wp:effectExtent l="0" t="0" r="1270" b="4445"/>
            <wp:docPr id="12" name="图片 12" descr="4F89F8093AE933C346052A827638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4F89F8093AE933C346052A82763870E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  <w:drawing>
          <wp:inline distT="0" distB="0" distL="114300" distR="114300">
            <wp:extent cx="5277485" cy="3957955"/>
            <wp:effectExtent l="0" t="0" r="18415" b="4445"/>
            <wp:docPr id="14" name="图片 14" descr="SH-5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H-5-1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67325" cy="2162810"/>
            <wp:effectExtent l="0" t="0" r="9525" b="8890"/>
            <wp:docPr id="11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IczFb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6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单缝衍射与光强分布测量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6ABD"/>
    <w:multiLevelType w:val="singleLevel"/>
    <w:tmpl w:val="591C6AB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211DB"/>
    <w:multiLevelType w:val="singleLevel"/>
    <w:tmpl w:val="593211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32123A"/>
    <w:multiLevelType w:val="multilevel"/>
    <w:tmpl w:val="5932123A"/>
    <w:lvl w:ilvl="0" w:tentative="0">
      <w:start w:val="1"/>
      <w:numFmt w:val="lowerLetter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9321400"/>
    <w:multiLevelType w:val="singleLevel"/>
    <w:tmpl w:val="59321400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321E13"/>
    <w:multiLevelType w:val="singleLevel"/>
    <w:tmpl w:val="59321E1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4812FE"/>
    <w:rsid w:val="02A010E0"/>
    <w:rsid w:val="02E2086D"/>
    <w:rsid w:val="02F1414C"/>
    <w:rsid w:val="035F0BE5"/>
    <w:rsid w:val="062C1CF6"/>
    <w:rsid w:val="06C94B3B"/>
    <w:rsid w:val="070724F0"/>
    <w:rsid w:val="072647B5"/>
    <w:rsid w:val="086336A7"/>
    <w:rsid w:val="09101DCE"/>
    <w:rsid w:val="091A1407"/>
    <w:rsid w:val="09D0011F"/>
    <w:rsid w:val="0A1910D4"/>
    <w:rsid w:val="0B2109A7"/>
    <w:rsid w:val="0B734FC1"/>
    <w:rsid w:val="0BF26188"/>
    <w:rsid w:val="0C121DF6"/>
    <w:rsid w:val="0C836608"/>
    <w:rsid w:val="0CE93955"/>
    <w:rsid w:val="0CF27CEF"/>
    <w:rsid w:val="0DFA21AA"/>
    <w:rsid w:val="0E0B6453"/>
    <w:rsid w:val="0E5D2FA1"/>
    <w:rsid w:val="0F517E09"/>
    <w:rsid w:val="0F92256E"/>
    <w:rsid w:val="10CD396E"/>
    <w:rsid w:val="11930BCD"/>
    <w:rsid w:val="12337316"/>
    <w:rsid w:val="12543A22"/>
    <w:rsid w:val="13101C73"/>
    <w:rsid w:val="137C29DC"/>
    <w:rsid w:val="13B65E2F"/>
    <w:rsid w:val="144126C5"/>
    <w:rsid w:val="145C0D48"/>
    <w:rsid w:val="15AB2C2C"/>
    <w:rsid w:val="15D77F8D"/>
    <w:rsid w:val="16A67C38"/>
    <w:rsid w:val="173B3599"/>
    <w:rsid w:val="17C82A3E"/>
    <w:rsid w:val="1B1F2E51"/>
    <w:rsid w:val="1D3F2914"/>
    <w:rsid w:val="1D7D5F43"/>
    <w:rsid w:val="1E2001EB"/>
    <w:rsid w:val="1E236F84"/>
    <w:rsid w:val="1F754A60"/>
    <w:rsid w:val="20742AF7"/>
    <w:rsid w:val="23F4447E"/>
    <w:rsid w:val="243D41E3"/>
    <w:rsid w:val="24F6078A"/>
    <w:rsid w:val="255C5633"/>
    <w:rsid w:val="25852662"/>
    <w:rsid w:val="26DC340C"/>
    <w:rsid w:val="270B2615"/>
    <w:rsid w:val="27165E36"/>
    <w:rsid w:val="283E7610"/>
    <w:rsid w:val="284E3237"/>
    <w:rsid w:val="2868659A"/>
    <w:rsid w:val="286C15F9"/>
    <w:rsid w:val="28D31D0C"/>
    <w:rsid w:val="2958290C"/>
    <w:rsid w:val="2A9269BF"/>
    <w:rsid w:val="2ACC6275"/>
    <w:rsid w:val="2B622AC8"/>
    <w:rsid w:val="2B784784"/>
    <w:rsid w:val="2BE465C8"/>
    <w:rsid w:val="2D5C1315"/>
    <w:rsid w:val="300C7D4A"/>
    <w:rsid w:val="302202FA"/>
    <w:rsid w:val="31283D7F"/>
    <w:rsid w:val="337929E1"/>
    <w:rsid w:val="34427465"/>
    <w:rsid w:val="34F05A7A"/>
    <w:rsid w:val="34FC0E85"/>
    <w:rsid w:val="354D2303"/>
    <w:rsid w:val="35907161"/>
    <w:rsid w:val="359E27B5"/>
    <w:rsid w:val="362478AC"/>
    <w:rsid w:val="37106677"/>
    <w:rsid w:val="372C5942"/>
    <w:rsid w:val="385D4637"/>
    <w:rsid w:val="38FF2F37"/>
    <w:rsid w:val="395A54EC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CBA2E3E"/>
    <w:rsid w:val="3D3C23C8"/>
    <w:rsid w:val="3D7E4AAD"/>
    <w:rsid w:val="3E88794F"/>
    <w:rsid w:val="3E9E145C"/>
    <w:rsid w:val="3EB22FD9"/>
    <w:rsid w:val="3EF66713"/>
    <w:rsid w:val="3F436F80"/>
    <w:rsid w:val="3F7873F1"/>
    <w:rsid w:val="408C6296"/>
    <w:rsid w:val="41261220"/>
    <w:rsid w:val="41652C9F"/>
    <w:rsid w:val="41706924"/>
    <w:rsid w:val="41B14E26"/>
    <w:rsid w:val="41CD5AE5"/>
    <w:rsid w:val="41F169E1"/>
    <w:rsid w:val="43EF340B"/>
    <w:rsid w:val="45665CB6"/>
    <w:rsid w:val="45E77097"/>
    <w:rsid w:val="47B170CB"/>
    <w:rsid w:val="47FD673E"/>
    <w:rsid w:val="482E3004"/>
    <w:rsid w:val="49765DD8"/>
    <w:rsid w:val="49B3620D"/>
    <w:rsid w:val="4B47363E"/>
    <w:rsid w:val="4BF41FDC"/>
    <w:rsid w:val="4E561130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DB1406"/>
    <w:rsid w:val="59696AAD"/>
    <w:rsid w:val="596D37BE"/>
    <w:rsid w:val="5A3F5041"/>
    <w:rsid w:val="5BC56A00"/>
    <w:rsid w:val="5CC52FC3"/>
    <w:rsid w:val="5D9D0669"/>
    <w:rsid w:val="5E1A6F2C"/>
    <w:rsid w:val="5E1C33F4"/>
    <w:rsid w:val="5FC26C38"/>
    <w:rsid w:val="605529EA"/>
    <w:rsid w:val="607352E0"/>
    <w:rsid w:val="60EC0C37"/>
    <w:rsid w:val="6134545C"/>
    <w:rsid w:val="61577356"/>
    <w:rsid w:val="62157DAC"/>
    <w:rsid w:val="62996A60"/>
    <w:rsid w:val="62AC7AC9"/>
    <w:rsid w:val="63582A9B"/>
    <w:rsid w:val="639A7843"/>
    <w:rsid w:val="63C7624D"/>
    <w:rsid w:val="643814A8"/>
    <w:rsid w:val="64BD3D0A"/>
    <w:rsid w:val="65115DC1"/>
    <w:rsid w:val="655E112F"/>
    <w:rsid w:val="66156CCD"/>
    <w:rsid w:val="663D6B51"/>
    <w:rsid w:val="67376BA6"/>
    <w:rsid w:val="678076F8"/>
    <w:rsid w:val="678C5BAB"/>
    <w:rsid w:val="68783163"/>
    <w:rsid w:val="68E35FC4"/>
    <w:rsid w:val="694A0150"/>
    <w:rsid w:val="699A181B"/>
    <w:rsid w:val="69BA4FBC"/>
    <w:rsid w:val="69F92903"/>
    <w:rsid w:val="6A206CA4"/>
    <w:rsid w:val="6A355F17"/>
    <w:rsid w:val="6A3E694E"/>
    <w:rsid w:val="6B2B72D0"/>
    <w:rsid w:val="6BB72F9B"/>
    <w:rsid w:val="6C134A4C"/>
    <w:rsid w:val="6C50066A"/>
    <w:rsid w:val="6CD759BA"/>
    <w:rsid w:val="6D087C17"/>
    <w:rsid w:val="6E565C75"/>
    <w:rsid w:val="6EE64F0A"/>
    <w:rsid w:val="70167F39"/>
    <w:rsid w:val="70670370"/>
    <w:rsid w:val="71652237"/>
    <w:rsid w:val="7308713D"/>
    <w:rsid w:val="73B27FBA"/>
    <w:rsid w:val="75212215"/>
    <w:rsid w:val="753A2718"/>
    <w:rsid w:val="754A2099"/>
    <w:rsid w:val="75A34A6B"/>
    <w:rsid w:val="76CA471B"/>
    <w:rsid w:val="77DD0EB4"/>
    <w:rsid w:val="784B7932"/>
    <w:rsid w:val="7BE0720C"/>
    <w:rsid w:val="7C483543"/>
    <w:rsid w:val="7CAE3D3F"/>
    <w:rsid w:val="7E573EBB"/>
    <w:rsid w:val="7EAE21D0"/>
    <w:rsid w:val="7FC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3.png"/><Relationship Id="rId64" Type="http://schemas.openxmlformats.org/officeDocument/2006/relationships/image" Target="media/image32.jpeg"/><Relationship Id="rId63" Type="http://schemas.openxmlformats.org/officeDocument/2006/relationships/image" Target="media/image31.jpeg"/><Relationship Id="rId62" Type="http://schemas.openxmlformats.org/officeDocument/2006/relationships/image" Target="media/image30.emf"/><Relationship Id="rId61" Type="http://schemas.openxmlformats.org/officeDocument/2006/relationships/image" Target="media/image29.jpeg"/><Relationship Id="rId60" Type="http://schemas.openxmlformats.org/officeDocument/2006/relationships/image" Target="media/image28.png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jpeg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oleObject" Target="embeddings/oleObject15.bin"/><Relationship Id="rId34" Type="http://schemas.openxmlformats.org/officeDocument/2006/relationships/image" Target="media/image15.jpeg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1177</Words>
  <Characters>1215</Characters>
  <Lines>6</Lines>
  <Paragraphs>1</Paragraphs>
  <ScaleCrop>false</ScaleCrop>
  <LinksUpToDate>false</LinksUpToDate>
  <CharactersWithSpaces>5204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2017-06-03T09:24:40Z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2052-10.1.0.6391</vt:lpwstr>
  </property>
</Properties>
</file>