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电表改装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513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二</w:t>
      </w:r>
      <w:r>
        <w:rPr>
          <w:rFonts w:eastAsia="仿宋"/>
          <w:b/>
          <w:spacing w:val="0"/>
          <w:position w:val="0"/>
          <w:sz w:val="28"/>
          <w:u w:val="single"/>
        </w:rPr>
        <w:t>周星期四上午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九</w:t>
      </w:r>
      <w:r>
        <w:rPr>
          <w:rFonts w:eastAsia="仿宋"/>
          <w:b/>
          <w:spacing w:val="0"/>
          <w:position w:val="0"/>
          <w:sz w:val="28"/>
          <w:u w:val="single"/>
        </w:rPr>
        <w:t>点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440" w:right="1797" w:bottom="1440" w:left="1797" w:header="851" w:footer="992" w:gutter="0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掌握测定微安表（表头）量程和内阻的方法.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掌握校准电流表、电压表的基本方法，熟练数字多用表、面包板等仪表原件的使用.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将100</w:t>
      </w: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25" o:spt="75" type="#_x0000_t75" style="height:14.15pt;width:16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的表头改装成10</w:t>
      </w: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26" o:spt="75" type="#_x0000_t75" style="height:13pt;width:2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、5</w:t>
      </w: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object>
          <v:shape id="_x0000_i1027" o:spt="75" type="#_x0000_t75" style="height:13.95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  <w:t>电流电压两用电表并校准.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我们一般用的电表都是通过对微安表（表头）改装制成的。而表头可承受的电压和电流都很有限，即量程有限，要使其满足我们的日常使用便需要并联一个电阻（小）分流，形成电流表；或串联一个电阻（较大）分压，形成电压表；或经过更复杂的改装形成欧姆表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5258435" cy="3766820"/>
            <wp:effectExtent l="0" t="0" r="18415" b="5080"/>
            <wp:docPr id="4" name="图片 4" descr="IMG_20170301_22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301_220207"/>
                    <pic:cNvPicPr>
                      <a:picLocks noChangeAspect="1"/>
                    </pic:cNvPicPr>
                  </pic:nvPicPr>
                  <pic:blipFill>
                    <a:blip r:embed="rId14"/>
                    <a:srcRect t="19109" b="2716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表头参数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28" o:spt="75" type="#_x0000_t75" style="height:17pt;width:12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及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29" o:spt="75" type="#_x0000_t75" style="height:17pt;width:15.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的测定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使用替代法测量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0" o:spt="75" type="#_x0000_t75" style="height:17pt;width:15.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。先将表头和标准安培表串联（使用滑动变阻器分压），测出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1" o:spt="75" type="#_x0000_t75" style="height:17pt;width:12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，再将表头换成变阻箱，调整变阻箱阻值，使标准安培表示数为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2" o:spt="75" type="#_x0000_t75" style="height:17pt;width:12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，此时变阻箱的阻值就是表头的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3" o:spt="75" type="#_x0000_t75" style="height:17pt;width:15.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电流表量程的扩大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依据并联分流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4" o:spt="75" type="#_x0000_t75" style="height:37pt;width:5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令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5" o:spt="75" type="#_x0000_t75" style="height:35pt;width:3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，则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6" o:spt="75" type="#_x0000_t75" style="height:33pt;width:49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，式中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7" o:spt="75" type="#_x0000_t75" style="height:13pt;width: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为扩充后的量程，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为量程扩大的倍数。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改装成电压表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串联一高阻值电阻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39" o:spt="75" type="#_x0000_t75" style="height:17pt;width:1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，电表总内阻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0" o:spt="75" type="#_x0000_t75" style="height:35pt;width:67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。所以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1" o:spt="75" type="#_x0000_t75" style="height:35pt;width:6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，式中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2" o:spt="75" type="#_x0000_t75" style="height:13.95pt;width:1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为改装后电表的量程。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改装成欧姆表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当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3" o:spt="75" type="#_x0000_t75" style="height:18pt;width:3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时，调节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4" o:spt="75" type="#_x0000_t75" style="height:13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使表指针到满刻度电路中的电流为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5" o:spt="75" type="#_x0000_t75" style="height:19pt;width:1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，则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6" o:spt="75" type="#_x0000_t75" style="height:35pt;width:12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。将带测电阻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7" o:spt="75" type="#_x0000_t75" style="height:18pt;width: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接入电路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8" o:spt="75" type="#_x0000_t75" style="height:35pt;width:76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直流稳压电源、微安表头、滑线变阻器、变阻箱、小型变阻器、数字多用表、面包板、导线若干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将电压调至0.5V，按图1连接电路，记录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49" o:spt="75" type="#_x0000_t75" style="height:17pt;width:12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数值。将表头换成变阻箱，调整变阻箱阻值，使标准安培表示数为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0" o:spt="75" type="#_x0000_t75" style="height:17pt;width:12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，记录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1" o:spt="75" type="#_x0000_t75" style="height:17pt;width:14.3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将电压调至1.5V，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按图2连接电路，调节滑线变阻器和变阻箱，使万用表示数为10mA，表头满偏。记录此时电阻箱阻值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2" o:spt="75" type="#_x0000_t75" style="height:17pt;width:18.8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。调节滑线变阻器，使万用表示数下降到0，每隔1mA记录一次表头指针的格数。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将电压调至5.2V，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按图3连接电路，调节滑线变阻器和变阻箱，使万用表示数为5V，表头满偏。记录此时电阻箱阻值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3" o:spt="75" type="#_x0000_t75" style="height:17pt;width:20.6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调节滑线变阻器，使万用表示数下降到0，每隔0.5V记录一次表头指针的格数。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将电压调至0.1V，按图4连接电路，调整变阻箱阻值，使表头满偏，记录滑线变阻器阻值。调变阻箱阻值至50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、100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、200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、300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、400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、500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、1000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、2000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、3000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、5000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、8000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、10000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，并记录表头指针格数。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  <w:t>注意事项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电路连通前应将滑动变阻器滑动头移至输出电压最小处。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 w:firstLineChars="200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表头参数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4" o:spt="75" type="#_x0000_t75" style="height:17pt;width:12.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及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55" o:spt="75" type="#_x0000_t75" style="height:17pt;width:15.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的测定</w: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56" o:spt="75" type="#_x0000_t75" style="height:17pt;width:12.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57" o:spt="75" type="#_x0000_t75" style="height:14.15pt;width:16.8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6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58" o:spt="75" type="#_x0000_t75" style="height:17pt;width:15.2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lang w:val="en-US" w:eastAsia="zh-CN"/>
              </w:rPr>
              <w:t>Ω</w: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59" o:spt="75" type="#_x0000_t75" style="height:16.15pt;width:18.85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6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lang w:val="en-US" w:eastAsia="zh-CN"/>
              </w:rPr>
              <w:t>Ω</w: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60" o:spt="75" type="#_x0000_t75" style="height:17pt;width:18.85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6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lang w:val="en-US" w:eastAsia="zh-CN"/>
              </w:rPr>
              <w:t>Ω</w: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61" o:spt="75" type="#_x0000_t75" style="height:16.15pt;width:20.65pt;" o:ole="t" filled="f" o:preferrelative="t" stroked="f" coordsize="21600,21600">
                  <v:path/>
                  <v:fill on="f" focussize="0,0"/>
                  <v:stroke on="f"/>
                  <v:imagedata r:id="rId72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7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lang w:val="en-US" w:eastAsia="zh-CN"/>
              </w:rPr>
              <w:t>Ω</w: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62" o:spt="75" type="#_x0000_t75" style="height:17pt;width:20.65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7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lang w:val="en-US" w:eastAsia="zh-CN"/>
              </w:rPr>
              <w:t>Ω</w: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102.5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1276.0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13.2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13.0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47504.5</w:t>
            </w:r>
          </w:p>
        </w:tc>
        <w:tc>
          <w:tcPr>
            <w:tcW w:w="1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47100.0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电流表量程的扩大</w: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66" o:spt="75" alt="" type="#_x0000_t75" style="height:16.15pt;width:10.8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6" DrawAspect="Content" ObjectID="_1468075763" r:id="rId7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/mA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67" o:spt="75" alt="" type="#_x0000_t75" style="height:17.05pt;width:17.1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64" r:id="rId7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/mA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22.6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17.4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14.9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12.1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9.9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7.1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4.6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68" o:spt="75" alt="" type="#_x0000_t75" style="height:16.15pt;width:17.1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65" r:id="rId7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/mA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17.5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12.5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lang w:val="en-US" w:eastAsia="zh-CN"/>
              </w:rPr>
              <w:object>
                <v:shape id="_x0000_i1063" o:spt="75" type="#_x0000_t75" style="height:12.3pt;width:15.15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6" r:id="rId8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/mA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position w:val="0"/>
        </w:rPr>
      </w:pPr>
      <w:r>
        <w:rPr>
          <w:rFonts w:hint="eastAsia"/>
          <w:position w:val="0"/>
          <w:lang w:val="en-US" w:eastAsia="zh-CN"/>
        </w:rPr>
        <w:tab/>
      </w:r>
      <w:r>
        <w:rPr>
          <w:position w:val="0"/>
        </w:rPr>
        <w:drawing>
          <wp:inline distT="0" distB="0" distL="114300" distR="114300">
            <wp:extent cx="3726815" cy="2118360"/>
            <wp:effectExtent l="4445" t="5080" r="21590" b="10160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position w:val="0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70" o:spt="75" type="#_x0000_t75" style="height:17pt;width:34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0" DrawAspect="Content" ObjectID="_1468075767" r:id="rId8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校准曲线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改装成电压表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72" o:spt="75" alt="" type="#_x0000_t75" style="height:16.15pt;width:14.4pt;" o:ole="t" filled="f" o:preferrelative="t" stroked="f" coordsize="21600,21600">
                  <v:path/>
                  <v:fill on="f" focussize="0,0"/>
                  <v:stroke on="f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68" r:id="rId8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/V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73" o:spt="75" alt="" type="#_x0000_t75" style="height:17.05pt;width:19.8pt;" o:ole="t" filled="f" o:preferrelative="t" stroked="f" coordsize="21600,21600">
                  <v:path/>
                  <v:fill on="f" focussize="0,0"/>
                  <v:stroke on="f"/>
                  <v:imagedata r:id="rId88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69" r:id="rId8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/格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22.6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17.4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14.9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12.1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9.9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7.1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4.6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object>
                <v:shape id="_x0000_i1076" o:spt="75" alt="" type="#_x0000_t75" style="height:16.15pt;width:19.8pt;" o:ole="t" filled="f" o:preferrelative="t" stroked="f" coordsize="21600,21600">
                  <v:path/>
                  <v:fill on="f" focussize="0,0"/>
                  <v:stroke on="f"/>
                  <v:imagedata r:id="rId90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0" r:id="rId8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/格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17.5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12.5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7.5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lang w:val="en-US" w:eastAsia="zh-CN"/>
              </w:rPr>
              <w:object>
                <v:shape id="_x0000_i1075" o:spt="75" alt="" type="#_x0000_t75" style="height:13.2pt;width:19.9pt;" o:ole="t" filled="f" o:preferrelative="t" stroked="f" coordsize="21600,21600">
                  <v:path/>
                  <v:fill on="f" focussize="0,0"/>
                  <v:stroke on="f"/>
                  <v:imagedata r:id="rId92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1" r:id="rId9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lang w:val="en-US" w:eastAsia="zh-CN"/>
              </w:rPr>
              <w:t>/V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  <w:tc>
          <w:tcPr>
            <w:tcW w:w="68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6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position w:val="0"/>
        </w:rPr>
      </w:pPr>
      <w:r>
        <w:rPr>
          <w:rFonts w:hint="eastAsia"/>
          <w:position w:val="0"/>
          <w:lang w:val="en-US" w:eastAsia="zh-CN"/>
        </w:rPr>
        <w:tab/>
      </w:r>
      <w:r>
        <w:rPr>
          <w:position w:val="0"/>
        </w:rPr>
        <w:drawing>
          <wp:inline distT="0" distB="0" distL="114300" distR="114300">
            <wp:extent cx="3750310" cy="1899920"/>
            <wp:effectExtent l="4445" t="4445" r="17145" b="1968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71" o:spt="75" type="#_x0000_t75" style="height:17pt;width:41.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1" DrawAspect="Content" ObjectID="_1468075772" r:id="rId94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校准曲线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改装成欧姆表</w:t>
      </w:r>
    </w:p>
    <w:tbl>
      <w:tblPr>
        <w:tblStyle w:val="9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2"/>
        <w:gridCol w:w="1046"/>
        <w:gridCol w:w="1046"/>
        <w:gridCol w:w="1046"/>
        <w:gridCol w:w="1046"/>
        <w:gridCol w:w="1046"/>
        <w:gridCol w:w="1046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  <w:t>阻值/</w:t>
            </w:r>
            <w:r>
              <w:rPr>
                <w:rFonts w:hint="eastAsia" w:ascii="宋体" w:hAnsi="宋体" w:eastAsia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  <w:t>Ω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pacing w:val="0"/>
                <w:kern w:val="2"/>
                <w:position w:val="0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lang w:val="en-US" w:eastAsia="zh-CN"/>
              </w:rPr>
              <w:t>格数/格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25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24.4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23.5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22.1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.0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19.9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  <w:t>阻值/</w:t>
            </w:r>
            <w:r>
              <w:rPr>
                <w:rFonts w:hint="eastAsia" w:ascii="宋体" w:hAnsi="宋体" w:eastAsia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  <w:t>Ω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3000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5000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8000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10000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pacing w:val="0"/>
                <w:position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lang w:val="en-US" w:eastAsia="zh-CN"/>
              </w:rPr>
              <w:t>格数/格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14.9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10.3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.0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5.2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3.8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3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  <w:t>.0</w:t>
            </w:r>
          </w:p>
        </w:tc>
        <w:tc>
          <w:tcPr>
            <w:tcW w:w="1046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4439920" cy="1344930"/>
            <wp:effectExtent l="0" t="0" r="17780" b="7620"/>
            <wp:docPr id="7" name="图片 7" descr="IMG_20170301_22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0301_225023"/>
                    <pic:cNvPicPr>
                      <a:picLocks noChangeAspect="1"/>
                    </pic:cNvPicPr>
                  </pic:nvPicPr>
                  <pic:blipFill>
                    <a:blip r:embed="rId96"/>
                    <a:srcRect t="26025" b="33597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误差分析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电阻箱的阻值可能存在误差，每一个一格的阻值可能不均匀，不同档位的阻值之间也可能存在误差。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实验元器件老化也可能产生阻值上的偏差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这次实验让我复习了相关有关电表改装的知识点，对曾经学过的理论知识有了新的认识。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在校验欧姆表时，使用变阻箱可以加快实验速度，但是因为变阻箱每一个档位之间可能存在误差，会影响实验结果的准确性，在电阻较小时尤为明显。所以可以先用小的滑动变阻器测量0-500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  <w:t>Ω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电阻的刻度，再用调节变阻箱的电阻进行测量，减小相对误差。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【原始数据】（见下页）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5" name="图片 5" descr="IMG_20170301_21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0301_21453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6" w:type="default"/>
      <w:pgSz w:w="11907" w:h="16840"/>
      <w:pgMar w:top="1440" w:right="1797" w:bottom="1440" w:left="1797" w:header="851" w:footer="992" w:gutter="0"/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altName w:val="Wide Latin"/>
    <w:panose1 w:val="02000000000000000000"/>
    <w:charset w:val="00"/>
    <w:family w:val="auto"/>
    <w:pitch w:val="default"/>
    <w:sig w:usb0="00000000" w:usb1="00000000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Aj&#10;0coStwEAAFc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Ouih7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  <w:t>电表改装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E4FE"/>
    <w:multiLevelType w:val="singleLevel"/>
    <w:tmpl w:val="571AE4F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2772C7"/>
    <w:multiLevelType w:val="singleLevel"/>
    <w:tmpl w:val="572772C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6B744"/>
    <w:multiLevelType w:val="singleLevel"/>
    <w:tmpl w:val="58B6B74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6CA69"/>
    <w:multiLevelType w:val="singleLevel"/>
    <w:tmpl w:val="58B6CA6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B6D5FB"/>
    <w:multiLevelType w:val="singleLevel"/>
    <w:tmpl w:val="58B6D5F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B6ECAC"/>
    <w:multiLevelType w:val="singleLevel"/>
    <w:tmpl w:val="58B6ECA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1B51BC1"/>
    <w:rsid w:val="02A010E0"/>
    <w:rsid w:val="02E2086D"/>
    <w:rsid w:val="035F0BE5"/>
    <w:rsid w:val="06C94B3B"/>
    <w:rsid w:val="070724F0"/>
    <w:rsid w:val="086336A7"/>
    <w:rsid w:val="09101DCE"/>
    <w:rsid w:val="091A1407"/>
    <w:rsid w:val="0A1910D4"/>
    <w:rsid w:val="0B734FC1"/>
    <w:rsid w:val="0C836608"/>
    <w:rsid w:val="0CE93955"/>
    <w:rsid w:val="0F92256E"/>
    <w:rsid w:val="12337316"/>
    <w:rsid w:val="12543A22"/>
    <w:rsid w:val="144126C5"/>
    <w:rsid w:val="145C0D48"/>
    <w:rsid w:val="190677E4"/>
    <w:rsid w:val="1D7D5F43"/>
    <w:rsid w:val="1E2001EB"/>
    <w:rsid w:val="1F754A60"/>
    <w:rsid w:val="26DC340C"/>
    <w:rsid w:val="27165E36"/>
    <w:rsid w:val="284E3237"/>
    <w:rsid w:val="28D31D0C"/>
    <w:rsid w:val="2958290C"/>
    <w:rsid w:val="2B622AC8"/>
    <w:rsid w:val="2B784784"/>
    <w:rsid w:val="2D5C1315"/>
    <w:rsid w:val="34FC0E85"/>
    <w:rsid w:val="35907161"/>
    <w:rsid w:val="36671D81"/>
    <w:rsid w:val="385D4637"/>
    <w:rsid w:val="39400860"/>
    <w:rsid w:val="3C5917C4"/>
    <w:rsid w:val="3CA12D7D"/>
    <w:rsid w:val="3E9E145C"/>
    <w:rsid w:val="3EB22FD9"/>
    <w:rsid w:val="3F436F80"/>
    <w:rsid w:val="41261220"/>
    <w:rsid w:val="41652C9F"/>
    <w:rsid w:val="41CD5AE5"/>
    <w:rsid w:val="41F169E1"/>
    <w:rsid w:val="43713EDC"/>
    <w:rsid w:val="45665CB6"/>
    <w:rsid w:val="47B170CB"/>
    <w:rsid w:val="47FD673E"/>
    <w:rsid w:val="49765DD8"/>
    <w:rsid w:val="5051447F"/>
    <w:rsid w:val="53E949B8"/>
    <w:rsid w:val="54CE5F0F"/>
    <w:rsid w:val="54F664EA"/>
    <w:rsid w:val="56B93C6D"/>
    <w:rsid w:val="56C56A9A"/>
    <w:rsid w:val="59696AAD"/>
    <w:rsid w:val="596D37BE"/>
    <w:rsid w:val="5A3F5041"/>
    <w:rsid w:val="5BC56A00"/>
    <w:rsid w:val="5D9D0669"/>
    <w:rsid w:val="5E1C33F4"/>
    <w:rsid w:val="605529EA"/>
    <w:rsid w:val="60EC0C37"/>
    <w:rsid w:val="6134545C"/>
    <w:rsid w:val="614C6C16"/>
    <w:rsid w:val="63C7624D"/>
    <w:rsid w:val="65115DC1"/>
    <w:rsid w:val="655E112F"/>
    <w:rsid w:val="66156CCD"/>
    <w:rsid w:val="663D6B51"/>
    <w:rsid w:val="68E35FC4"/>
    <w:rsid w:val="6937475D"/>
    <w:rsid w:val="694A0150"/>
    <w:rsid w:val="6CD759BA"/>
    <w:rsid w:val="6E565C75"/>
    <w:rsid w:val="70670370"/>
    <w:rsid w:val="73B27FBA"/>
    <w:rsid w:val="75212215"/>
    <w:rsid w:val="753A2718"/>
    <w:rsid w:val="7C483543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40.jpeg"/><Relationship Id="rId96" Type="http://schemas.openxmlformats.org/officeDocument/2006/relationships/image" Target="media/image39.jpeg"/><Relationship Id="rId95" Type="http://schemas.openxmlformats.org/officeDocument/2006/relationships/image" Target="media/image38.wmf"/><Relationship Id="rId94" Type="http://schemas.openxmlformats.org/officeDocument/2006/relationships/oleObject" Target="embeddings/oleObject48.bin"/><Relationship Id="rId93" Type="http://schemas.openxmlformats.org/officeDocument/2006/relationships/chart" Target="charts/chart2.xml"/><Relationship Id="rId92" Type="http://schemas.openxmlformats.org/officeDocument/2006/relationships/image" Target="media/image37.wmf"/><Relationship Id="rId91" Type="http://schemas.openxmlformats.org/officeDocument/2006/relationships/oleObject" Target="embeddings/oleObject47.bin"/><Relationship Id="rId90" Type="http://schemas.openxmlformats.org/officeDocument/2006/relationships/image" Target="media/image36.wmf"/><Relationship Id="rId9" Type="http://schemas.openxmlformats.org/officeDocument/2006/relationships/image" Target="media/image1.wmf"/><Relationship Id="rId89" Type="http://schemas.openxmlformats.org/officeDocument/2006/relationships/oleObject" Target="embeddings/oleObject46.bin"/><Relationship Id="rId88" Type="http://schemas.openxmlformats.org/officeDocument/2006/relationships/image" Target="media/image35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4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3.wmf"/><Relationship Id="rId83" Type="http://schemas.openxmlformats.org/officeDocument/2006/relationships/oleObject" Target="embeddings/oleObject43.bin"/><Relationship Id="rId82" Type="http://schemas.openxmlformats.org/officeDocument/2006/relationships/chart" Target="charts/chart1.xml"/><Relationship Id="rId81" Type="http://schemas.openxmlformats.org/officeDocument/2006/relationships/image" Target="media/image32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1.bin"/><Relationship Id="rId79" Type="http://schemas.openxmlformats.org/officeDocument/2006/relationships/image" Target="media/image31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0.wmf"/><Relationship Id="rId76" Type="http://schemas.openxmlformats.org/officeDocument/2006/relationships/oleObject" Target="embeddings/oleObject40.bin"/><Relationship Id="rId75" Type="http://schemas.openxmlformats.org/officeDocument/2006/relationships/image" Target="media/image29.wmf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image" Target="media/image28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7.wmf"/><Relationship Id="rId7" Type="http://schemas.openxmlformats.org/officeDocument/2006/relationships/theme" Target="theme/theme1.xml"/><Relationship Id="rId69" Type="http://schemas.openxmlformats.org/officeDocument/2006/relationships/oleObject" Target="embeddings/oleObject36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5.bin"/><Relationship Id="rId66" Type="http://schemas.openxmlformats.org/officeDocument/2006/relationships/oleObject" Target="embeddings/oleObject34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3" Type="http://schemas.openxmlformats.org/officeDocument/2006/relationships/oleObject" Target="embeddings/oleObject32.bin"/><Relationship Id="rId62" Type="http://schemas.openxmlformats.org/officeDocument/2006/relationships/oleObject" Target="embeddings/oleObject31.bin"/><Relationship Id="rId61" Type="http://schemas.openxmlformats.org/officeDocument/2006/relationships/oleObject" Target="embeddings/oleObject30.bin"/><Relationship Id="rId60" Type="http://schemas.openxmlformats.org/officeDocument/2006/relationships/image" Target="media/image24.wmf"/><Relationship Id="rId6" Type="http://schemas.openxmlformats.org/officeDocument/2006/relationships/footer" Target="footer3.xml"/><Relationship Id="rId59" Type="http://schemas.openxmlformats.org/officeDocument/2006/relationships/oleObject" Target="embeddings/oleObject29.bin"/><Relationship Id="rId58" Type="http://schemas.openxmlformats.org/officeDocument/2006/relationships/image" Target="media/image23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7.bin"/><Relationship Id="rId54" Type="http://schemas.openxmlformats.org/officeDocument/2006/relationships/oleObject" Target="embeddings/oleObject26.bin"/><Relationship Id="rId53" Type="http://schemas.openxmlformats.org/officeDocument/2006/relationships/oleObject" Target="embeddings/oleObject25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" Type="http://schemas.openxmlformats.org/officeDocument/2006/relationships/footer" Target="footer2.xml"/><Relationship Id="rId49" Type="http://schemas.openxmlformats.org/officeDocument/2006/relationships/oleObject" Target="embeddings/oleObject23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2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6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9.wmf"/><Relationship Id="rId27" Type="http://schemas.openxmlformats.org/officeDocument/2006/relationships/oleObject" Target="embeddings/oleObject12.bin"/><Relationship Id="rId26" Type="http://schemas.openxmlformats.org/officeDocument/2006/relationships/image" Target="media/image8.wmf"/><Relationship Id="rId25" Type="http://schemas.openxmlformats.org/officeDocument/2006/relationships/oleObject" Target="embeddings/oleObject11.bin"/><Relationship Id="rId24" Type="http://schemas.openxmlformats.org/officeDocument/2006/relationships/image" Target="media/image7.wmf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6.wmf"/><Relationship Id="rId17" Type="http://schemas.openxmlformats.org/officeDocument/2006/relationships/oleObject" Target="embeddings/oleObject5.bin"/><Relationship Id="rId16" Type="http://schemas.openxmlformats.org/officeDocument/2006/relationships/image" Target="media/image5.wmf"/><Relationship Id="rId15" Type="http://schemas.openxmlformats.org/officeDocument/2006/relationships/oleObject" Target="embeddings/oleObject4.bin"/><Relationship Id="rId14" Type="http://schemas.openxmlformats.org/officeDocument/2006/relationships/image" Target="media/image4.jpeg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0" Type="http://schemas.openxmlformats.org/officeDocument/2006/relationships/fontTable" Target="fontTable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22814789572329"/>
          <c:y val="0.0361917132960295"/>
          <c:w val="0.901027777777778"/>
          <c:h val="0.8371296296296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[工作簿1]Sheet1!$B$1:$L$1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</c:numCache>
            </c:numRef>
          </c:xVal>
          <c:yVal>
            <c:numRef>
              <c:f>[工作簿1]Sheet1!$B$4:$L$4</c:f>
              <c:numCache>
                <c:formatCode>General</c:formatCode>
                <c:ptCount val="11"/>
                <c:pt idx="0">
                  <c:v>0</c:v>
                </c:pt>
                <c:pt idx="1">
                  <c:v>0.0400000000000006</c:v>
                </c:pt>
                <c:pt idx="2">
                  <c:v>0</c:v>
                </c:pt>
                <c:pt idx="3">
                  <c:v>0.0400000000000006</c:v>
                </c:pt>
                <c:pt idx="4">
                  <c:v>0.0399999999999999</c:v>
                </c:pt>
                <c:pt idx="5">
                  <c:v>0.16</c:v>
                </c:pt>
                <c:pt idx="6">
                  <c:v>0.0399999999999999</c:v>
                </c:pt>
                <c:pt idx="7">
                  <c:v>0.16</c:v>
                </c:pt>
                <c:pt idx="8">
                  <c:v>0.16</c:v>
                </c:pt>
                <c:pt idx="9">
                  <c:v>0.2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248808"/>
        <c:axId val="863144235"/>
      </c:scatterChart>
      <c:valAx>
        <c:axId val="951248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3144235"/>
        <c:crosses val="autoZero"/>
        <c:crossBetween val="midCat"/>
      </c:valAx>
      <c:valAx>
        <c:axId val="8631442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1248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[工作簿1]Sheet1!$B$6:$L$6</c:f>
              <c:numCache>
                <c:formatCode>General</c:formatCode>
                <c:ptCount val="11"/>
                <c:pt idx="0">
                  <c:v>5</c:v>
                </c:pt>
                <c:pt idx="1">
                  <c:v>4.5</c:v>
                </c:pt>
                <c:pt idx="2">
                  <c:v>4</c:v>
                </c:pt>
                <c:pt idx="3">
                  <c:v>3.5</c:v>
                </c:pt>
                <c:pt idx="4">
                  <c:v>3</c:v>
                </c:pt>
                <c:pt idx="5">
                  <c:v>2.5</c:v>
                </c:pt>
                <c:pt idx="6">
                  <c:v>2</c:v>
                </c:pt>
                <c:pt idx="7">
                  <c:v>1.5</c:v>
                </c:pt>
                <c:pt idx="8">
                  <c:v>1</c:v>
                </c:pt>
                <c:pt idx="9">
                  <c:v>0.5</c:v>
                </c:pt>
                <c:pt idx="10">
                  <c:v>0</c:v>
                </c:pt>
              </c:numCache>
            </c:numRef>
          </c:xVal>
          <c:yVal>
            <c:numRef>
              <c:f>[工作簿1]Sheet1!$B$9:$L$9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0.300000000000001</c:v>
                </c:pt>
                <c:pt idx="4">
                  <c:v>0.0999999999999996</c:v>
                </c:pt>
                <c:pt idx="5">
                  <c:v>0.300000000000001</c:v>
                </c:pt>
                <c:pt idx="6">
                  <c:v>0.199999999999999</c:v>
                </c:pt>
                <c:pt idx="7">
                  <c:v>0.4</c:v>
                </c:pt>
                <c:pt idx="8">
                  <c:v>0.0999999999999996</c:v>
                </c:pt>
                <c:pt idx="9">
                  <c:v>0.5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406585"/>
        <c:axId val="601107017"/>
      </c:scatterChart>
      <c:valAx>
        <c:axId val="50240658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1107017"/>
        <c:crosses val="autoZero"/>
        <c:crossBetween val="midCat"/>
      </c:valAx>
      <c:valAx>
        <c:axId val="6011070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240658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1327</Words>
  <Characters>1711</Characters>
  <Lines>6</Lines>
  <Paragraphs>1</Paragraphs>
  <ScaleCrop>false</ScaleCrop>
  <LinksUpToDate>false</LinksUpToDate>
  <CharactersWithSpaces>2070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2017-03-01T15:54:02Z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2052-10.1.0.6207</vt:lpwstr>
  </property>
</Properties>
</file>