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0" w:firstLineChars="800"/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2530" w:firstLineChars="900"/>
        <w:jc w:val="both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实验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四 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晶体管共射极单管放大器</w:t>
      </w:r>
    </w:p>
    <w:p>
      <w:pPr>
        <w:ind w:firstLine="2249" w:firstLineChars="800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计算机202班   高光耀   5701120153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一、实验目的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(1)学会单管电压放大器静态工作点的调试方法,分析静态工作点对放大器性能的影响。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(2)测定电压放大器的放大倍数,了解负载电阻对电压放大倍数的影响。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(3)了解静态工作点对输出电压波形的影响。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(4)熟悉常用电子仪器及模拟电路实验设备的使用方法。</w:t>
      </w:r>
    </w:p>
    <w:p>
      <w:pPr>
        <w:ind w:firstLine="1920" w:firstLineChars="80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二、实验原理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电阻分压式工作点稳定单管放大器实验电路图如图15-1所示。他的偏置电路采用</w:t>
      </w:r>
      <m:oMath>
        <m:sSub>
          <m:sSubP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B1</m:t>
            </m: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ascii="宋体" w:hAnsi="宋体" w:eastAsia="宋体" w:cs="宋体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R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B2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ascii="宋体" w:hAnsi="宋体" w:eastAsia="宋体" w:cs="宋体"/>
          <w:sz w:val="24"/>
          <w:szCs w:val="24"/>
        </w:rPr>
        <w:t>组成的分压电路,并在发射极中接有电阻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R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E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ub>
        </m:sSub>
      </m:oMath>
      <w:r>
        <w:rPr>
          <w:rFonts w:ascii="宋体" w:hAnsi="宋体" w:eastAsia="宋体" w:cs="宋体"/>
          <w:sz w:val="24"/>
          <w:szCs w:val="24"/>
        </w:rPr>
        <w:t>,以稳定放大器的静态工作点。当在放大器的输入端加入输入信号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u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ub>
        </m:sSub>
      </m:oMath>
      <w:r>
        <w:rPr>
          <w:rFonts w:ascii="宋体" w:hAnsi="宋体" w:eastAsia="宋体" w:cs="宋体"/>
          <w:sz w:val="24"/>
          <w:szCs w:val="24"/>
        </w:rPr>
        <w:t>后,在放大器的输出端便可得到一个与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u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ub>
        </m:sSub>
      </m:oMath>
      <w:r>
        <w:rPr>
          <w:rFonts w:ascii="宋体" w:hAnsi="宋体" w:eastAsia="宋体" w:cs="宋体"/>
          <w:sz w:val="24"/>
          <w:szCs w:val="24"/>
        </w:rPr>
        <w:t>,相位相反,幅值被放大了的输出信号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u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o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ub>
        </m:sSub>
      </m:oMath>
      <w:r>
        <w:rPr>
          <w:rFonts w:ascii="宋体" w:hAnsi="宋体" w:eastAsia="宋体" w:cs="宋体"/>
          <w:sz w:val="24"/>
          <w:szCs w:val="24"/>
        </w:rPr>
        <w:t>,从而实现电压放大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68550" cy="4690745"/>
            <wp:effectExtent l="0" t="0" r="3175" b="8890"/>
            <wp:docPr id="1" name="图片 1" descr="4AC4B448D6D5A16D3160FC5B7E0A4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AC4B448D6D5A16D3160FC5B7E0A4EB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6855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在图15-1电路中,当流过偏置电阻</w:t>
      </w:r>
      <m:oMath>
        <m:sSub>
          <m:sSubP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B1</m:t>
            </m:r>
            <m:ctrlPr>
              <w:rPr>
                <w:rFonts w:hint="eastAsia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ascii="宋体" w:hAnsi="宋体" w:eastAsia="宋体" w:cs="宋体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R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B2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ascii="宋体" w:hAnsi="宋体" w:eastAsia="宋体" w:cs="宋体"/>
          <w:sz w:val="24"/>
          <w:szCs w:val="24"/>
        </w:rPr>
        <w:t>的电流远大于晶体管T的基极电流I时(一般为5~10倍)，他的静态工作点可用下列公式估算：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178"/>
          <w:sz w:val="24"/>
          <w:szCs w:val="24"/>
        </w:rPr>
        <w:object>
          <v:shape id="_x0000_i1025" o:spt="75" type="#_x0000_t75" style="height:174.6pt;width:99.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由于电子器件性能的分散性比较大，因此在设计和制作晶体管放大电路时，离不开测量和调试技术。在设计前应测量所用元器件的参数，为电路设计提供必要的依据，在完成设计和装配以后，还必须测量和调试放大器的静态工作点和各项性能指标。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放大器的测量和调试一般包括：放大器静态工作点的测量与调试，消除干扰与自激振荡及放大器各项动态参数的测量与调试等。</w:t>
      </w:r>
    </w:p>
    <w:p>
      <w:pPr>
        <w:numPr>
          <w:ilvl w:val="0"/>
          <w:numId w:val="1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放大器静态工作点的测量与调试</w:t>
      </w:r>
    </w:p>
    <w:p>
      <w:pPr>
        <w:numPr>
          <w:ilvl w:val="0"/>
          <w:numId w:val="2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静态工作点的测量</w:t>
      </w:r>
    </w:p>
    <w:p>
      <w:pPr>
        <w:numPr>
          <w:ilvl w:val="0"/>
          <w:numId w:val="0"/>
        </w:numPr>
        <w:spacing w:after="240" w:afterAutospacing="0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测量放大器的静态工作点，应在输入信号</w:t>
      </w:r>
      <w:r>
        <w:rPr>
          <w:rFonts w:ascii="宋体" w:hAnsi="宋体" w:eastAsia="宋体" w:cs="宋体"/>
          <w:sz w:val="24"/>
          <w:szCs w:val="24"/>
        </w:rPr>
        <w:object>
          <v:shape id="_x0000_i1026" o:spt="75" type="#_x0000_t75" style="height:18pt;width:1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=0的情况下进行，即将放大器输入端与地端短接，然后选用量程合适的直流毫安表和直流电压表，分别测量晶体管集电极电流，以及各电极对地的电位</w:t>
      </w:r>
      <w:r>
        <w:rPr>
          <w:rFonts w:ascii="宋体" w:hAnsi="宋体" w:eastAsia="宋体" w:cs="宋体"/>
          <w:sz w:val="24"/>
          <w:szCs w:val="24"/>
        </w:rPr>
        <w:object>
          <v:shape id="_x0000_i1027" o:spt="75" type="#_x0000_t75" style="height:17pt;width:1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object>
          <v:shape id="_x0000_i1028" o:spt="75" type="#_x0000_t75" style="height:18pt;width:1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Fonts w:ascii="宋体" w:hAnsi="宋体" w:eastAsia="宋体" w:cs="宋体"/>
          <w:sz w:val="24"/>
          <w:szCs w:val="24"/>
        </w:rPr>
        <w:object>
          <v:shape id="_x0000_i1029" o:spt="75" type="#_x0000_t75" style="height:17pt;width:1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一般实验中，为了避免断开集电极，所以采用测量电压</w:t>
      </w:r>
      <w:r>
        <w:rPr>
          <w:rFonts w:ascii="宋体" w:hAnsi="宋体" w:eastAsia="宋体" w:cs="宋体"/>
          <w:sz w:val="24"/>
          <w:szCs w:val="24"/>
        </w:rPr>
        <w:object>
          <v:shape id="_x0000_i1030" o:spt="75" type="#_x0000_t75" style="height:18pt;width:1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或</w:t>
      </w:r>
      <w:r>
        <w:rPr>
          <w:rFonts w:ascii="宋体" w:hAnsi="宋体" w:eastAsia="宋体" w:cs="宋体"/>
          <w:sz w:val="24"/>
          <w:szCs w:val="24"/>
        </w:rPr>
        <w:object>
          <v:shape id="_x0000_i1031" o:spt="75" type="#_x0000_t75" style="height:18pt;width:1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,然后算出</w:t>
      </w:r>
      <w:r>
        <w:rPr>
          <w:rFonts w:ascii="宋体" w:hAnsi="宋体" w:eastAsia="宋体" w:cs="宋体"/>
          <w:sz w:val="24"/>
          <w:szCs w:val="24"/>
        </w:rPr>
        <w:object>
          <v:shape id="_x0000_i1032" o:spt="75" type="#_x0000_t75" style="height:18pt;width:13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的方法，例如，只要测出</w:t>
      </w:r>
      <w:r>
        <w:rPr>
          <w:rFonts w:ascii="宋体" w:hAnsi="宋体" w:eastAsia="宋体" w:cs="宋体"/>
          <w:sz w:val="24"/>
          <w:szCs w:val="24"/>
        </w:rPr>
        <w:object>
          <v:shape id="_x0000_i1033" o:spt="75" type="#_x0000_t75" style="height:18pt;width:1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,即可用</w:t>
      </w:r>
      <w:r>
        <w:rPr>
          <w:rFonts w:ascii="宋体" w:hAnsi="宋体" w:eastAsia="宋体" w:cs="宋体"/>
          <w:sz w:val="24"/>
          <w:szCs w:val="24"/>
        </w:rPr>
        <w:object>
          <v:shape id="_x0000_i1034" o:spt="75" type="#_x0000_t75" style="height:18pt;width:8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算出</w:t>
      </w:r>
      <w:r>
        <w:rPr>
          <w:rFonts w:ascii="宋体" w:hAnsi="宋体" w:eastAsia="宋体" w:cs="宋体"/>
          <w:sz w:val="24"/>
          <w:szCs w:val="24"/>
        </w:rPr>
        <w:object>
          <v:shape id="_x0000_i1035" o:spt="75" type="#_x0000_t75" style="height:18pt;width:1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(也可根据</w:t>
      </w:r>
      <w:r>
        <w:rPr>
          <w:rFonts w:ascii="宋体" w:hAnsi="宋体" w:eastAsia="宋体" w:cs="宋体"/>
          <w:sz w:val="24"/>
          <w:szCs w:val="24"/>
        </w:rPr>
        <w:object>
          <v:shape id="_x0000_i1036" o:spt="75" type="#_x0000_t75" style="height:18pt;width:100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3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由</w:t>
      </w:r>
      <w:r>
        <w:rPr>
          <w:rFonts w:ascii="宋体" w:hAnsi="宋体" w:eastAsia="宋体" w:cs="宋体"/>
          <w:sz w:val="24"/>
          <w:szCs w:val="24"/>
        </w:rPr>
        <w:object>
          <v:shape id="_x0000_i1037" o:spt="75" type="#_x0000_t75" style="height:18pt;width:1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5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确定</w:t>
      </w:r>
      <w:r>
        <w:rPr>
          <w:rFonts w:ascii="宋体" w:hAnsi="宋体" w:eastAsia="宋体" w:cs="宋体"/>
          <w:sz w:val="24"/>
          <w:szCs w:val="24"/>
        </w:rPr>
        <w:object>
          <v:shape id="_x0000_i1038" o:spt="75" type="#_x0000_t75" style="height:18pt;width:13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6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),同时也能算出</w:t>
      </w:r>
      <w:r>
        <w:rPr>
          <w:rFonts w:ascii="宋体" w:hAnsi="宋体" w:eastAsia="宋体" w:cs="宋体"/>
          <w:sz w:val="24"/>
          <w:szCs w:val="24"/>
        </w:rPr>
        <w:object>
          <v:shape id="_x0000_i1039" o:spt="75" type="#_x0000_t75" style="height:18pt;width:15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为了减小误差，提高测量精度，应选用内阻较高的直流电压表。</w:t>
      </w:r>
    </w:p>
    <w:p>
      <w:pPr>
        <w:numPr>
          <w:ilvl w:val="0"/>
          <w:numId w:val="3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静态工作点的调试</w:t>
      </w:r>
    </w:p>
    <w:p>
      <w:pPr>
        <w:numPr>
          <w:ilvl w:val="0"/>
          <w:numId w:val="0"/>
        </w:numPr>
        <w:spacing w:after="240" w:afterAutospacing="0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放大器静态工作点的调试是指对管集电极电流</w:t>
      </w:r>
      <w:r>
        <w:rPr>
          <w:rFonts w:ascii="宋体" w:hAnsi="宋体" w:eastAsia="宋体" w:cs="宋体"/>
          <w:position w:val="-12"/>
          <w:sz w:val="24"/>
          <w:szCs w:val="24"/>
        </w:rPr>
        <w:object>
          <v:shape id="_x0000_i1040" o:spt="75" type="#_x0000_t75" style="height:18pt;width:13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0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(或</w:t>
      </w:r>
      <w:r>
        <w:rPr>
          <w:rFonts w:ascii="宋体" w:hAnsi="宋体" w:eastAsia="宋体" w:cs="宋体"/>
          <w:position w:val="-12"/>
          <w:sz w:val="24"/>
          <w:szCs w:val="24"/>
        </w:rPr>
        <w:object>
          <v:shape id="_x0000_i1041" o:spt="75" type="#_x0000_t75" style="height:18pt;width:2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1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)的调整与测试。静态工作点是否合适，对放大器的性能和输出波形都有较大影响。如工作点偏高，放大器在加入交流信号以后易产生饱和失真，此时</w:t>
      </w:r>
      <w:r>
        <w:rPr>
          <w:rFonts w:ascii="宋体" w:hAnsi="宋体" w:eastAsia="宋体" w:cs="宋体"/>
          <w:position w:val="-12"/>
          <w:sz w:val="24"/>
          <w:szCs w:val="24"/>
        </w:rPr>
        <w:object>
          <v:shape id="_x0000_i1042" o:spt="75" type="#_x0000_t75" style="height:18pt;width:13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3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的负半周将被削底，如图15-2 (a)所示；如工作点偏低则易产生截止失真，即</w:t>
      </w:r>
      <w:r>
        <w:rPr>
          <w:rFonts w:ascii="宋体" w:hAnsi="宋体" w:eastAsia="宋体" w:cs="宋体"/>
          <w:position w:val="-12"/>
          <w:sz w:val="24"/>
          <w:szCs w:val="24"/>
        </w:rPr>
        <w:object>
          <v:shape id="_x0000_i1043" o:spt="75" type="#_x0000_t75" style="height:18pt;width:13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5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,的正半周被缩顶(一般截止失真不如饱和失真明显),如图15-2(b)所示。所以在选定工作点以后还必须进行动态调试,即在放大器的输入端加入一定的输入电压</w:t>
      </w:r>
      <w:r>
        <w:rPr>
          <w:rFonts w:ascii="宋体" w:hAnsi="宋体" w:eastAsia="宋体" w:cs="宋体"/>
          <w:position w:val="-12"/>
          <w:sz w:val="24"/>
          <w:szCs w:val="24"/>
        </w:rPr>
        <w:object>
          <v:shape id="_x0000_i1044" o:spt="75" type="#_x0000_t75" style="height:18pt;width:1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7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,检查输出电压</w:t>
      </w:r>
      <w:r>
        <w:rPr>
          <w:rFonts w:ascii="宋体" w:hAnsi="宋体" w:eastAsia="宋体" w:cs="宋体"/>
          <w:position w:val="-12"/>
          <w:sz w:val="24"/>
          <w:szCs w:val="24"/>
        </w:rPr>
        <w:object>
          <v:shape id="_x0000_i1045" o:spt="75" type="#_x0000_t75" style="height:18pt;width:13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9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。的大小和波形是否满足要求。如不满足，则应调节静态工作点的位置。</w:t>
      </w:r>
    </w:p>
    <w:p>
      <w:pPr>
        <w:numPr>
          <w:ilvl w:val="0"/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56080" cy="4159885"/>
            <wp:effectExtent l="0" t="0" r="635" b="5080"/>
            <wp:docPr id="2" name="图片 2" descr="9D39DC4F87A0744C237579EADD916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D39DC4F87A0744C237579EADD91629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5608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图15-2 静态工作点对</w:t>
      </w:r>
      <w:r>
        <w:rPr>
          <w:rFonts w:ascii="宋体" w:hAnsi="宋体" w:eastAsia="宋体" w:cs="宋体"/>
          <w:position w:val="-12"/>
          <w:sz w:val="24"/>
          <w:szCs w:val="24"/>
        </w:rPr>
        <w:object>
          <v:shape id="_x0000_i1046" o:spt="75" type="#_x0000_t75" style="height:18pt;width:13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1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波形失真的影响</w:t>
      </w:r>
    </w:p>
    <w:p>
      <w:pPr>
        <w:numPr>
          <w:ilvl w:val="0"/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改变电路参</w:t>
      </w:r>
      <w:r>
        <w:rPr>
          <w:rFonts w:ascii="宋体" w:hAnsi="宋体" w:eastAsia="宋体" w:cs="宋体"/>
          <w:position w:val="-12"/>
          <w:sz w:val="24"/>
          <w:szCs w:val="24"/>
        </w:rPr>
        <w:object>
          <v:shape id="_x0000_i1047" o:spt="75" type="#_x0000_t75" style="height:18pt;width:121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2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都会引起静态工作点的变化,如图15-3所示。但通常多采用调节偏置电阻</w:t>
      </w:r>
      <w:r>
        <w:drawing>
          <wp:inline distT="0" distB="0" distL="114300" distR="114300">
            <wp:extent cx="247650" cy="209550"/>
            <wp:effectExtent l="0" t="0" r="11430" b="3175"/>
            <wp:docPr id="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的方法来改变静态工作点,如减小</w:t>
      </w:r>
      <w:r>
        <w:drawing>
          <wp:inline distT="0" distB="0" distL="114300" distR="114300">
            <wp:extent cx="247650" cy="209550"/>
            <wp:effectExtent l="0" t="0" r="11430" b="3175"/>
            <wp:docPr id="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则可使静态工作点提高。</w:t>
      </w:r>
    </w:p>
    <w:p>
      <w:pPr>
        <w:numPr>
          <w:ilvl w:val="0"/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59330" cy="5186680"/>
            <wp:effectExtent l="0" t="0" r="10160" b="11430"/>
            <wp:docPr id="3" name="图片 3" descr="133708A9DCC4ACFFE5602A4BA4FC54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3708A9DCC4ACFFE5602A4BA4FC548A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5933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图15-3 电路参数对静态工作点的影响</w:t>
      </w:r>
    </w:p>
    <w:p>
      <w:pPr>
        <w:numPr>
          <w:ilvl w:val="0"/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58315" cy="4037330"/>
            <wp:effectExtent l="0" t="0" r="1270" b="9525"/>
            <wp:docPr id="9" name="图片 9" descr="133708A9DCC4ACFFE5602A4BA4FC54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33708A9DCC4ACFFE5602A4BA4FC548A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5831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注意;上面所说的工作点“偏高”或“偏低”不是绝对的,应该是相对信号的幅度而言,如输入信号幅度很小,即使工作点较高或较低也不一定会出现失真。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所以确切地说,产生波形失真是信号幅度与静态工作点设置配合不当所致。如需满足较大信号幅度的要求,静态工作点最好尽量靠近交流负载线的中点。</w:t>
      </w:r>
    </w:p>
    <w:p>
      <w:pPr>
        <w:numPr>
          <w:ilvl w:val="0"/>
          <w:numId w:val="4"/>
        </w:numPr>
        <w:spacing w:after="240" w:afterAutospacing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实验设备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416810" cy="4907915"/>
            <wp:effectExtent l="0" t="0" r="14605" b="6350"/>
            <wp:docPr id="10" name="图片 10" descr="5682F61FF278FF31FBB32283BD9F26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682F61FF278FF31FBB32283BD9F26BF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168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spacing w:after="240" w:afterAutospacing="0"/>
        <w:ind w:left="0" w:leftChars="0" w:firstLine="0" w:firstLineChars="0"/>
        <w:jc w:val="both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实验内容</w:t>
      </w:r>
    </w:p>
    <w:p>
      <w:pPr>
        <w:widowControl w:val="0"/>
        <w:numPr>
          <w:ilvl w:val="0"/>
          <w:numId w:val="0"/>
        </w:numPr>
        <w:spacing w:after="240" w:afterAutospacing="0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验电路如图15-1所示。各电子仪器可按图14-1所示方式连接,为防止干扰，各仪器的公共端必须连在一起,同时信号源、交流毫伏表和示波器的引线应采用专用电缆线或屏蔽线,如使用屏蔽线,则屏蔽线的外包金属网应接在公共接地端上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1、调试静态工作点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接通直流电源前，将Rw调至最大，接通12电源，调节Rw，使IC=2.0mA,用直流电压表测量UB、UE、UC及用万用电表测RB2值.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宋体" w:hAnsi="宋体" w:eastAsia="宋体" w:cs="宋体"/>
          <w:sz w:val="24"/>
          <w:szCs w:val="24"/>
          <w:vertAlign w:val="baseline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8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测量值</w:t>
            </w:r>
          </w:p>
        </w:tc>
        <w:tc>
          <w:tcPr>
            <w:tcW w:w="3654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计算值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10"/>
                <w:sz w:val="24"/>
                <w:szCs w:val="24"/>
                <w:vertAlign w:val="baseline"/>
                <w:lang w:eastAsia="zh-CN"/>
              </w:rPr>
              <w:object>
                <v:shape id="_x0000_i1048" o:spt="75" type="#_x0000_t75" style="height:17pt;width:34pt;" o:ole="t" filled="f" o:preferrelative="t" stroked="f" coordsize="21600,21600">
                  <v:path/>
                  <v:fill on="f" focussize="0,0"/>
                  <v:stroke on="f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48" r:id="rId47">
                  <o:LockedField>false</o:LockedField>
                </o:OLEObject>
              </w:objec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10"/>
                <w:sz w:val="24"/>
                <w:szCs w:val="24"/>
                <w:vertAlign w:val="baseline"/>
                <w:lang w:eastAsia="zh-CN"/>
              </w:rPr>
              <w:object>
                <v:shape id="_x0000_i1049" o:spt="75" type="#_x0000_t75" style="height:17pt;width:34pt;" o:ole="t" filled="f" o:preferrelative="t" stroked="f" coordsize="21600,21600">
                  <v:path/>
                  <v:fill on="f" focussize="0,0"/>
                  <v:stroke on="f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9" r:id="rId49">
                  <o:LockedField>false</o:LockedField>
                </o:OLEObject>
              </w:objec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12"/>
                <w:sz w:val="24"/>
                <w:szCs w:val="24"/>
                <w:vertAlign w:val="baseline"/>
                <w:lang w:eastAsia="zh-CN"/>
              </w:rPr>
              <w:object>
                <v:shape id="_x0000_i1050" o:spt="75" type="#_x0000_t75" style="height:18pt;width:34pt;" o:ole="t" filled="f" o:preferrelative="t" stroked="f" coordsize="21600,21600">
                  <v:path/>
                  <v:fill on="f" focussize="0,0"/>
                  <v:stroke on="f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50" r:id="rId51">
                  <o:LockedField>false</o:LockedField>
                </o:OLEObject>
              </w:objec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10"/>
                <w:sz w:val="24"/>
                <w:szCs w:val="24"/>
                <w:vertAlign w:val="baseline"/>
                <w:lang w:val="en-US" w:eastAsia="zh-CN"/>
              </w:rPr>
              <w:object>
                <v:shape id="_x0000_i1051" o:spt="75" type="#_x0000_t75" style="height:17pt;width:42.95pt;" o:ole="t" filled="f" o:preferrelative="t" stroked="f" coordsize="21600,21600">
                  <v:path/>
                  <v:fill on="f" focussize="0,0"/>
                  <v:stroke on="f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51" r:id="rId53">
                  <o:LockedField>false</o:LockedField>
                </o:OLEObject>
              </w:objec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10"/>
                <w:sz w:val="24"/>
                <w:szCs w:val="24"/>
                <w:vertAlign w:val="baseline"/>
                <w:lang w:eastAsia="zh-CN"/>
              </w:rPr>
              <w:object>
                <v:shape id="_x0000_i1052" o:spt="75" type="#_x0000_t75" style="height:17pt;width:38pt;" o:ole="t" filled="f" o:preferrelative="t" stroked="f" coordsize="21600,21600">
                  <v:path/>
                  <v:fill on="f" focussize="0,0"/>
                  <v:stroke on="f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52" r:id="rId55">
                  <o:LockedField>false</o:LockedField>
                </o:OLEObject>
              </w:objec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12"/>
                <w:sz w:val="24"/>
                <w:szCs w:val="24"/>
                <w:vertAlign w:val="baseline"/>
                <w:lang w:eastAsia="zh-CN"/>
              </w:rPr>
              <w:object>
                <v:shape id="_x0000_i1053" o:spt="75" type="#_x0000_t75" style="height:18pt;width:38pt;" o:ole="t" filled="f" o:preferrelative="t" stroked="f" coordsize="21600,21600">
                  <v:path/>
                  <v:fill on="f" focussize="0,0"/>
                  <v:stroke on="f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53" r:id="rId57">
                  <o:LockedField>false</o:LockedField>
                </o:OLEObject>
              </w:objec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12"/>
                <w:sz w:val="24"/>
                <w:szCs w:val="24"/>
                <w:vertAlign w:val="baseline"/>
                <w:lang w:eastAsia="zh-CN"/>
              </w:rPr>
              <w:object>
                <v:shape id="_x0000_i1054" o:spt="75" type="#_x0000_t75" style="height:18pt;width:38pt;" o:ole="t" filled="f" o:preferrelative="t" stroked="f" coordsize="21600,21600">
                  <v:path/>
                  <v:fill on="f" focussize="0,0"/>
                  <v:stroke on="f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54" r:id="rId5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2.68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2.014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7.197</w:t>
            </w:r>
          </w:p>
        </w:tc>
        <w:tc>
          <w:tcPr>
            <w:tcW w:w="1217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63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0.666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5.183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2.00125</w:t>
            </w:r>
          </w:p>
        </w:tc>
      </w:tr>
    </w:tbl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135" cy="3495675"/>
            <wp:effectExtent l="0" t="0" r="1905" b="9525"/>
            <wp:docPr id="1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1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测量电压放大倍数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在放大器输入端假如频率为1kHZ的正弦信号uS，调节电压源输出电压Ui≈10mV，同时用示波器观察放大器输出电压uo波形，并在波形不失真的三种情况下测量Uo的值。并用示波器观察uo和ui的相位关系。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40910" cy="3211195"/>
            <wp:effectExtent l="0" t="0" r="13970" b="4445"/>
            <wp:docPr id="1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1336"/>
        <w:gridCol w:w="1296"/>
        <w:gridCol w:w="1135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12"/>
                <w:sz w:val="24"/>
                <w:szCs w:val="24"/>
                <w:vertAlign w:val="baseline"/>
                <w:lang w:val="en-US" w:eastAsia="zh-CN"/>
              </w:rPr>
              <w:object>
                <v:shape id="_x0000_i1055" o:spt="75" type="#_x0000_t75" style="height:18pt;width:39pt;" o:ole="t" filled="f" o:preferrelative="t" stroked="f" coordsize="21600,21600">
                  <v:path/>
                  <v:fill on="f" focussize="0,0"/>
                  <v:stroke on="f"/>
                  <v:imagedata r:id="rId64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55" r:id="rId63">
                  <o:LockedField>false</o:LockedField>
                </o:OLEObject>
              </w:objec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10"/>
                <w:sz w:val="24"/>
                <w:szCs w:val="24"/>
                <w:vertAlign w:val="baseline"/>
                <w:lang w:val="en-US" w:eastAsia="zh-CN"/>
              </w:rPr>
              <w:object>
                <v:shape id="_x0000_i1056" o:spt="75" type="#_x0000_t75" style="height:17pt;width:38pt;" o:ole="t" filled="f" o:preferrelative="t" stroked="f" coordsize="21600,21600">
                  <v:path/>
                  <v:fill on="f" focussize="0,0"/>
                  <v:stroke on="f"/>
                  <v:imagedata r:id="rId66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56" r:id="rId65">
                  <o:LockedField>false</o:LockedField>
                </o:OLEObject>
              </w:objec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12"/>
                <w:sz w:val="24"/>
                <w:szCs w:val="24"/>
                <w:vertAlign w:val="baseline"/>
                <w:lang w:val="en-US" w:eastAsia="zh-CN"/>
              </w:rPr>
              <w:object>
                <v:shape id="_x0000_i1057" o:spt="75" type="#_x0000_t75" style="height:18pt;width:34pt;" o:ole="t" filled="f" o:preferrelative="t" stroked="f" coordsize="21600,21600">
                  <v:path/>
                  <v:fill on="f" focussize="0,0"/>
                  <v:stroke on="f"/>
                  <v:imagedata r:id="rId68" o:title=""/>
                  <o:lock v:ext="edit" aspectratio="t"/>
                  <w10:wrap type="none"/>
                  <w10:anchorlock/>
                </v:shape>
                <o:OLEObject Type="Embed" ProgID="Equation.KSEE3" ShapeID="_x0000_i1057" DrawAspect="Content" ObjectID="_1468075757" r:id="rId67">
                  <o:LockedField>false</o:LockedField>
                </o:OLEObject>
              </w:objec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position w:val="-12"/>
                <w:sz w:val="24"/>
                <w:szCs w:val="24"/>
                <w:vertAlign w:val="baseline"/>
                <w:lang w:val="en-US" w:eastAsia="zh-CN"/>
              </w:rPr>
              <w:object>
                <v:shape id="_x0000_i1058" o:spt="75" type="#_x0000_t75" style="height:18pt;width:16pt;" o:ole="t" filled="f" o:preferrelative="t" stroked="f" coordsize="21600,21600">
                  <v:path/>
                  <v:fill on="f" focussize="0,0"/>
                  <v:stroke on="f"/>
                  <v:imagedata r:id="rId70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58" r:id="rId69">
                  <o:LockedField>false</o:LockedField>
                </o:OLEObject>
              </w:object>
            </w:r>
            <w:bookmarkStart w:id="0" w:name="_GoBack"/>
            <w:bookmarkEnd w:id="0"/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uo和ui波形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2.4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∞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1.52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152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99590" cy="1329690"/>
                  <wp:effectExtent l="0" t="0" r="13970" b="11430"/>
                  <wp:docPr id="4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132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1.2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∞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0.78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78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25650" cy="1381760"/>
                  <wp:effectExtent l="0" t="0" r="1270" b="5080"/>
                  <wp:docPr id="5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38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2.4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2.4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0.78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78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945005" cy="1473200"/>
                  <wp:effectExtent l="0" t="0" r="5715" b="5080"/>
                  <wp:docPr id="6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005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spacing w:after="240" w:afterAutospacing="0"/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after="240" w:afterAutospacing="0"/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after="240" w:afterAutospacing="0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观察静态工作点对输出波形失真的影响</w:t>
      </w:r>
    </w:p>
    <w:p>
      <w:pPr>
        <w:widowControl w:val="0"/>
        <w:numPr>
          <w:ilvl w:val="0"/>
          <w:numId w:val="0"/>
        </w:numPr>
        <w:spacing w:after="240" w:afterAutospacing="0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置Rc=2.4kΩ，Ui=0，调节Rw使Ic=2.0mA,测出UCE值，逐步加大输出信号，使输出电压uo足够大但不失真。然后保持输入信号不变，然后分别增大和减小Rw，使波形出现失真,并测出失真情况下的Ic和UCE值。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859"/>
        <w:gridCol w:w="859"/>
        <w:gridCol w:w="4896"/>
        <w:gridCol w:w="525"/>
        <w:gridCol w:w="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Ui/mV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Ic/mA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Uce/V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uo波形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失真情况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晶体管工作状态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1.601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6.54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90800" cy="1278890"/>
                  <wp:effectExtent l="0" t="0" r="0" b="1270"/>
                  <wp:docPr id="15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27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截止失真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截止区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2.0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5.183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61005" cy="1332230"/>
                  <wp:effectExtent l="0" t="0" r="10795" b="8890"/>
                  <wp:docPr id="13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00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放大区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2.688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2.752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23210" cy="1277620"/>
                  <wp:effectExtent l="0" t="0" r="11430" b="2540"/>
                  <wp:docPr id="14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210" cy="127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饱和失真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饱和区</w:t>
            </w:r>
          </w:p>
        </w:tc>
      </w:tr>
    </w:tbl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五、思考题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1.列表整理测量结果,并把实测的静态工作点、电压放大倍数与理论计算值进行比较,分析产生误差的原因。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1426"/>
        <w:gridCol w:w="1426"/>
        <w:gridCol w:w="1543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89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439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静态工作点</w:t>
            </w:r>
          </w:p>
        </w:tc>
        <w:tc>
          <w:tcPr>
            <w:tcW w:w="245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电压放大倍数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</w:trPr>
        <w:tc>
          <w:tcPr>
            <w:tcW w:w="89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426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10"/>
                <w:sz w:val="24"/>
                <w:szCs w:val="24"/>
                <w:vertAlign w:val="baseline"/>
                <w:lang w:eastAsia="zh-CN"/>
              </w:rPr>
              <w:object>
                <v:shape id="_x0000_i1059" o:spt="75" type="#_x0000_t75" style="height:17pt;width:38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KSEE3" ShapeID="_x0000_i1059" DrawAspect="Content" ObjectID="_1468075759" r:id="rId77">
                  <o:LockedField>false</o:LockedField>
                </o:OLEObject>
              </w:object>
            </w:r>
          </w:p>
        </w:tc>
        <w:tc>
          <w:tcPr>
            <w:tcW w:w="1426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position w:val="-12"/>
                <w:sz w:val="24"/>
                <w:szCs w:val="24"/>
                <w:vertAlign w:val="baseline"/>
                <w:lang w:eastAsia="zh-CN"/>
              </w:rPr>
              <w:object>
                <v:shape id="_x0000_i1060" o:spt="75" type="#_x0000_t75" style="height:18pt;width:38pt;" o:ole="t" filled="f" o:preferrelative="t" stroked="f" coordsize="21600,21600">
                  <v:path/>
                  <v:fill on="f" focussize="0,0"/>
                  <v:stroke on="f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KSEE3" ShapeID="_x0000_i1060" DrawAspect="Content" ObjectID="_1468075760" r:id="rId79">
                  <o:LockedField>false</o:LockedField>
                </o:OLEObject>
              </w:object>
            </w:r>
          </w:p>
        </w:tc>
        <w:tc>
          <w:tcPr>
            <w:tcW w:w="1543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position w:val="-12"/>
                <w:sz w:val="24"/>
                <w:szCs w:val="24"/>
                <w:vertAlign w:val="baseline"/>
                <w:lang w:eastAsia="zh-CN"/>
              </w:rPr>
              <w:object>
                <v:shape id="_x0000_i1061" o:spt="75" type="#_x0000_t75" style="height:18pt;width:38pt;" o:ole="t" filled="f" o:preferrelative="t" stroked="f" coordsize="21600,21600">
                  <v:path/>
                  <v:fill on="f" focussize="0,0"/>
                  <v:stroke on="f"/>
                  <v:imagedata r:id="rId82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61" r:id="rId81">
                  <o:LockedField>false</o:LockedField>
                </o:OLEObject>
              </w:object>
            </w:r>
          </w:p>
        </w:tc>
        <w:tc>
          <w:tcPr>
            <w:tcW w:w="245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894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实测值</w:t>
            </w:r>
          </w:p>
        </w:tc>
        <w:tc>
          <w:tcPr>
            <w:tcW w:w="1426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0.666</w:t>
            </w:r>
          </w:p>
        </w:tc>
        <w:tc>
          <w:tcPr>
            <w:tcW w:w="1426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5.183</w:t>
            </w:r>
          </w:p>
        </w:tc>
        <w:tc>
          <w:tcPr>
            <w:tcW w:w="1543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2.00125</w:t>
            </w:r>
          </w:p>
        </w:tc>
        <w:tc>
          <w:tcPr>
            <w:tcW w:w="2450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94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理论值</w:t>
            </w:r>
          </w:p>
        </w:tc>
        <w:tc>
          <w:tcPr>
            <w:tcW w:w="1426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0.7</w:t>
            </w:r>
          </w:p>
        </w:tc>
        <w:tc>
          <w:tcPr>
            <w:tcW w:w="1426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5.2</w:t>
            </w:r>
          </w:p>
        </w:tc>
        <w:tc>
          <w:tcPr>
            <w:tcW w:w="1543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2.0</w:t>
            </w:r>
          </w:p>
        </w:tc>
        <w:tc>
          <w:tcPr>
            <w:tcW w:w="2450" w:type="dxa"/>
          </w:tcPr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80</w:t>
            </w:r>
          </w:p>
        </w:tc>
      </w:tr>
    </w:tbl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1)实验连线有一定的阻值导致误差存在;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  <w:r>
        <w:rPr>
          <w:rFonts w:hint="eastAsia" w:ascii="宋体" w:hAnsi="宋体" w:eastAsia="宋体" w:cs="宋体"/>
          <w:sz w:val="24"/>
          <w:szCs w:val="24"/>
        </w:rPr>
        <w:t>静态工作点调试不准确，没调到正确的静态工作点。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3)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电压表阻值过小;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(4)信号不稳定，测量时信号过大导致静态工作点失真;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(5)在测量时没有去掉输入信号，导致测量存在误差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2.总结R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、R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</w:t>
      </w:r>
      <w:r>
        <w:rPr>
          <w:rFonts w:ascii="宋体" w:hAnsi="宋体" w:eastAsia="宋体" w:cs="宋体"/>
          <w:sz w:val="24"/>
          <w:szCs w:val="24"/>
        </w:rPr>
        <w:t>及静态工作点对放大器电压放大倍数、输入电阻、输出电阻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的影响。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Rc越大,电压放大倍数越大、输入电阻不受影响、输出电阻越大.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Ri越大,电压放大倍数越小、输入电阻越小、输出电阻不受影响.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静态工作点中电流越大,电压放大倍数越大、输入电阻越小、输出电阻不受影响.但静态工作点太大或太小容易导致三极管进入饱和或截止.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3.讨论静态工作点变化对放大器输出波形的影响。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从实验4可得出静态工作点要选择适合。若不适合的话，放大器输出波形会失真。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放大器的功能就是在不失真的情况下放大信号，失真了得放大信号是没有意义的。具体来讲: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⑴静态工作点在特性曲线的位置如果上升（变大)，那么Q点会达到饱和区，会出现饱和失真，也就是正弦波信号上半部分会缺失;</w:t>
      </w:r>
    </w:p>
    <w:p>
      <w:pPr>
        <w:widowControl w:val="0"/>
        <w:numPr>
          <w:ilvl w:val="0"/>
          <w:numId w:val="3"/>
        </w:numPr>
        <w:spacing w:after="240" w:afterAutospacing="0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静态工作点在特性曲线的位置如果下降（变小)，那么Q点会达到截止区，会出现截止失真，也就是正弦波信号下半部分会缺失。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3.增大滑动变阻器Rw的值会导致截止失真，减小Rw的值会导致饱和失真。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89CCFC"/>
    <w:multiLevelType w:val="singleLevel"/>
    <w:tmpl w:val="9389CCFC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abstractNum w:abstractNumId="1">
    <w:nsid w:val="C2D39581"/>
    <w:multiLevelType w:val="singleLevel"/>
    <w:tmpl w:val="C2D3958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F93D4402"/>
    <w:multiLevelType w:val="singleLevel"/>
    <w:tmpl w:val="F93D4402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3E57EF92"/>
    <w:multiLevelType w:val="singleLevel"/>
    <w:tmpl w:val="3E57EF9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4DCCF74"/>
    <w:multiLevelType w:val="singleLevel"/>
    <w:tmpl w:val="64DCCF7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mNmY0NDBhZTNjYmJmZThhYTE4NDYzMjk0NTc2YjMifQ=="/>
  </w:docVars>
  <w:rsids>
    <w:rsidRoot w:val="00000000"/>
    <w:rsid w:val="16641949"/>
    <w:rsid w:val="1E3C27A5"/>
    <w:rsid w:val="3C3E5704"/>
    <w:rsid w:val="4B6302E0"/>
    <w:rsid w:val="56716E99"/>
    <w:rsid w:val="7FF4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4" Type="http://schemas.openxmlformats.org/officeDocument/2006/relationships/fontTable" Target="fontTable.xml"/><Relationship Id="rId83" Type="http://schemas.openxmlformats.org/officeDocument/2006/relationships/numbering" Target="numbering.xml"/><Relationship Id="rId82" Type="http://schemas.openxmlformats.org/officeDocument/2006/relationships/image" Target="media/image42.wmf"/><Relationship Id="rId81" Type="http://schemas.openxmlformats.org/officeDocument/2006/relationships/oleObject" Target="embeddings/oleObject37.bin"/><Relationship Id="rId80" Type="http://schemas.openxmlformats.org/officeDocument/2006/relationships/image" Target="media/image41.wmf"/><Relationship Id="rId8" Type="http://schemas.openxmlformats.org/officeDocument/2006/relationships/image" Target="media/image3.wmf"/><Relationship Id="rId79" Type="http://schemas.openxmlformats.org/officeDocument/2006/relationships/oleObject" Target="embeddings/oleObject36.bin"/><Relationship Id="rId78" Type="http://schemas.openxmlformats.org/officeDocument/2006/relationships/image" Target="media/image40.wmf"/><Relationship Id="rId77" Type="http://schemas.openxmlformats.org/officeDocument/2006/relationships/oleObject" Target="embeddings/oleObject35.bin"/><Relationship Id="rId76" Type="http://schemas.openxmlformats.org/officeDocument/2006/relationships/image" Target="media/image39.png"/><Relationship Id="rId75" Type="http://schemas.openxmlformats.org/officeDocument/2006/relationships/image" Target="media/image38.png"/><Relationship Id="rId74" Type="http://schemas.openxmlformats.org/officeDocument/2006/relationships/image" Target="media/image37.png"/><Relationship Id="rId73" Type="http://schemas.openxmlformats.org/officeDocument/2006/relationships/image" Target="media/image36.png"/><Relationship Id="rId72" Type="http://schemas.openxmlformats.org/officeDocument/2006/relationships/image" Target="media/image35.png"/><Relationship Id="rId71" Type="http://schemas.openxmlformats.org/officeDocument/2006/relationships/image" Target="media/image34.png"/><Relationship Id="rId70" Type="http://schemas.openxmlformats.org/officeDocument/2006/relationships/image" Target="media/image33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png"/><Relationship Id="rId61" Type="http://schemas.openxmlformats.org/officeDocument/2006/relationships/image" Target="media/image28.png"/><Relationship Id="rId60" Type="http://schemas.openxmlformats.org/officeDocument/2006/relationships/image" Target="media/image27.wmf"/><Relationship Id="rId6" Type="http://schemas.openxmlformats.org/officeDocument/2006/relationships/image" Target="media/image2.wmf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jpeg"/><Relationship Id="rId45" Type="http://schemas.openxmlformats.org/officeDocument/2006/relationships/image" Target="media/image19.jpeg"/><Relationship Id="rId44" Type="http://schemas.openxmlformats.org/officeDocument/2006/relationships/image" Target="media/image18.wmf"/><Relationship Id="rId43" Type="http://schemas.openxmlformats.org/officeDocument/2006/relationships/image" Target="media/image17.wmf"/><Relationship Id="rId42" Type="http://schemas.openxmlformats.org/officeDocument/2006/relationships/oleObject" Target="embeddings/oleObject23.bin"/><Relationship Id="rId41" Type="http://schemas.openxmlformats.org/officeDocument/2006/relationships/oleObject" Target="embeddings/oleObject22.bin"/><Relationship Id="rId40" Type="http://schemas.openxmlformats.org/officeDocument/2006/relationships/image" Target="media/image16.jpeg"/><Relationship Id="rId4" Type="http://schemas.openxmlformats.org/officeDocument/2006/relationships/image" Target="media/image1.jpeg"/><Relationship Id="rId39" Type="http://schemas.openxmlformats.org/officeDocument/2006/relationships/oleObject" Target="embeddings/oleObject21.bin"/><Relationship Id="rId38" Type="http://schemas.openxmlformats.org/officeDocument/2006/relationships/image" Target="media/image15.wmf"/><Relationship Id="rId37" Type="http://schemas.openxmlformats.org/officeDocument/2006/relationships/oleObject" Target="embeddings/oleObject20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9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8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7.bin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5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4.bin"/><Relationship Id="rId25" Type="http://schemas.openxmlformats.org/officeDocument/2006/relationships/oleObject" Target="embeddings/oleObject13.bin"/><Relationship Id="rId24" Type="http://schemas.openxmlformats.org/officeDocument/2006/relationships/image" Target="media/image9.wmf"/><Relationship Id="rId23" Type="http://schemas.openxmlformats.org/officeDocument/2006/relationships/oleObject" Target="embeddings/oleObject12.bin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2202</Words>
  <Characters>2448</Characters>
  <Lines>0</Lines>
  <Paragraphs>0</Paragraphs>
  <TotalTime>20</TotalTime>
  <ScaleCrop>false</ScaleCrop>
  <LinksUpToDate>false</LinksUpToDate>
  <CharactersWithSpaces>2459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2022-06-04T14:41:00Z</dcterms:created>
  <dc:creator>Administrator</dc:creator>
  <cp:lastModifiedBy>易七年.♡</cp:lastModifiedBy>
  <dcterms:modified xsi:type="dcterms:W3CDTF">2022-06-05T14:04:50Z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77D8F9AE90844E4B91A47DAEBDDDA4EE</vt:lpwstr>
  </property>
</Properties>
</file>