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</wp:posOffset>
            </wp:positionH>
            <wp:positionV relativeFrom="page">
              <wp:posOffset>72390</wp:posOffset>
            </wp:positionV>
            <wp:extent cx="1475740" cy="795564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7955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0" w:lineRule="exact" w:before="0" w:after="0"/>
        <w:ind w:left="702" w:right="0" w:firstLine="0"/>
        <w:jc w:val="left"/>
      </w:pPr>
      <w:r>
        <w:rPr>
          <w:rFonts w:ascii="ARFangSongB5" w:hAnsi="ARFangSongB5" w:eastAsia="ARFangSongB5"/>
          <w:b/>
          <w:i w:val="0"/>
          <w:color w:val="000000"/>
          <w:sz w:val="19"/>
        </w:rPr>
        <w:t>研討會</w:t>
      </w:r>
    </w:p>
    <w:p>
      <w:pPr>
        <w:autoSpaceDN w:val="0"/>
        <w:autoSpaceDE w:val="0"/>
        <w:widowControl/>
        <w:spacing w:line="660" w:lineRule="exact" w:before="976" w:after="0"/>
        <w:ind w:left="756" w:right="0" w:firstLine="0"/>
        <w:jc w:val="left"/>
      </w:pPr>
      <w:r>
        <w:rPr>
          <w:rFonts w:ascii="ARLiShuB5" w:hAnsi="ARLiShuB5" w:eastAsia="ARLiShuB5"/>
          <w:b/>
          <w:i w:val="0"/>
          <w:color w:val="727172"/>
          <w:sz w:val="66"/>
        </w:rPr>
        <w:t>全球華語文化國際研討會</w:t>
      </w:r>
    </w:p>
    <w:p>
      <w:pPr>
        <w:autoSpaceDN w:val="0"/>
        <w:autoSpaceDE w:val="0"/>
        <w:widowControl/>
        <w:spacing w:line="278" w:lineRule="auto" w:before="174" w:after="0"/>
        <w:ind w:left="502" w:right="0" w:firstLine="0"/>
        <w:jc w:val="left"/>
      </w:pPr>
      <w:r>
        <w:rPr>
          <w:rFonts w:ascii="Times New Roman" w:hAnsi="Times New Roman" w:eastAsia="Times New Roman"/>
          <w:b/>
          <w:i w:val="0"/>
          <w:color w:val="727172"/>
          <w:sz w:val="34"/>
        </w:rPr>
        <w:t>An International Conference on “Global Sinophonia”</w:t>
      </w:r>
    </w:p>
    <w:p>
      <w:pPr>
        <w:autoSpaceDN w:val="0"/>
        <w:autoSpaceDE w:val="0"/>
        <w:widowControl/>
        <w:spacing w:line="300" w:lineRule="exact" w:before="124" w:after="0"/>
        <w:ind w:left="576" w:right="0" w:firstLine="0"/>
        <w:jc w:val="center"/>
      </w:pPr>
      <w:r>
        <w:rPr>
          <w:rFonts w:ascii="ARYuanB5" w:hAnsi="ARYuanB5" w:eastAsia="ARYuanB5"/>
          <w:b w:val="0"/>
          <w:i w:val="0"/>
          <w:color w:val="000000"/>
          <w:sz w:val="18"/>
        </w:rPr>
        <w:t>地點：中央研究院中國文哲研究所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Inst. of Chinese Literature and Philosophy, Academia Sinica </w:t>
      </w:r>
      <w:r>
        <w:rPr>
          <w:rFonts w:ascii="ARYuanB5" w:hAnsi="ARYuanB5" w:eastAsia="ARYuanB5"/>
          <w:b w:val="0"/>
          <w:i w:val="0"/>
          <w:color w:val="000000"/>
          <w:sz w:val="18"/>
        </w:rPr>
        <w:t>時間：</w:t>
      </w:r>
      <w:r>
        <w:rPr>
          <w:rFonts w:ascii="Arial" w:hAnsi="Arial" w:eastAsia="Arial"/>
          <w:b w:val="0"/>
          <w:i w:val="0"/>
          <w:color w:val="000000"/>
          <w:sz w:val="18"/>
        </w:rPr>
        <w:t>2012</w:t>
      </w:r>
      <w:r>
        <w:rPr>
          <w:rFonts w:ascii="ARYuanB5" w:hAnsi="ARYuanB5" w:eastAsia="ARYuanB5"/>
          <w:b w:val="0"/>
          <w:i w:val="0"/>
          <w:color w:val="000000"/>
          <w:sz w:val="18"/>
        </w:rPr>
        <w:t>年</w:t>
      </w:r>
      <w:r>
        <w:rPr>
          <w:rFonts w:ascii="Arial" w:hAnsi="Arial" w:eastAsia="Arial"/>
          <w:b w:val="0"/>
          <w:i w:val="0"/>
          <w:color w:val="000000"/>
          <w:sz w:val="18"/>
        </w:rPr>
        <w:t>12</w:t>
      </w:r>
      <w:r>
        <w:rPr>
          <w:rFonts w:ascii="ARYuanB5" w:hAnsi="ARYuanB5" w:eastAsia="ARYuanB5"/>
          <w:b w:val="0"/>
          <w:i w:val="0"/>
          <w:color w:val="000000"/>
          <w:sz w:val="18"/>
        </w:rPr>
        <w:t>月</w:t>
      </w:r>
      <w:r>
        <w:rPr>
          <w:rFonts w:ascii="Arial" w:hAnsi="Arial" w:eastAsia="Arial"/>
          <w:b w:val="0"/>
          <w:i w:val="0"/>
          <w:color w:val="000000"/>
          <w:sz w:val="18"/>
        </w:rPr>
        <w:t>17-19</w:t>
      </w:r>
      <w:r>
        <w:rPr>
          <w:rFonts w:ascii="ARYuanB5" w:hAnsi="ARYuanB5" w:eastAsia="ARYuanB5"/>
          <w:b w:val="0"/>
          <w:i w:val="0"/>
          <w:color w:val="000000"/>
          <w:sz w:val="18"/>
        </w:rPr>
        <w:t>日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December 17-19, 2012</w:t>
      </w:r>
    </w:p>
    <w:p>
      <w:pPr>
        <w:autoSpaceDN w:val="0"/>
        <w:tabs>
          <w:tab w:pos="4576" w:val="left"/>
        </w:tabs>
        <w:autoSpaceDE w:val="0"/>
        <w:widowControl/>
        <w:spacing w:line="112" w:lineRule="exact" w:before="578" w:after="0"/>
        <w:ind w:left="3976" w:right="3600" w:firstLine="0"/>
        <w:jc w:val="left"/>
      </w:pPr>
      <w:r>
        <w:tab/>
      </w:r>
      <w:r>
        <w:rPr>
          <w:rFonts w:ascii="ARHeiB5" w:hAnsi="ARHeiB5" w:eastAsia="ARHeiB5"/>
          <w:b w:val="0"/>
          <w:i w:val="0"/>
          <w:color w:val="000000"/>
          <w:sz w:val="10"/>
        </w:rPr>
        <w:t>＊</w:t>
      </w:r>
      <w:r>
        <w:br/>
      </w:r>
      <w:r>
        <w:rPr>
          <w:rFonts w:ascii="ARYuanB5" w:hAnsi="ARYuanB5" w:eastAsia="ARYuanB5"/>
          <w:b w:val="0"/>
          <w:i w:val="0"/>
          <w:color w:val="000000"/>
          <w:sz w:val="20"/>
        </w:rPr>
        <w:t>彭小妍</w:t>
      </w:r>
    </w:p>
    <w:p>
      <w:pPr>
        <w:autoSpaceDN w:val="0"/>
        <w:autoSpaceDE w:val="0"/>
        <w:widowControl/>
        <w:spacing w:line="360" w:lineRule="exact" w:before="584" w:after="0"/>
        <w:ind w:left="714" w:right="278" w:firstLine="452"/>
        <w:jc w:val="both"/>
      </w:pPr>
      <w:r>
        <w:rPr>
          <w:rFonts w:ascii="ARMingB5" w:hAnsi="ARMingB5" w:eastAsia="ARMingB5"/>
          <w:b w:val="0"/>
          <w:i w:val="0"/>
          <w:color w:val="000000"/>
          <w:sz w:val="22"/>
        </w:rPr>
        <w:t>本研討會的召開，是由中研院文哲所與奠基於美國的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「華文與比較文學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協會」（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ACCL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>合辦並獲得國科會的支持。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ACCL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 創立於一九八○年代，歷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史悠久，為美國唯一以研究中國文學為主旨之學會。近年來雖然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「亞洲研究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協會」（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Association for Asian Studies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，簡稱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AAS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>興起，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ACCL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 專事中國文學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研究的特性仍無法取代。多年來該協會持續在世界各地舉辦研討會，包括美</w:t>
      </w:r>
    </w:p>
    <w:p>
      <w:pPr>
        <w:autoSpaceDN w:val="0"/>
        <w:autoSpaceDE w:val="0"/>
        <w:widowControl/>
        <w:spacing w:line="220" w:lineRule="exact" w:before="140" w:after="0"/>
        <w:ind w:left="718" w:right="0" w:firstLine="0"/>
        <w:jc w:val="left"/>
      </w:pPr>
      <w:r>
        <w:rPr>
          <w:rFonts w:ascii="ARMingB5" w:hAnsi="ARMingB5" w:eastAsia="ARMingB5"/>
          <w:b w:val="0"/>
          <w:i w:val="0"/>
          <w:color w:val="000000"/>
          <w:sz w:val="22"/>
        </w:rPr>
        <w:t>國、法國、英國、奧地利、中國大陸等。</w:t>
      </w:r>
    </w:p>
    <w:p>
      <w:pPr>
        <w:autoSpaceDN w:val="0"/>
        <w:autoSpaceDE w:val="0"/>
        <w:widowControl/>
        <w:spacing w:line="326" w:lineRule="exact" w:before="68" w:after="0"/>
        <w:ind w:left="716" w:right="144" w:firstLine="454"/>
        <w:jc w:val="left"/>
      </w:pPr>
      <w:r>
        <w:rPr>
          <w:rFonts w:ascii="ARMingB5" w:hAnsi="ARMingB5" w:eastAsia="ARMingB5"/>
          <w:b w:val="0"/>
          <w:i w:val="0"/>
          <w:color w:val="000000"/>
          <w:sz w:val="22"/>
        </w:rPr>
        <w:t>二○一二年初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ACCL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 的會長陸敬思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Christopher Lupke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教授與本人連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繫，商討年底在中研院聯合舉辦大型國際會議的可能性。恰逢本人所主持的</w:t>
      </w:r>
    </w:p>
    <w:p>
      <w:pPr>
        <w:autoSpaceDN w:val="0"/>
        <w:autoSpaceDE w:val="0"/>
        <w:widowControl/>
        <w:spacing w:line="220" w:lineRule="exact" w:before="140" w:after="0"/>
        <w:ind w:left="718" w:right="0" w:firstLine="0"/>
        <w:jc w:val="left"/>
      </w:pPr>
      <w:r>
        <w:rPr>
          <w:rFonts w:ascii="ARMingB5" w:hAnsi="ARMingB5" w:eastAsia="ARMingB5"/>
          <w:b w:val="0"/>
          <w:i w:val="0"/>
          <w:color w:val="000000"/>
          <w:sz w:val="22"/>
        </w:rPr>
        <w:t>近現代文學研究室正規劃在年底舉辦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「粉墨中華：近現代戲劇與電影研討</w:t>
      </w:r>
    </w:p>
    <w:p>
      <w:pPr>
        <w:autoSpaceDN w:val="0"/>
        <w:autoSpaceDE w:val="0"/>
        <w:widowControl/>
        <w:spacing w:line="220" w:lineRule="exact" w:before="140" w:after="0"/>
        <w:ind w:left="720" w:right="0" w:firstLine="0"/>
        <w:jc w:val="left"/>
      </w:pPr>
      <w:r>
        <w:rPr>
          <w:rFonts w:ascii="ARMingB5" w:hAnsi="ARMingB5" w:eastAsia="ARMingB5"/>
          <w:b w:val="0"/>
          <w:i w:val="0"/>
          <w:color w:val="000000"/>
          <w:sz w:val="22"/>
        </w:rPr>
        <w:t>會」，為因應華語文化顯而易見的全球化現象，因此兩個研討會合併為大型</w:t>
      </w:r>
    </w:p>
    <w:p>
      <w:pPr>
        <w:autoSpaceDN w:val="0"/>
        <w:tabs>
          <w:tab w:pos="716" w:val="left"/>
          <w:tab w:pos="718" w:val="left"/>
          <w:tab w:pos="862" w:val="left"/>
          <w:tab w:pos="864" w:val="left"/>
          <w:tab w:pos="1312" w:val="left"/>
          <w:tab w:pos="1314" w:val="left"/>
          <w:tab w:pos="1316" w:val="left"/>
        </w:tabs>
        <w:autoSpaceDE w:val="0"/>
        <w:widowControl/>
        <w:spacing w:line="360" w:lineRule="exact" w:before="0" w:after="0"/>
        <w:ind w:left="610" w:right="144" w:firstLine="0"/>
        <w:jc w:val="left"/>
      </w:pP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>國際會議，目的是將華語文化這個概念問題化，主題訂為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「全球華語文化」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Global Sinophonia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）。大會將華語文化設定為跨語言、跨領域的跨文化範疇，</w:t>
      </w: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>研討會主要由下列方向探討全球華語文化的形成、發展及蛻變：</w:t>
      </w:r>
      <w:r>
        <w:br/>
      </w: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華文蔓延全球的現象，以及全球華語文化如何再現於文學／電影等作 </w:t>
      </w: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>品中；</w:t>
      </w:r>
      <w:r>
        <w:br/>
      </w: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2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因華語文化全球化及數位文化的衝擊，傳統文化觀念、傳統文學詮釋 </w:t>
      </w: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>的演變；</w:t>
      </w:r>
      <w:r>
        <w:br/>
      </w: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3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華語文化與其他語言文化的接觸互動，以及因而如何促成華語文化的 </w:t>
      </w: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>蛻變轉化；</w:t>
      </w:r>
    </w:p>
    <w:p>
      <w:pPr>
        <w:autoSpaceDN w:val="0"/>
        <w:autoSpaceDE w:val="0"/>
        <w:widowControl/>
        <w:spacing w:line="190" w:lineRule="exact" w:before="608" w:after="0"/>
        <w:ind w:left="690" w:right="0" w:firstLine="0"/>
        <w:jc w:val="left"/>
      </w:pPr>
      <w:r>
        <w:rPr>
          <w:w w:val="101.99999809265137"/>
          <w:rFonts w:ascii="ARHeiB5" w:hAnsi="ARHeiB5" w:eastAsia="ARHeiB5"/>
          <w:b w:val="0"/>
          <w:i w:val="0"/>
          <w:color w:val="000000"/>
          <w:sz w:val="10"/>
        </w:rPr>
        <w:t>＊</w:t>
      </w:r>
      <w:r>
        <w:rPr>
          <w:rFonts w:ascii="ARMingB5" w:hAnsi="ARMingB5" w:eastAsia="ARMingB5"/>
          <w:b w:val="0"/>
          <w:i w:val="0"/>
          <w:color w:val="000000"/>
          <w:sz w:val="17"/>
        </w:rPr>
        <w:t>中央研究院中國文哲研究所研究員</w:t>
      </w:r>
    </w:p>
    <w:p>
      <w:pPr>
        <w:autoSpaceDN w:val="0"/>
        <w:tabs>
          <w:tab w:pos="504" w:val="left"/>
        </w:tabs>
        <w:autoSpaceDE w:val="0"/>
        <w:widowControl/>
        <w:spacing w:line="376" w:lineRule="exact" w:before="746" w:after="0"/>
        <w:ind w:left="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98 </w:t>
      </w:r>
      <w:r>
        <w:tab/>
      </w:r>
      <w:r>
        <w:rPr>
          <w:rFonts w:ascii="ARYuanB5" w:hAnsi="ARYuanB5" w:eastAsia="ARYuanB5"/>
          <w:b w:val="0"/>
          <w:i w:val="0"/>
          <w:color w:val="727172"/>
          <w:sz w:val="16"/>
        </w:rPr>
        <w:t>人文與社會科學簡訊</w:t>
      </w:r>
    </w:p>
    <w:p>
      <w:pPr>
        <w:sectPr>
          <w:pgSz w:w="10772" w:h="14740"/>
          <w:pgMar w:top="410" w:right="1440" w:bottom="300" w:left="1004" w:header="720" w:footer="720" w:gutter="0"/>
          <w:cols w:space="720" w:num="1" w:equalWidth="0">
            <w:col w:w="83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5679440</wp:posOffset>
            </wp:positionH>
            <wp:positionV relativeFrom="page">
              <wp:posOffset>104139</wp:posOffset>
            </wp:positionV>
            <wp:extent cx="1070610" cy="875954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87595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0" w:lineRule="exact" w:before="0" w:after="0"/>
        <w:ind w:left="1480" w:right="0" w:firstLine="0"/>
        <w:jc w:val="left"/>
      </w:pPr>
      <w:r>
        <w:rPr>
          <w:rFonts w:ascii="ARFangSongB5" w:hAnsi="ARFangSongB5" w:eastAsia="ARFangSongB5"/>
          <w:b/>
          <w:i w:val="0"/>
          <w:color w:val="000000"/>
          <w:sz w:val="19"/>
        </w:rPr>
        <w:t>全球華語文化國際研討會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 xml:space="preserve">An International Conference on </w:t>
      </w:r>
      <w:r>
        <w:rPr>
          <w:rFonts w:ascii="ARFangSongB5" w:hAnsi="ARFangSongB5" w:eastAsia="ARFangSongB5"/>
          <w:b/>
          <w:i w:val="0"/>
          <w:color w:val="000000"/>
          <w:sz w:val="19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>Global Sinophonia</w:t>
      </w:r>
      <w:r>
        <w:rPr>
          <w:rFonts w:ascii="ARFangSongB5" w:hAnsi="ARFangSongB5" w:eastAsia="ARFangSongB5"/>
          <w:b/>
          <w:i w:val="0"/>
          <w:color w:val="000000"/>
          <w:sz w:val="19"/>
        </w:rPr>
        <w:t>”</w:t>
      </w:r>
    </w:p>
    <w:p>
      <w:pPr>
        <w:autoSpaceDN w:val="0"/>
        <w:autoSpaceDE w:val="0"/>
        <w:widowControl/>
        <w:spacing w:line="360" w:lineRule="exact" w:before="840" w:after="0"/>
        <w:ind w:left="288" w:right="714" w:firstLine="0"/>
        <w:jc w:val="right"/>
      </w:pPr>
      <w:r>
        <w:rPr>
          <w:rFonts w:ascii="ARMingB5" w:hAnsi="ARMingB5" w:eastAsia="ARMingB5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4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>華語文化社群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（臺灣、香港、澳門、中國大陸、馬來西亞、新加坡及全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球其他地區的華語社群等）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>近現當代的共通性文化與各地特殊性文化；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5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>全球華語文化現象所引發的當代理論思考，以及華語文化之前景。</w:t>
      </w:r>
    </w:p>
    <w:p>
      <w:pPr>
        <w:autoSpaceDN w:val="0"/>
        <w:tabs>
          <w:tab w:pos="260" w:val="left"/>
          <w:tab w:pos="262" w:val="left"/>
          <w:tab w:pos="264" w:val="left"/>
          <w:tab w:pos="714" w:val="left"/>
        </w:tabs>
        <w:autoSpaceDE w:val="0"/>
        <w:widowControl/>
        <w:spacing w:line="356" w:lineRule="exact" w:before="4" w:after="0"/>
        <w:ind w:left="150" w:right="576" w:firstLine="0"/>
        <w:jc w:val="left"/>
      </w:pP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>所謂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「華語」（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Sinophone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的概念，意指以華人的漢字為書寫語言、但使 </w:t>
      </w: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用不同母語或方言的群體特性。類似說法早已通行於東南亞華人社群，歷史 </w:t>
      </w: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悠久。一九九○年代以來，全球華語學界紛紛開始思考建構其中的理論意 </w:t>
      </w: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義，主因是華人世界環環相扣的政經連鎖效應，包括臺灣的解嚴與認同 </w:t>
      </w: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焦慮、大陸的改革開放與中國崛起、香港的回歸與文化衝擊、東南亞華人社 </w:t>
      </w: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群的認同問題等等，使得學界不得不重視華語文化散播全球所牽涉到的實質 </w:t>
      </w: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>及象徵意義。經常爭論的議題包括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「華人性」（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the Sinophone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>與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「中國性」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Chinese-ness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的辯證、族群認同與政治實體的糾葛、文化傳承與國家的疆 </w:t>
      </w: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>界、文化創新與族群移動的關係、國家文學與離散文學等等，至今方興未艾。</w:t>
      </w:r>
    </w:p>
    <w:p>
      <w:pPr>
        <w:autoSpaceDN w:val="0"/>
        <w:autoSpaceDE w:val="0"/>
        <w:widowControl/>
        <w:spacing w:line="360" w:lineRule="exact" w:before="0" w:after="0"/>
        <w:ind w:left="262" w:right="706" w:firstLine="450"/>
        <w:jc w:val="both"/>
      </w:pP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華語文化的傳播已在海內外無遠弗屆，同時呈現明顯的跨國現象，不同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社會政治實體內的華語生活圈所展現的文化特色，已經影響全球各地的文化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政治及經濟操作。更重要的是不斷蛻變當中的全球華語文化，影響了我們對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傳統中國文學、哲學及社會價值的重新解讀與評價。華語文化與當前的數位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文化媒體亦息息相關，包括文學、電影、音樂、表演藝術、多媒體藝術、裝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置藝術、紀錄片等諸方面的文化表現與產業，均產生巨大變化，不但影響了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全球的視聽文化產品，而且改變了視聽文化產品的消費方式與價值評估。此</w:t>
      </w:r>
    </w:p>
    <w:p>
      <w:pPr>
        <w:autoSpaceDN w:val="0"/>
        <w:autoSpaceDE w:val="0"/>
        <w:widowControl/>
        <w:spacing w:line="240" w:lineRule="auto" w:before="558" w:after="0"/>
        <w:ind w:left="13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252470" cy="2171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217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178" w:after="0"/>
        <w:ind w:left="0" w:right="3498" w:firstLine="0"/>
        <w:jc w:val="right"/>
      </w:pPr>
      <w:r>
        <w:rPr>
          <w:rFonts w:ascii="ARYuanB5" w:hAnsi="ARYuanB5" w:eastAsia="ARYuanB5"/>
          <w:b w:val="0"/>
          <w:i w:val="0"/>
          <w:color w:val="000000"/>
          <w:sz w:val="20"/>
        </w:rPr>
        <w:t>王德威院士主題演講</w:t>
      </w:r>
    </w:p>
    <w:p>
      <w:pPr>
        <w:autoSpaceDN w:val="0"/>
        <w:autoSpaceDE w:val="0"/>
        <w:widowControl/>
        <w:spacing w:line="376" w:lineRule="exact" w:before="726" w:after="0"/>
        <w:ind w:left="0" w:right="20" w:firstLine="0"/>
        <w:jc w:val="right"/>
      </w:pPr>
      <w:r>
        <w:rPr>
          <w:rFonts w:ascii="Arial" w:hAnsi="Arial" w:eastAsia="Arial"/>
          <w:b w:val="0"/>
          <w:i w:val="0"/>
          <w:color w:val="727172"/>
          <w:sz w:val="16"/>
        </w:rPr>
        <w:t>2013</w:t>
      </w:r>
      <w:r>
        <w:rPr>
          <w:rFonts w:ascii="ARYuanB5" w:hAnsi="ARYuanB5" w:eastAsia="ARYuanB5"/>
          <w:b w:val="0"/>
          <w:i w:val="0"/>
          <w:color w:val="727172"/>
          <w:sz w:val="16"/>
        </w:rPr>
        <w:t>年</w:t>
      </w:r>
      <w:r>
        <w:rPr>
          <w:rFonts w:ascii="Arial" w:hAnsi="Arial" w:eastAsia="Arial"/>
          <w:b w:val="0"/>
          <w:i w:val="0"/>
          <w:color w:val="727172"/>
          <w:sz w:val="16"/>
        </w:rPr>
        <w:t>9</w:t>
      </w:r>
      <w:r>
        <w:rPr>
          <w:rFonts w:ascii="ARYuanB5" w:hAnsi="ARYuanB5" w:eastAsia="ARYuanB5"/>
          <w:b w:val="0"/>
          <w:i w:val="0"/>
          <w:color w:val="727172"/>
          <w:sz w:val="16"/>
        </w:rPr>
        <w:t>月</w:t>
      </w:r>
      <w:r>
        <w:rPr>
          <w:rFonts w:ascii="Arial" w:hAnsi="Arial" w:eastAsia="Arial"/>
          <w:b w:val="0"/>
          <w:i w:val="0"/>
          <w:color w:val="727172"/>
          <w:sz w:val="16"/>
        </w:rPr>
        <w:t xml:space="preserve"> • 14</w:t>
      </w:r>
      <w:r>
        <w:rPr>
          <w:rFonts w:ascii="ARYuanB5" w:hAnsi="ARYuanB5" w:eastAsia="ARYuanB5"/>
          <w:b w:val="0"/>
          <w:i w:val="0"/>
          <w:color w:val="727172"/>
          <w:sz w:val="16"/>
        </w:rPr>
        <w:t>卷</w:t>
      </w:r>
      <w:r>
        <w:rPr>
          <w:rFonts w:ascii="Arial" w:hAnsi="Arial" w:eastAsia="Arial"/>
          <w:b w:val="0"/>
          <w:i w:val="0"/>
          <w:color w:val="727172"/>
          <w:sz w:val="16"/>
        </w:rPr>
        <w:t>4</w:t>
      </w:r>
      <w:r>
        <w:rPr>
          <w:rFonts w:ascii="ARYuanB5" w:hAnsi="ARYuanB5" w:eastAsia="ARYuanB5"/>
          <w:b w:val="0"/>
          <w:i w:val="0"/>
          <w:color w:val="727172"/>
          <w:sz w:val="16"/>
        </w:rPr>
        <w:t>期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99</w:t>
      </w:r>
    </w:p>
    <w:p>
      <w:pPr>
        <w:sectPr>
          <w:pgSz w:w="10772" w:h="14740"/>
          <w:pgMar w:top="394" w:right="988" w:bottom="300" w:left="1440" w:header="720" w:footer="720" w:gutter="0"/>
          <w:cols w:space="720" w:num="1" w:equalWidth="0">
            <w:col w:w="8344" w:space="0"/>
            <w:col w:w="83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</wp:posOffset>
            </wp:positionH>
            <wp:positionV relativeFrom="page">
              <wp:posOffset>72390</wp:posOffset>
            </wp:positionV>
            <wp:extent cx="1475740" cy="795564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7955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0" w:lineRule="exact" w:before="0" w:after="0"/>
        <w:ind w:left="842" w:right="0" w:firstLine="0"/>
        <w:jc w:val="left"/>
      </w:pPr>
      <w:r>
        <w:rPr>
          <w:rFonts w:ascii="ARFangSongB5" w:hAnsi="ARFangSongB5" w:eastAsia="ARFangSongB5"/>
          <w:b/>
          <w:i w:val="0"/>
          <w:color w:val="000000"/>
          <w:sz w:val="19"/>
        </w:rPr>
        <w:t>研討會</w:t>
      </w:r>
    </w:p>
    <w:p>
      <w:pPr>
        <w:autoSpaceDN w:val="0"/>
        <w:autoSpaceDE w:val="0"/>
        <w:widowControl/>
        <w:spacing w:line="326" w:lineRule="exact" w:before="904" w:after="0"/>
        <w:ind w:left="836" w:right="144" w:firstLine="0"/>
        <w:jc w:val="left"/>
      </w:pPr>
      <w:r>
        <w:rPr>
          <w:rFonts w:ascii="ARMingB5" w:hAnsi="ARMingB5" w:eastAsia="ARMingB5"/>
          <w:b w:val="0"/>
          <w:i w:val="0"/>
          <w:color w:val="000000"/>
          <w:sz w:val="22"/>
        </w:rPr>
        <w:t>次文哲所與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ACCL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聯合舉辦的研討會目的為針對相關議題發表論文，使華語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文化研究更上層樓。</w:t>
      </w:r>
    </w:p>
    <w:p>
      <w:pPr>
        <w:autoSpaceDN w:val="0"/>
        <w:autoSpaceDE w:val="0"/>
        <w:widowControl/>
        <w:spacing w:line="352" w:lineRule="exact" w:before="42" w:after="0"/>
        <w:ind w:left="832" w:right="144" w:firstLine="454"/>
        <w:jc w:val="left"/>
      </w:pPr>
      <w:r>
        <w:rPr>
          <w:rFonts w:ascii="ARMingB5" w:hAnsi="ARMingB5" w:eastAsia="ARMingB5"/>
          <w:b w:val="0"/>
          <w:i w:val="0"/>
          <w:color w:val="000000"/>
          <w:sz w:val="22"/>
        </w:rPr>
        <w:t>本研討會除了主題演講，共分十二場，每場分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A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B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 兩個會場同時進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行，共發表八十餘篇論文。會議邀請中研院院士王德威教授進行主持演講，</w:t>
      </w:r>
      <w:r>
        <w:rPr>
          <w:rFonts w:ascii="ARMingB5" w:hAnsi="ARMingB5" w:eastAsia="ARMingB5"/>
          <w:b w:val="0"/>
          <w:i w:val="0"/>
          <w:color w:val="000000"/>
          <w:sz w:val="22"/>
        </w:rPr>
        <w:t>講題為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〈費穆、梅蘭芳及粉墨中華詩學〉（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Spring That Brought Eternal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Regret: Fei Mu, Mei Lanfang, and the Poetics of Screening China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），分析詩人導演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費穆一九四八年的兩部影片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《生死恨》</w:t>
      </w:r>
      <w:r>
        <w:rPr>
          <w:rFonts w:ascii="ARMingB5" w:hAnsi="ARMingB5" w:eastAsia="ARMingB5"/>
          <w:b w:val="0"/>
          <w:i w:val="0"/>
          <w:color w:val="000000"/>
          <w:sz w:val="22"/>
        </w:rPr>
        <w:t>與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《小城之春》，說明傳統京劇與電影文</w:t>
      </w:r>
    </w:p>
    <w:p>
      <w:pPr>
        <w:autoSpaceDN w:val="0"/>
        <w:autoSpaceDE w:val="0"/>
        <w:widowControl/>
        <w:spacing w:line="360" w:lineRule="exact" w:before="0" w:after="0"/>
        <w:ind w:left="830" w:right="144" w:firstLine="2"/>
        <w:jc w:val="left"/>
      </w:pP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化的交融、國族危機的現當代影音再現如何跨越時空、融合古今。與會學者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則以文學、文化文本為檢視對象，探討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「全球華語文化」（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Global Sinophonia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>的定義及其延伸意義。為配合會議主題之一：「粉墨中華」，我們特別邀請了</w:t>
      </w:r>
    </w:p>
    <w:p>
      <w:pPr>
        <w:autoSpaceDN w:val="0"/>
        <w:autoSpaceDE w:val="0"/>
        <w:widowControl/>
        <w:spacing w:line="220" w:lineRule="exact" w:before="140" w:after="0"/>
        <w:ind w:left="830" w:right="0" w:firstLine="0"/>
        <w:jc w:val="left"/>
      </w:pPr>
      <w:r>
        <w:rPr>
          <w:rFonts w:ascii="ARMingB5" w:hAnsi="ARMingB5" w:eastAsia="ARMingB5"/>
          <w:b w:val="0"/>
          <w:i w:val="0"/>
          <w:color w:val="000000"/>
          <w:sz w:val="22"/>
        </w:rPr>
        <w:t>三位京劇及舞台劇的編劇，包括紀蔚然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（臺灣大學戲劇系）、王安祈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（臺灣大</w:t>
      </w:r>
    </w:p>
    <w:p>
      <w:pPr>
        <w:autoSpaceDN w:val="0"/>
        <w:autoSpaceDE w:val="0"/>
        <w:widowControl/>
        <w:spacing w:line="220" w:lineRule="exact" w:before="140" w:after="0"/>
        <w:ind w:left="838" w:right="0" w:firstLine="0"/>
        <w:jc w:val="left"/>
      </w:pPr>
      <w:r>
        <w:rPr>
          <w:rFonts w:ascii="ARMingB5" w:hAnsi="ARMingB5" w:eastAsia="ARMingB5"/>
          <w:b w:val="0"/>
          <w:i w:val="0"/>
          <w:color w:val="000000"/>
          <w:sz w:val="22"/>
        </w:rPr>
        <w:t>學戲劇系）、彭鏡禧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（臺灣大學外文系）。配合三位京劇、崑曲、豫劇的演員</w:t>
      </w:r>
    </w:p>
    <w:p>
      <w:pPr>
        <w:autoSpaceDN w:val="0"/>
        <w:autoSpaceDE w:val="0"/>
        <w:widowControl/>
        <w:spacing w:line="220" w:lineRule="exact" w:before="140" w:after="0"/>
        <w:ind w:left="836" w:right="0" w:firstLine="0"/>
        <w:jc w:val="left"/>
      </w:pPr>
      <w:r>
        <w:rPr>
          <w:rFonts w:ascii="ARMingB5" w:hAnsi="ARMingB5" w:eastAsia="ARMingB5"/>
          <w:b w:val="0"/>
          <w:i w:val="0"/>
          <w:color w:val="000000"/>
          <w:sz w:val="22"/>
        </w:rPr>
        <w:t>溫宇航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（京劇小生）、盛鑑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（京劇老生）、劉建華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（河南梆子小生）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>現場示範唱</w:t>
      </w:r>
    </w:p>
    <w:p>
      <w:pPr>
        <w:autoSpaceDN w:val="0"/>
        <w:autoSpaceDE w:val="0"/>
        <w:widowControl/>
        <w:spacing w:line="220" w:lineRule="exact" w:before="140" w:after="0"/>
        <w:ind w:left="836" w:right="0" w:firstLine="0"/>
        <w:jc w:val="left"/>
      </w:pPr>
      <w:r>
        <w:rPr>
          <w:rFonts w:ascii="ARMingB5" w:hAnsi="ARMingB5" w:eastAsia="ARMingB5"/>
          <w:b w:val="0"/>
          <w:i w:val="0"/>
          <w:color w:val="000000"/>
          <w:sz w:val="22"/>
        </w:rPr>
        <w:t>功及作工，讓參與會議的學者們都大開眼界，嘆服中華戲劇文化的精緻圓熟</w:t>
      </w:r>
    </w:p>
    <w:p>
      <w:pPr>
        <w:autoSpaceDN w:val="0"/>
        <w:autoSpaceDE w:val="0"/>
        <w:widowControl/>
        <w:spacing w:line="240" w:lineRule="auto" w:before="432" w:after="0"/>
        <w:ind w:left="0" w:right="217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55520" cy="33883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388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188" w:after="0"/>
        <w:ind w:left="0" w:right="2846" w:firstLine="0"/>
        <w:jc w:val="right"/>
      </w:pPr>
      <w:r>
        <w:rPr>
          <w:rFonts w:ascii="ARYuanB5" w:hAnsi="ARYuanB5" w:eastAsia="ARYuanB5"/>
          <w:b w:val="0"/>
          <w:i w:val="0"/>
          <w:color w:val="000000"/>
          <w:sz w:val="20"/>
        </w:rPr>
        <w:t>京劇小生溫宇航示範表演</w:t>
      </w:r>
    </w:p>
    <w:p>
      <w:pPr>
        <w:autoSpaceDN w:val="0"/>
        <w:tabs>
          <w:tab w:pos="644" w:val="left"/>
        </w:tabs>
        <w:autoSpaceDE w:val="0"/>
        <w:widowControl/>
        <w:spacing w:line="376" w:lineRule="exact" w:before="726" w:after="0"/>
        <w:ind w:left="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100 </w:t>
      </w:r>
      <w:r>
        <w:tab/>
      </w:r>
      <w:r>
        <w:rPr>
          <w:rFonts w:ascii="ARYuanB5" w:hAnsi="ARYuanB5" w:eastAsia="ARYuanB5"/>
          <w:b w:val="0"/>
          <w:i w:val="0"/>
          <w:color w:val="727172"/>
          <w:sz w:val="16"/>
        </w:rPr>
        <w:t>人文與社會科學簡訊</w:t>
      </w:r>
    </w:p>
    <w:p>
      <w:pPr>
        <w:sectPr>
          <w:pgSz w:w="10772" w:h="14740"/>
          <w:pgMar w:top="408" w:right="1440" w:bottom="300" w:left="864" w:header="720" w:footer="720" w:gutter="0"/>
          <w:cols w:space="720" w:num="1" w:equalWidth="0">
            <w:col w:w="8468" w:space="0"/>
            <w:col w:w="8344" w:space="0"/>
            <w:col w:w="83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5679440</wp:posOffset>
            </wp:positionH>
            <wp:positionV relativeFrom="page">
              <wp:posOffset>104139</wp:posOffset>
            </wp:positionV>
            <wp:extent cx="1070610" cy="875954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87595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0" w:lineRule="exact" w:before="0" w:after="0"/>
        <w:ind w:left="1480" w:right="0" w:firstLine="0"/>
        <w:jc w:val="left"/>
      </w:pPr>
      <w:r>
        <w:rPr>
          <w:rFonts w:ascii="ARFangSongB5" w:hAnsi="ARFangSongB5" w:eastAsia="ARFangSongB5"/>
          <w:b/>
          <w:i w:val="0"/>
          <w:color w:val="000000"/>
          <w:sz w:val="19"/>
        </w:rPr>
        <w:t>全球華語文化國際研討會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 xml:space="preserve">An International Conference on </w:t>
      </w:r>
      <w:r>
        <w:rPr>
          <w:rFonts w:ascii="ARFangSongB5" w:hAnsi="ARFangSongB5" w:eastAsia="ARFangSongB5"/>
          <w:b/>
          <w:i w:val="0"/>
          <w:color w:val="000000"/>
          <w:sz w:val="19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>Global Sinophonia</w:t>
      </w:r>
      <w:r>
        <w:rPr>
          <w:rFonts w:ascii="ARFangSongB5" w:hAnsi="ARFangSongB5" w:eastAsia="ARFangSongB5"/>
          <w:b/>
          <w:i w:val="0"/>
          <w:color w:val="000000"/>
          <w:sz w:val="19"/>
        </w:rPr>
        <w:t>”</w:t>
      </w:r>
    </w:p>
    <w:p>
      <w:pPr>
        <w:autoSpaceDN w:val="0"/>
        <w:autoSpaceDE w:val="0"/>
        <w:widowControl/>
        <w:spacing w:line="240" w:lineRule="auto" w:before="946" w:after="0"/>
        <w:ind w:left="7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41140" cy="26885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2688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154" w:after="0"/>
        <w:ind w:left="0" w:right="3238" w:firstLine="0"/>
        <w:jc w:val="right"/>
      </w:pPr>
      <w:r>
        <w:rPr>
          <w:rFonts w:ascii="ARYuanB5" w:hAnsi="ARYuanB5" w:eastAsia="ARYuanB5"/>
          <w:b w:val="0"/>
          <w:i w:val="0"/>
          <w:color w:val="000000"/>
          <w:sz w:val="20"/>
        </w:rPr>
        <w:t>河南梆子小生劉建華示範表演</w:t>
      </w:r>
    </w:p>
    <w:p>
      <w:pPr>
        <w:autoSpaceDN w:val="0"/>
        <w:autoSpaceDE w:val="0"/>
        <w:widowControl/>
        <w:spacing w:line="360" w:lineRule="exact" w:before="354" w:after="0"/>
        <w:ind w:left="144" w:right="852" w:firstLine="0"/>
        <w:jc w:val="right"/>
      </w:pPr>
      <w:r>
        <w:rPr>
          <w:rFonts w:ascii="ARMingB5" w:hAnsi="ARMingB5" w:eastAsia="ARMingB5"/>
          <w:b w:val="0"/>
          <w:i w:val="0"/>
          <w:color w:val="000000"/>
          <w:sz w:val="22"/>
        </w:rPr>
        <w:t>及在臺灣的創新。除此之外，本會議另邀請了兩位新加坡華語導演胡恩恩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Yen Yen Woo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>及吳榮平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Colin Goh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說明新加坡政府的電檢制度，如排擠閩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南語、粵語等方言，以及禁止新加坡式英語出現電視螢幕等。他們在會中播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放自己的影片剪輯，贈送他們剛出版的漫畫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《點心俠》，學者們發言踴躍，氣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氛熱絡，紛紛表示期待在課堂上增加新加坡華語電影的教學。</w:t>
      </w:r>
    </w:p>
    <w:p>
      <w:pPr>
        <w:autoSpaceDN w:val="0"/>
        <w:autoSpaceDE w:val="0"/>
        <w:widowControl/>
        <w:spacing w:line="354" w:lineRule="exact" w:before="40" w:after="0"/>
        <w:ind w:left="260" w:right="850" w:firstLine="452"/>
        <w:jc w:val="both"/>
      </w:pPr>
      <w:r>
        <w:rPr>
          <w:rFonts w:ascii="ARMingB5" w:hAnsi="ARMingB5" w:eastAsia="ARMingB5"/>
          <w:b w:val="0"/>
          <w:i w:val="0"/>
          <w:color w:val="000000"/>
          <w:sz w:val="22"/>
        </w:rPr>
        <w:t>華語文化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Sinophone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這個詞彙目前已成為熱門的批判理論場域。本研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討會之目的則為超越語言詞彙上的爭論，以及後殖民論述的中心／邊緣焦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慮，探討全球華語文化的跨文化特性：跨越國家、種族、時空、專業領域等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界線。全球華語文化的概念，突破後殖民論述霸權／弱勢的對比，我們認為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弱勢文化總能在不對等的權力關係中發揮能動性，持續蛻變轉化，與霸權文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化相互融匯，而不斷創新自身特性。關鍵態度是體認自我中無法分割的他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者，視接納他者為自我再生的泉源。</w:t>
      </w:r>
    </w:p>
    <w:p>
      <w:pPr>
        <w:autoSpaceDN w:val="0"/>
        <w:autoSpaceDE w:val="0"/>
        <w:widowControl/>
        <w:spacing w:line="360" w:lineRule="exact" w:before="0" w:after="0"/>
        <w:ind w:left="262" w:right="848" w:firstLine="456"/>
        <w:jc w:val="both"/>
      </w:pP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在我們的概念中，所謂華語文化，包括全球華人所使用的所有語言及方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言。根據此定義，以英文書寫的哈金及以法文書寫的戴思杰均屬於華語文化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的創作者，當然也包括在美國生長、以英語寫作的美國苗族作家，他們的祖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先自十八世紀起便從南中國遷徙到寮國、繼而移民美國。中國文化更應視為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華語文化之重要部分。我們的邏輯是包容，而非排斥。在包容的邏輯下，我</w:t>
      </w:r>
    </w:p>
    <w:p>
      <w:pPr>
        <w:autoSpaceDN w:val="0"/>
        <w:autoSpaceDE w:val="0"/>
        <w:widowControl/>
        <w:spacing w:line="376" w:lineRule="exact" w:before="720" w:after="0"/>
        <w:ind w:left="0" w:right="20" w:firstLine="0"/>
        <w:jc w:val="right"/>
      </w:pPr>
      <w:r>
        <w:rPr>
          <w:rFonts w:ascii="Arial" w:hAnsi="Arial" w:eastAsia="Arial"/>
          <w:b w:val="0"/>
          <w:i w:val="0"/>
          <w:color w:val="727172"/>
          <w:sz w:val="16"/>
        </w:rPr>
        <w:t>2013</w:t>
      </w:r>
      <w:r>
        <w:rPr>
          <w:rFonts w:ascii="ARYuanB5" w:hAnsi="ARYuanB5" w:eastAsia="ARYuanB5"/>
          <w:b w:val="0"/>
          <w:i w:val="0"/>
          <w:color w:val="727172"/>
          <w:sz w:val="16"/>
        </w:rPr>
        <w:t>年</w:t>
      </w:r>
      <w:r>
        <w:rPr>
          <w:rFonts w:ascii="Arial" w:hAnsi="Arial" w:eastAsia="Arial"/>
          <w:b w:val="0"/>
          <w:i w:val="0"/>
          <w:color w:val="727172"/>
          <w:sz w:val="16"/>
        </w:rPr>
        <w:t>9</w:t>
      </w:r>
      <w:r>
        <w:rPr>
          <w:rFonts w:ascii="ARYuanB5" w:hAnsi="ARYuanB5" w:eastAsia="ARYuanB5"/>
          <w:b w:val="0"/>
          <w:i w:val="0"/>
          <w:color w:val="727172"/>
          <w:sz w:val="16"/>
        </w:rPr>
        <w:t>月</w:t>
      </w:r>
      <w:r>
        <w:rPr>
          <w:rFonts w:ascii="Arial" w:hAnsi="Arial" w:eastAsia="Arial"/>
          <w:b w:val="0"/>
          <w:i w:val="0"/>
          <w:color w:val="727172"/>
          <w:sz w:val="16"/>
        </w:rPr>
        <w:t xml:space="preserve"> • 14</w:t>
      </w:r>
      <w:r>
        <w:rPr>
          <w:rFonts w:ascii="ARYuanB5" w:hAnsi="ARYuanB5" w:eastAsia="ARYuanB5"/>
          <w:b w:val="0"/>
          <w:i w:val="0"/>
          <w:color w:val="727172"/>
          <w:sz w:val="16"/>
        </w:rPr>
        <w:t>卷</w:t>
      </w:r>
      <w:r>
        <w:rPr>
          <w:rFonts w:ascii="Arial" w:hAnsi="Arial" w:eastAsia="Arial"/>
          <w:b w:val="0"/>
          <w:i w:val="0"/>
          <w:color w:val="727172"/>
          <w:sz w:val="16"/>
        </w:rPr>
        <w:t>4</w:t>
      </w:r>
      <w:r>
        <w:rPr>
          <w:rFonts w:ascii="ARYuanB5" w:hAnsi="ARYuanB5" w:eastAsia="ARYuanB5"/>
          <w:b w:val="0"/>
          <w:i w:val="0"/>
          <w:color w:val="727172"/>
          <w:sz w:val="16"/>
        </w:rPr>
        <w:t>期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101</w:t>
      </w:r>
    </w:p>
    <w:p>
      <w:pPr>
        <w:sectPr>
          <w:pgSz w:w="10772" w:h="14740"/>
          <w:pgMar w:top="394" w:right="848" w:bottom="300" w:left="1440" w:header="720" w:footer="720" w:gutter="0"/>
          <w:cols w:space="720" w:num="1" w:equalWidth="0">
            <w:col w:w="8484" w:space="0"/>
            <w:col w:w="8468" w:space="0"/>
            <w:col w:w="8344" w:space="0"/>
            <w:col w:w="83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</wp:posOffset>
            </wp:positionH>
            <wp:positionV relativeFrom="page">
              <wp:posOffset>72390</wp:posOffset>
            </wp:positionV>
            <wp:extent cx="1475740" cy="795564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7955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0" w:lineRule="exact" w:before="0" w:after="0"/>
        <w:ind w:left="842" w:right="0" w:firstLine="0"/>
        <w:jc w:val="left"/>
      </w:pPr>
      <w:r>
        <w:rPr>
          <w:rFonts w:ascii="ARFangSongB5" w:hAnsi="ARFangSongB5" w:eastAsia="ARFangSongB5"/>
          <w:b/>
          <w:i w:val="0"/>
          <w:color w:val="000000"/>
          <w:sz w:val="19"/>
        </w:rPr>
        <w:t>研討會</w:t>
      </w:r>
    </w:p>
    <w:p>
      <w:pPr>
        <w:autoSpaceDN w:val="0"/>
        <w:autoSpaceDE w:val="0"/>
        <w:widowControl/>
        <w:spacing w:line="360" w:lineRule="exact" w:before="836" w:after="0"/>
        <w:ind w:left="832" w:right="262" w:firstLine="0"/>
        <w:jc w:val="both"/>
      </w:pPr>
      <w:r>
        <w:rPr>
          <w:rFonts w:ascii="ARMingB5" w:hAnsi="ARMingB5" w:eastAsia="ARMingB5"/>
          <w:b w:val="0"/>
          <w:i w:val="0"/>
          <w:color w:val="000000"/>
          <w:sz w:val="22"/>
        </w:rPr>
        <w:t>們所謂的華語文化是不斷接收新成分、持續蛻變重生的文化。這樣的邏輯，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目的是打破排外、僵化的主體觀，建立創新自我的流動主體觀。我們認為華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語文化概念與跨文化研究的結合，可超越目前華語語系研究以對抗為主的後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殖民取徑。</w:t>
      </w:r>
    </w:p>
    <w:p>
      <w:pPr>
        <w:autoSpaceDN w:val="0"/>
        <w:autoSpaceDE w:val="0"/>
        <w:widowControl/>
        <w:spacing w:line="366" w:lineRule="exact" w:before="0" w:after="0"/>
        <w:ind w:left="832" w:right="264" w:firstLine="454"/>
        <w:jc w:val="both"/>
      </w:pP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此次會議中，與會學者對安排縝密及接待親切，均表示讚服；對中研院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文哲所及國科會慷慨提供這樣一個跨國的討論平台，十分感謝，也慶幸有機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會共同學習。有學者詢問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“Sinophonia”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 一詞的意義，我們的解答是：類似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California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Virginia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 等地名，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“nia”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 這個字尾，意指全球華語文化是一個想像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之鄉，沒有實體、沒有國界，然而是一個無遠弗屆的全球社群。藉由這個創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新的詞彙，我們希望探討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Sinophone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這個概念的新意涵。</w:t>
      </w:r>
    </w:p>
    <w:p>
      <w:pPr>
        <w:autoSpaceDN w:val="0"/>
        <w:autoSpaceDE w:val="0"/>
        <w:widowControl/>
        <w:spacing w:line="354" w:lineRule="exact" w:before="0" w:after="0"/>
        <w:ind w:left="832" w:right="144" w:firstLine="452"/>
        <w:jc w:val="left"/>
      </w:pPr>
      <w:r>
        <w:rPr>
          <w:rFonts w:ascii="ARMingB5" w:hAnsi="ARMingB5" w:eastAsia="ARMingB5"/>
          <w:b w:val="0"/>
          <w:i w:val="0"/>
          <w:color w:val="000000"/>
          <w:sz w:val="22"/>
        </w:rPr>
        <w:t>我們計畫出版兩本主題專書，一為英文，一為中文。英文專書以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「全球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華語文化」（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Global Sinophonia</w:t>
      </w:r>
      <w:r>
        <w:rPr>
          <w:rFonts w:ascii="ARMingB5" w:hAnsi="ARMingB5" w:eastAsia="ARMingB5"/>
          <w:b w:val="0"/>
          <w:i w:val="0"/>
          <w:color w:val="000000"/>
          <w:sz w:val="22"/>
        </w:rPr>
        <w:t>）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為主題，由陸敬思教授擔任主編，已經有八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位參與者確定將提供修改過後的文章，包括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Luo Liang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Lucas Klein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Hsiu-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chuang Deppman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Brian Bernards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Tzu-hui Celina Hung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Thomas Moran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Christopher Lupke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與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Peng Hsiao-yen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。美國的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SUNY Press 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表示對出版此專書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感興趣。</w:t>
      </w:r>
    </w:p>
    <w:p>
      <w:pPr>
        <w:autoSpaceDN w:val="0"/>
        <w:tabs>
          <w:tab w:pos="1288" w:val="left"/>
        </w:tabs>
        <w:autoSpaceDE w:val="0"/>
        <w:widowControl/>
        <w:spacing w:line="360" w:lineRule="exact" w:before="0" w:after="0"/>
        <w:ind w:left="838" w:right="144" w:firstLine="0"/>
        <w:jc w:val="left"/>
      </w:pPr>
      <w:r>
        <w:tab/>
      </w:r>
      <w:r>
        <w:rPr>
          <w:rFonts w:ascii="ARMingB5" w:hAnsi="ARMingB5" w:eastAsia="ARMingB5"/>
          <w:b w:val="0"/>
          <w:i w:val="0"/>
          <w:color w:val="000000"/>
          <w:sz w:val="22"/>
        </w:rPr>
        <w:t>中文專書由陳相因助研究員擔任主編，以</w:t>
      </w:r>
      <w:r>
        <w:rPr>
          <w:rFonts w:ascii="ARMingB5" w:hAnsi="ARMingB5" w:eastAsia="ARMingB5"/>
          <w:b w:val="0"/>
          <w:i w:val="0"/>
          <w:color w:val="000000"/>
          <w:sz w:val="22"/>
        </w:rPr>
        <w:t>「粉墨中華」</w:t>
      </w:r>
      <w:r>
        <w:rPr>
          <w:rFonts w:ascii="ARMingB5" w:hAnsi="ARMingB5" w:eastAsia="ARMingB5"/>
          <w:b w:val="0"/>
          <w:i w:val="0"/>
          <w:color w:val="000000"/>
          <w:sz w:val="22"/>
        </w:rPr>
        <w:t xml:space="preserve">為主題，主要是 </w:t>
      </w:r>
      <w:r>
        <w:rPr>
          <w:rFonts w:ascii="ARMingB5" w:hAnsi="ARMingB5" w:eastAsia="ARMingB5"/>
          <w:b w:val="0"/>
          <w:i w:val="0"/>
          <w:color w:val="000000"/>
          <w:sz w:val="22"/>
        </w:rPr>
        <w:t>收集以中文撰寫的學者文章。將由文哲所通過審查後，編輯出版。</w:t>
      </w:r>
    </w:p>
    <w:p>
      <w:pPr>
        <w:autoSpaceDN w:val="0"/>
        <w:tabs>
          <w:tab w:pos="644" w:val="left"/>
        </w:tabs>
        <w:autoSpaceDE w:val="0"/>
        <w:widowControl/>
        <w:spacing w:line="376" w:lineRule="exact" w:before="5442" w:after="0"/>
        <w:ind w:left="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102 </w:t>
      </w:r>
      <w:r>
        <w:tab/>
      </w:r>
      <w:r>
        <w:rPr>
          <w:rFonts w:ascii="ARYuanB5" w:hAnsi="ARYuanB5" w:eastAsia="ARYuanB5"/>
          <w:b w:val="0"/>
          <w:i w:val="0"/>
          <w:color w:val="727172"/>
          <w:sz w:val="16"/>
        </w:rPr>
        <w:t>人文與社會科學簡訊</w:t>
      </w:r>
    </w:p>
    <w:sectPr w:rsidR="00FC693F" w:rsidRPr="0006063C" w:rsidSect="00034616">
      <w:pgSz w:w="10772" w:h="14740"/>
      <w:pgMar w:top="408" w:right="1440" w:bottom="300" w:left="864" w:header="720" w:footer="720" w:gutter="0"/>
      <w:cols w:space="720" w:num="1" w:equalWidth="0">
        <w:col w:w="8468" w:space="0"/>
        <w:col w:w="8484" w:space="0"/>
        <w:col w:w="8468" w:space="0"/>
        <w:col w:w="8344" w:space="0"/>
        <w:col w:w="83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