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algun Gothic" w:cs="Malgun Gothic" w:eastAsia="Malgun Gothic" w:hAnsi="Malgun Gothic"/>
          <w:color w:val="888780"/>
          <w:sz w:val="20"/>
          <w:szCs w:val="20"/>
        </w:rPr>
        <w:t xml:space="preserve">연구 개괄 요약서 v2</w:t>
      </w:r>
    </w:p>
    <w:p>
      <w:pPr>
        <w:spacing w:after="100"/>
      </w:pPr>
      <w:r>
        <w:rPr>
          <w:rFonts w:ascii="Malgun Gothic" w:cs="Malgun Gothic" w:eastAsia="Malgun Gothic" w:hAnsi="Malgun Gothic"/>
          <w:b/>
          <w:bCs/>
          <w:sz w:val="34"/>
          <w:szCs w:val="34"/>
        </w:rPr>
        <w:t xml:space="preserve">온난화는 홍수의 출발점과 터지는 지점을 함께 옮긴다</w:t>
      </w:r>
    </w:p>
    <w:p>
      <w:pPr>
        <w:spacing w:after="60"/>
      </w:pPr>
      <w:r>
        <w:rPr>
          <w:rFonts w:ascii="Malgun Gothic" w:cs="Malgun Gothic" w:eastAsia="Malgun Gothic" w:hAnsi="Malgun Gothic"/>
          <w:i/>
          <w:iCs/>
          <w:color w:val="5F5E5A"/>
          <w:sz w:val="23"/>
          <w:szCs w:val="23"/>
        </w:rPr>
        <w:t xml:space="preserve">하천망을 네트워크 플로우로 읽고, 설명가능 AI로 원인을 분해하는 전 지구 대형앙상블 연구</w:t>
      </w:r>
    </w:p>
    <w:p>
      <w:pPr>
        <w:spacing w:after="300"/>
      </w:pPr>
      <w:r>
        <w:rPr>
          <w:rFonts w:ascii="Malgun Gothic" w:cs="Malgun Gothic" w:eastAsia="Malgun Gothic" w:hAnsi="Malgun Gothic"/>
          <w:color w:val="888780"/>
          <w:sz w:val="20"/>
          <w:szCs w:val="20"/>
        </w:rPr>
        <w:t xml:space="preserve">이주은 · 2026-10-23 · 대형앙상블 × CaMa-Flood 2편</w:t>
      </w:r>
    </w:p>
    <w:p>
      <w:pPr>
        <w:pBdr>
          <w:left w:val="single" w:color="534AB7" w:sz="18"/>
        </w:pBdr>
        <w:shd w:fill="F1EFE8" w:color="auto" w:val="clear"/>
        <w:spacing w:after="200" w:before="120"/>
        <w:ind w:left="200"/>
      </w:pPr>
      <w:r>
        <w:rPr>
          <w:rFonts w:ascii="Malgun Gothic" w:cs="Malgun Gothic" w:eastAsia="Malgun Gothic" w:hAnsi="Malgun Gothic"/>
          <w:b/>
          <w:bCs/>
          <w:sz w:val="22"/>
          <w:szCs w:val="22"/>
        </w:rPr>
        <w:t xml:space="preserve">한 줄 메시지: 온난화는 홍수를 키우는 것이 아니라 옮긴다. 홍수를 만드는 물의 출발점(발원지)과 그 물이 처음 넘치는 지점(병목)이 유역 안에서 함께 이동하며, 둘이 어긋나는 유역이 방재의 사각지대다.</w:t>
      </w:r>
    </w:p>
    <w:p>
      <w:pPr>
        <w:pStyle w:val="Heading1"/>
        <w:spacing w:after="140" w:before="340"/>
      </w:pPr>
      <w:r>
        <w:rPr>
          <w:rFonts w:ascii="Malgun Gothic" w:cs="Malgun Gothic" w:eastAsia="Malgun Gothic" w:hAnsi="Malgun Gothic"/>
          <w:b/>
          <w:bCs/>
          <w:sz w:val="30"/>
          <w:szCs w:val="30"/>
        </w:rPr>
        <w:t xml:space="preserve">1. 한 문단 요약</w:t>
      </w:r>
    </w:p>
    <w:p>
      <w:pPr>
        <w:spacing w:after="120" w:line="320"/>
      </w:pPr>
      <w:r>
        <w:rPr>
          <w:rFonts w:ascii="Malgun Gothic" w:cs="Malgun Gothic" w:eastAsia="Malgun Gothic" w:hAnsi="Malgun Gothic"/>
          <w:sz w:val="21"/>
          <w:szCs w:val="21"/>
        </w:rPr>
        <w:t xml:space="preserve">대하천 하구의 홍수는 유역 전체가 똑같이 만드는 것이 아니다. 특정 지류의 눈이나 비, 젖은 땅에서 나온 물이 하천망을 따라 모이다가, 하도 용량을 처음 넘는 지점에서 터진다. 온난화는 이 두 자리를 모두 옮길 수 있다. 눈이 비로 바뀌면 물의 출발점이 산지에서 평원으로 내려오고, 모이는 경로가 바뀌면 넘치는 지점도 바뀐다. 그런데 하구의 홍수 크기 자체는 거의 그대로일 수 있어서, 격자별 유량 변화 % 지도에서는 이 변화가 보이지 않는다. 이 연구는 하천망을 네트워크 플로우로 읽어 "물이 어디서 와서 어디서 넘치나"를 셈하고, 설명가능 AI로 "왜"를 분해하여, 온난화에 따른 홍수 발원지와 병목의 이동을 전 지구 지도로 만든다.</w:t>
      </w:r>
    </w:p>
    <w:p>
      <w:pPr>
        <w:pStyle w:val="Heading1"/>
        <w:spacing w:after="140" w:before="340"/>
      </w:pPr>
      <w:r>
        <w:rPr>
          <w:rFonts w:ascii="Malgun Gothic" w:cs="Malgun Gothic" w:eastAsia="Malgun Gothic" w:hAnsi="Malgun Gothic"/>
          <w:b/>
          <w:bCs/>
          <w:sz w:val="30"/>
          <w:szCs w:val="30"/>
        </w:rPr>
        <w:t xml:space="preserve">2. 연구 질문</w:t>
      </w:r>
    </w:p>
    <w:p>
      <w:pPr>
        <w:pStyle w:val="ListParagraph"/>
        <w:numPr>
          <w:ilvl w:val="0"/>
          <w:numId w:val="2"/>
        </w:numPr>
        <w:spacing w:after="80" w:line="300"/>
      </w:pPr>
      <w:r>
        <w:rPr>
          <w:rFonts w:ascii="Malgun Gothic" w:cs="Malgun Gothic" w:eastAsia="Malgun Gothic" w:hAnsi="Malgun Gothic"/>
          <w:sz w:val="21"/>
          <w:szCs w:val="21"/>
        </w:rPr>
        <w:t xml:space="preserve">온난화로 대하천 홍수의 출발점(발원지)이 유역 안에서 이동하는가? 어디로, 왜?</w:t>
      </w:r>
    </w:p>
    <w:p>
      <w:pPr>
        <w:pStyle w:val="ListParagraph"/>
        <w:numPr>
          <w:ilvl w:val="0"/>
          <w:numId w:val="2"/>
        </w:numPr>
        <w:spacing w:after="80" w:line="300"/>
      </w:pPr>
      <w:r>
        <w:rPr>
          <w:rFonts w:ascii="Malgun Gothic" w:cs="Malgun Gothic" w:eastAsia="Malgun Gothic" w:hAnsi="Malgun Gothic"/>
          <w:sz w:val="21"/>
          <w:szCs w:val="21"/>
        </w:rPr>
        <w:t xml:space="preserve">홍수가 처음 넘치는 지점(병목)도 이동하는가? 발원지와 같이 움직이는가, 따로 움직이는가?</w:t>
      </w:r>
    </w:p>
    <w:p>
      <w:pPr>
        <w:pStyle w:val="ListParagraph"/>
        <w:numPr>
          <w:ilvl w:val="0"/>
          <w:numId w:val="2"/>
        </w:numPr>
        <w:spacing w:after="80" w:line="300"/>
      </w:pPr>
      <w:r>
        <w:rPr>
          <w:rFonts w:ascii="Malgun Gothic" w:cs="Malgun Gothic" w:eastAsia="Malgun Gothic" w:hAnsi="Malgun Gothic"/>
          <w:sz w:val="21"/>
          <w:szCs w:val="21"/>
        </w:rPr>
        <w:t xml:space="preserve">이동 방식은 지역의 물통(눈·땅)에 따라 몇 가지 체제로 나뉘는가?</w:t>
      </w:r>
    </w:p>
    <w:p>
      <w:pPr>
        <w:spacing w:after="120" w:line="320"/>
      </w:pPr>
      <w:r>
        <w:rPr>
          <w:rFonts w:ascii="Malgun Gothic" w:cs="Malgun Gothic" w:eastAsia="Malgun Gothic" w:hAnsi="Malgun Gothic"/>
          <w:sz w:val="21"/>
          <w:szCs w:val="21"/>
        </w:rPr>
        <w:t xml:space="preserve">1편(홍수철 길이 증가)과의 관계: 1편은 시간 축(언제·얼마나 오래), 2편은 공간·원인 축(어디서·어디서 터지나·왜). 같은 데이터, 다른 질문.</w:t>
      </w:r>
    </w:p>
    <w:p>
      <w:pPr>
        <w:pStyle w:val="Heading1"/>
        <w:spacing w:after="140" w:before="340"/>
      </w:pPr>
      <w:r>
        <w:rPr>
          <w:rFonts w:ascii="Malgun Gothic" w:cs="Malgun Gothic" w:eastAsia="Malgun Gothic" w:hAnsi="Malgun Gothic"/>
          <w:b/>
          <w:bCs/>
          <w:sz w:val="30"/>
          <w:szCs w:val="30"/>
        </w:rPr>
        <w:t xml:space="preserve">3. 핵심 개념: 하천망 = 네트워크 플로우</w:t>
      </w:r>
    </w:p>
    <w:p>
      <w:pPr>
        <w:spacing w:after="120" w:line="320"/>
      </w:pPr>
      <w:r>
        <w:rPr>
          <w:rFonts w:ascii="Malgun Gothic" w:cs="Malgun Gothic" w:eastAsia="Malgun Gothic" w:hAnsi="Malgun Gothic"/>
          <w:sz w:val="21"/>
          <w:szCs w:val="21"/>
        </w:rPr>
        <w:t xml:space="preserve">하천망은 물이 합쳐지기만 하는 방향 그래프(트리)다. 네트워크 플로우의 네 요소가 그대로 대응된다.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760"/>
      </w:tblGrid>
      <w:tr>
        <w:tc>
          <w:tcPr>
            <w:tcW w:type="dxa" w:w="2300"/>
            <w:shd w:fill="E6E4DC"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네트워크 플로우 요소</w:t>
            </w:r>
          </w:p>
        </w:tc>
        <w:tc>
          <w:tcPr>
            <w:tcW w:type="dxa" w:w="4300"/>
            <w:shd w:fill="E6E4DC"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하천망에서의 뜻</w:t>
            </w:r>
          </w:p>
        </w:tc>
        <w:tc>
          <w:tcPr>
            <w:tcW w:type="dxa" w:w="2760"/>
            <w:shd w:fill="E6E4DC"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어디서 오나</w:t>
            </w:r>
          </w:p>
        </w:tc>
      </w:tr>
      <w:tr>
        <w:tc>
          <w:tcPr>
            <w:tcW w:type="dxa" w:w="2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소스 (source)</w:t>
            </w:r>
          </w:p>
        </w:tc>
        <w:tc>
          <w:tcPr>
            <w:tcW w:type="dxa" w:w="4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물이 들어오는 노드 — 비·융설·젖은 땅에서 나온 runoff</w:t>
            </w:r>
          </w:p>
        </w:tc>
        <w:tc>
          <w:tcPr>
            <w:tcW w:type="dxa" w:w="276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CLM 지면 변수</w:t>
            </w:r>
          </w:p>
        </w:tc>
      </w:tr>
      <w:tr>
        <w:tc>
          <w:tcPr>
            <w:tcW w:type="dxa" w:w="2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싱크 (sink)</w:t>
            </w:r>
          </w:p>
        </w:tc>
        <w:tc>
          <w:tcPr>
            <w:tcW w:type="dxa" w:w="4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하구 (또는 보호 대상 지점: 도시·댐·제방)</w:t>
            </w:r>
          </w:p>
        </w:tc>
        <w:tc>
          <w:tcPr>
            <w:tcW w:type="dxa" w:w="276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하천망 지도</w:t>
            </w:r>
          </w:p>
        </w:tc>
      </w:tr>
      <w:tr>
        <w:tc>
          <w:tcPr>
            <w:tcW w:type="dxa" w:w="2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엣지 용량 (capacity)</w:t>
            </w:r>
          </w:p>
        </w:tc>
        <w:tc>
          <w:tcPr>
            <w:tcW w:type="dxa" w:w="4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하도가 넘치지 않고 담을 수 있는 유량</w:t>
            </w:r>
          </w:p>
        </w:tc>
        <w:tc>
          <w:tcPr>
            <w:tcW w:type="dxa" w:w="276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CaMa 하도 폭·깊이</w:t>
            </w:r>
          </w:p>
        </w:tc>
      </w:tr>
      <w:tr>
        <w:tc>
          <w:tcPr>
            <w:tcW w:type="dxa" w:w="2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엣지 흐름 (flow)</w:t>
            </w:r>
          </w:p>
        </w:tc>
        <w:tc>
          <w:tcPr>
            <w:tcW w:type="dxa" w:w="4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실제로 흐르는 유량</w:t>
            </w:r>
          </w:p>
        </w:tc>
        <w:tc>
          <w:tcPr>
            <w:tcW w:type="dxa" w:w="276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CaMa outflw</w:t>
            </w:r>
          </w:p>
        </w:tc>
      </w:tr>
      <w:tr>
        <w:tc>
          <w:tcPr>
            <w:tcW w:type="dxa" w:w="2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노드 저장 (storage)</w:t>
            </w:r>
          </w:p>
        </w:tc>
        <w:tc>
          <w:tcPr>
            <w:tcW w:type="dxa" w:w="4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범람원에 쌓이는 물</w:t>
            </w:r>
          </w:p>
        </w:tc>
        <w:tc>
          <w:tcPr>
            <w:tcW w:type="dxa" w:w="276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CaMa storge</w:t>
            </w:r>
          </w:p>
        </w:tc>
      </w:tr>
    </w:tbl>
    <w:p>
      <w:pPr>
        <w:spacing w:after="120" w:line="320"/>
      </w:pPr>
      <w:r>
        <w:rPr>
          <w:rFonts w:ascii="Malgun Gothic" w:cs="Malgun Gothic" w:eastAsia="Malgun Gothic" w:hAnsi="Malgun Gothic"/>
          <w:sz w:val="21"/>
          <w:szCs w:val="21"/>
        </w:rPr>
        <w:t xml:space="preserve"/>
      </w:r>
    </w:p>
    <w:p>
      <w:pPr>
        <w:spacing w:after="120" w:line="320"/>
      </w:pPr>
      <w:r>
        <w:rPr>
          <w:rFonts w:ascii="Malgun Gothic" w:cs="Malgun Gothic" w:eastAsia="Malgun Gothic" w:hAnsi="Malgun Gothic"/>
          <w:sz w:val="21"/>
          <w:szCs w:val="21"/>
        </w:rPr>
        <w:t xml:space="preserve">그래프는 격자 전체가 아니라 물이 합쳐지는 지점(합류점)만 노드로 두어 유역당 수백 노드로 줄인다. 결과가 "격자 번호"가 아니라 "어느 지류"로 읽히게 된다.</w:t>
      </w:r>
    </w:p>
    <w:p>
      <w:pPr>
        <w:spacing w:after="120" w:line="320"/>
      </w:pPr>
      <w:r>
        <w:rPr>
          <w:rFonts w:ascii="Malgun Gothic" w:cs="Malgun Gothic" w:eastAsia="Malgun Gothic" w:hAnsi="Malgun Gothic"/>
          <w:sz w:val="21"/>
          <w:szCs w:val="21"/>
        </w:rPr>
        <w:t xml:space="preserve">이 틀에서 두 가지가 학습 없이 바로 계산된다.</w:t>
      </w:r>
    </w:p>
    <w:p>
      <w:pPr>
        <w:pStyle w:val="Heading2"/>
        <w:spacing w:after="100" w:before="220"/>
      </w:pPr>
      <w:r>
        <w:rPr>
          <w:rFonts w:ascii="Malgun Gothic" w:cs="Malgun Gothic" w:eastAsia="Malgun Gothic" w:hAnsi="Malgun Gothic"/>
          <w:b/>
          <w:bCs/>
          <w:sz w:val="24"/>
          <w:szCs w:val="24"/>
        </w:rPr>
        <w:t xml:space="preserve">3.1 발원지 — 물이 어디서 오나 (역추적)</w:t>
      </w:r>
    </w:p>
    <w:p>
      <w:pPr>
        <w:spacing w:after="160" w:before="60"/>
        <w:jc w:val="center"/>
      </w:pPr>
      <w:r>
        <w:rPr>
          <w:rFonts w:ascii="Cambria Math" w:cs="Cambria Math" w:eastAsia="Cambria Math" w:hAnsi="Cambria Math"/>
          <w:sz w:val="22"/>
          <w:szCs w:val="22"/>
        </w:rPr>
        <w:t xml:space="preserve">Q_sink(t) = Σ_i R_i(t − τ_i)</w:t>
      </w:r>
    </w:p>
    <w:p>
      <w:pPr>
        <w:spacing w:after="120" w:line="320"/>
      </w:pPr>
      <w:r>
        <w:rPr>
          <w:rFonts w:ascii="Malgun Gothic" w:cs="Malgun Gothic" w:eastAsia="Malgun Gothic" w:hAnsi="Malgun Gothic"/>
          <w:sz w:val="21"/>
          <w:szCs w:val="21"/>
        </w:rPr>
        <w:t xml:space="preserve">하구 홍수가 난 주에 도착한 물을 하천망을 거슬러 각 소스 노드의 runoff로 분해한다. 질량보존이라 기여의 합이 홍수 유량과 같고 중첩이 없다. 결과: 노드별 발원 기여 지도.</w:t>
      </w:r>
    </w:p>
    <w:p>
      <w:pPr>
        <w:pStyle w:val="Heading2"/>
        <w:spacing w:after="100" w:before="220"/>
      </w:pPr>
      <w:r>
        <w:rPr>
          <w:rFonts w:ascii="Malgun Gothic" w:cs="Malgun Gothic" w:eastAsia="Malgun Gothic" w:hAnsi="Malgun Gothic"/>
          <w:b/>
          <w:bCs/>
          <w:sz w:val="24"/>
          <w:szCs w:val="24"/>
        </w:rPr>
        <w:t xml:space="preserve">3.2 병목 — 물이 어디서 먼저 넘치나 (용량 초과)</w:t>
      </w:r>
    </w:p>
    <w:p>
      <w:pPr>
        <w:spacing w:after="160" w:before="60"/>
        <w:jc w:val="center"/>
      </w:pPr>
      <w:r>
        <w:rPr>
          <w:rFonts w:ascii="Cambria Math" w:cs="Cambria Math" w:eastAsia="Cambria Math" w:hAnsi="Cambria Math"/>
          <w:sz w:val="22"/>
          <w:szCs w:val="22"/>
        </w:rPr>
        <w:t xml:space="preserve">병목 엣지 = 흐름 ÷ 용량 이 가장 먼저 1을 넘는 하도</w:t>
      </w:r>
    </w:p>
    <w:p>
      <w:pPr>
        <w:spacing w:after="120" w:line="320"/>
      </w:pPr>
      <w:r>
        <w:rPr>
          <w:rFonts w:ascii="Malgun Gothic" w:cs="Malgun Gothic" w:eastAsia="Malgun Gothic" w:hAnsi="Malgun Gothic"/>
          <w:sz w:val="21"/>
          <w:szCs w:val="21"/>
        </w:rPr>
        <w:t xml:space="preserve">상류에서 모인 물이 내려오다 처음으로 하도 용량을 넘는 지점이 실제 침수가 시작되는 자리다. 네트워크 플로우의 최소 컷(min-cut) 개념과 같다. 결과: 노드·엣지별 병목 빈도 지도.</w:t>
      </w:r>
    </w:p>
    <w:p>
      <w:pPr>
        <w:spacing w:after="160" w:before="60"/>
        <w:ind w:left="200"/>
      </w:pPr>
      <w:r>
        <w:rPr>
          <w:rFonts w:ascii="Malgun Gothic" w:cs="Malgun Gothic" w:eastAsia="Malgun Gothic" w:hAnsi="Malgun Gothic"/>
          <w:i/>
          <w:iCs/>
          <w:color w:val="5F5E5A"/>
          <w:sz w:val="20"/>
          <w:szCs w:val="20"/>
        </w:rPr>
        <w:t xml:space="preserve">CaMa 안에 이미 하천망이 있는데 왜 그래프로 다시 보나? CaMa는 물을 흘려보낼 뿐, "이 홍수의 물이 어느 상류의 어떤 조건에서 며칠 전에 나왔나"와 "어느 하도가 먼저 넘쳤나"를 기록하지 않는다. 그래프는 CaMa를 대체하는 것이 아니라 귀속을 위한 장부다.</w:t>
      </w:r>
    </w:p>
    <w:p>
      <w:pPr>
        <w:pStyle w:val="Heading1"/>
        <w:spacing w:after="140" w:before="340"/>
      </w:pPr>
      <w:r>
        <w:rPr>
          <w:rFonts w:ascii="Malgun Gothic" w:cs="Malgun Gothic" w:eastAsia="Malgun Gothic" w:hAnsi="Malgun Gothic"/>
          <w:b/>
          <w:bCs/>
          <w:sz w:val="30"/>
          <w:szCs w:val="30"/>
        </w:rPr>
        <w:t xml:space="preserve">4. 왜 AI가 필요한가 — "왜"를 분해</w:t>
      </w:r>
    </w:p>
    <w:p>
      <w:pPr>
        <w:spacing w:after="120" w:line="320"/>
      </w:pPr>
      <w:r>
        <w:rPr>
          <w:rFonts w:ascii="Malgun Gothic" w:cs="Malgun Gothic" w:eastAsia="Malgun Gothic" w:hAnsi="Malgun Gothic"/>
          <w:sz w:val="21"/>
          <w:szCs w:val="21"/>
        </w:rPr>
        <w:t xml:space="preserve">네트워크 플로우는 "어디서 오나"와 "어디서 넘치나"까지 답한다. 그러나 그 물이 눈이 녹아서인지, 비가 와서인지, 땅이 젖어 있어서인지는 노드 안의 비선형이라 식으로 쓸 수 없다. 지면 물수지(CLM)를 보면</w:t>
      </w:r>
    </w:p>
    <w:p>
      <w:pPr>
        <w:spacing w:after="160" w:before="60"/>
        <w:jc w:val="center"/>
      </w:pPr>
      <w:r>
        <w:rPr>
          <w:rFonts w:ascii="Cambria Math" w:cs="Cambria Math" w:eastAsia="Cambria Math" w:hAnsi="Cambria Math"/>
          <w:sz w:val="22"/>
          <w:szCs w:val="22"/>
        </w:rPr>
        <w:t xml:space="preserve">dSWE/dt = P_snow − M        dSM/dt = P_rain + M − E − R</w:t>
      </w:r>
    </w:p>
    <w:p>
      <w:pPr>
        <w:spacing w:after="120" w:line="320"/>
      </w:pPr>
      <w:r>
        <w:rPr>
          <w:rFonts w:ascii="Malgun Gothic" w:cs="Malgun Gothic" w:eastAsia="Malgun Gothic" w:hAnsi="Malgun Gothic"/>
          <w:sz w:val="21"/>
          <w:szCs w:val="21"/>
        </w:rPr>
        <w:t xml:space="preserve">같은 비라도 적설(SWE)과 토양수분(SM) 상태에 따라 runoff R이 달라진다. 그래서 각 노드의 입력(비·눈·기온 시계열 + 사건 직전 SWE·SM)에서 하구 피크를 배운 모델 f를 만들고, 설명가능 AI(Integrated Gradients)로 분해한다.</w:t>
      </w:r>
    </w:p>
    <w:p>
      <w:pPr>
        <w:spacing w:after="160" w:before="60"/>
        <w:jc w:val="center"/>
      </w:pPr>
      <w:r>
        <w:rPr>
          <w:rFonts w:ascii="Cambria Math" w:cs="Cambria Math" w:eastAsia="Cambria Math" w:hAnsi="Cambria Math"/>
          <w:sz w:val="22"/>
          <w:szCs w:val="22"/>
        </w:rPr>
        <w:t xml:space="preserve">A_ik = (x_ik − x′_ik) ∫₀¹ ∂f/∂x_ik ( x′ + α(x − x′) ) dα,     Σ A_ik = f(x) − f(x′)</w:t>
      </w:r>
    </w:p>
    <w:p>
      <w:pPr>
        <w:spacing w:after="120" w:line="320"/>
      </w:pPr>
      <w:r>
        <w:rPr>
          <w:rFonts w:ascii="Malgun Gothic" w:cs="Malgun Gothic" w:eastAsia="Malgun Gothic" w:hAnsi="Malgun Gothic"/>
          <w:sz w:val="21"/>
          <w:szCs w:val="21"/>
        </w:rPr>
        <w:t xml:space="preserve">"노드 i의 변수 k가 평년(x′)이었다면 홍수가 얼마나 작았나"를 모든 노드·변수에 대해 한 번에 묻는 것. 합이 보존되므로 노드별로 더해 지도로, 변수별로 더해 원인 분해로 쓴다.</w:t>
      </w:r>
    </w:p>
    <w:p>
      <w:pPr>
        <w:spacing w:after="160" w:before="60"/>
        <w:ind w:left="200"/>
      </w:pPr>
      <w:r>
        <w:rPr>
          <w:rFonts w:ascii="Malgun Gothic" w:cs="Malgun Gothic" w:eastAsia="Malgun Gothic" w:hAnsi="Malgun Gothic"/>
          <w:i/>
          <w:iCs/>
          <w:color w:val="5F5E5A"/>
          <w:sz w:val="20"/>
          <w:szCs w:val="20"/>
        </w:rPr>
        <w:t xml:space="preserve">AI는 예측기가 아니라 원인 분해기다. 그래서 학습과 분석이 같은 모델 세계의 데이터여도 된다. 암기가 아님은 멤버 분리(60으로 학습, 30으로 분해)·기간 분리(과거로 학습해 미래 재현)·모델 분리(CESM2로 학습해 MPI·CanESM5에 적용)로 보인다. 1단계는 노드 피처 + 랜덤포레스트로 시작하고, 비선형이 필요할 때 GNN으로 간다.</w:t>
      </w:r>
    </w:p>
    <w:p>
      <w:pPr>
        <w:pStyle w:val="Heading1"/>
        <w:spacing w:after="140" w:before="340"/>
      </w:pPr>
      <w:r>
        <w:rPr>
          <w:rFonts w:ascii="Malgun Gothic" w:cs="Malgun Gothic" w:eastAsia="Malgun Gothic" w:hAnsi="Malgun Gothic"/>
          <w:b/>
          <w:bCs/>
          <w:sz w:val="30"/>
          <w:szCs w:val="30"/>
        </w:rPr>
        <w:t xml:space="preserve">5. 가설: 세 가지 체제</w:t>
      </w:r>
    </w:p>
    <w:p>
      <w:pPr>
        <w:pStyle w:val="ListParagraph"/>
        <w:numPr>
          <w:ilvl w:val="0"/>
          <w:numId w:val="2"/>
        </w:numPr>
        <w:spacing w:after="80" w:line="300"/>
      </w:pPr>
      <w:r>
        <w:rPr>
          <w:rFonts w:ascii="Malgun Gothic" w:cs="Malgun Gothic" w:eastAsia="Malgun Gothic" w:hAnsi="Malgun Gothic"/>
          <w:sz w:val="21"/>
          <w:szCs w:val="21"/>
        </w:rPr>
        <w:t xml:space="preserve">눈 체제 — 적설이 사라져 발원지가 산지에서 하류로 내려오고, 병목이 산지 협곡에서 평원 본류로 옮겨감. 홍수 시기는 봄에서 겨울·가을로.</w:t>
      </w:r>
    </w:p>
    <w:p>
      <w:pPr>
        <w:pStyle w:val="ListParagraph"/>
        <w:numPr>
          <w:ilvl w:val="0"/>
          <w:numId w:val="2"/>
        </w:numPr>
        <w:spacing w:after="80" w:line="300"/>
      </w:pPr>
      <w:r>
        <w:rPr>
          <w:rFonts w:ascii="Malgun Gothic" w:cs="Malgun Gothic" w:eastAsia="Malgun Gothic" w:hAnsi="Malgun Gothic"/>
          <w:sz w:val="21"/>
          <w:szCs w:val="21"/>
        </w:rPr>
        <w:t xml:space="preserve">몬순 체제 — 강수 극값이 세져 발원지가 소수 지류로 집중되고, 병목이 그 지류 합류 직하류로 고정됨.</w:t>
      </w:r>
    </w:p>
    <w:p>
      <w:pPr>
        <w:pStyle w:val="ListParagraph"/>
        <w:numPr>
          <w:ilvl w:val="0"/>
          <w:numId w:val="2"/>
        </w:numPr>
        <w:spacing w:after="80" w:line="300"/>
      </w:pPr>
      <w:r>
        <w:rPr>
          <w:rFonts w:ascii="Malgun Gothic" w:cs="Malgun Gothic" w:eastAsia="Malgun Gothic" w:hAnsi="Malgun Gothic"/>
          <w:sz w:val="21"/>
          <w:szCs w:val="21"/>
        </w:rPr>
        <w:t xml:space="preserve">건조 체제 — 땅이 말라 강수 증가를 흡수하며 발원지가 흩어지고 약해짐. 병목은 드물어지되 발생 시 예측 불가.</w:t>
      </w:r>
    </w:p>
    <w:p>
      <w:pPr>
        <w:spacing w:after="120" w:line="320"/>
        <w:rPr>
          <w:i/>
          <w:iCs/>
        </w:rPr>
      </w:pPr>
      <w:r>
        <w:rPr>
          <w:rFonts w:ascii="Malgun Gothic" w:cs="Malgun Gothic" w:eastAsia="Malgun Gothic" w:hAnsi="Malgun Gothic"/>
          <w:i/>
          <w:iCs/>
          <w:sz w:val="21"/>
          <w:szCs w:val="21"/>
        </w:rPr>
        <w:t xml:space="preserve">체제는 지리로 미리 정하지 않는다. 격자별 XAI 기여 변화량과 병목 이동이 체제를 결정하며, 지리적 예상과 어긋나는 격자가 핵심 결과가 된다.</w:t>
      </w:r>
    </w:p>
    <w:p>
      <w:pPr>
        <w:pStyle w:val="Heading1"/>
        <w:spacing w:after="140" w:before="340"/>
      </w:pPr>
      <w:r>
        <w:rPr>
          <w:rFonts w:ascii="Malgun Gothic" w:cs="Malgun Gothic" w:eastAsia="Malgun Gothic" w:hAnsi="Malgun Gothic"/>
          <w:b/>
          <w:bCs/>
          <w:sz w:val="30"/>
          <w:szCs w:val="30"/>
        </w:rPr>
        <w:t xml:space="preserve">6. 결과 그림 (예상)</w:t>
      </w:r>
    </w:p>
    <w:p>
      <w:pPr>
        <w:pStyle w:val="ListParagraph"/>
        <w:numPr>
          <w:ilvl w:val="0"/>
          <w:numId w:val="2"/>
        </w:numPr>
        <w:spacing w:after="80" w:line="300"/>
      </w:pPr>
      <w:r>
        <w:rPr>
          <w:rFonts w:ascii="Malgun Gothic" w:cs="Malgun Gothic" w:eastAsia="Malgun Gothic" w:hAnsi="Malgun Gothic"/>
          <w:sz w:val="21"/>
          <w:szCs w:val="21"/>
        </w:rPr>
        <w:t xml:space="preserve">Fig 1. 전 지구 격자 "발원지 이동 유형" 지도 — 눈/몬순/건조/소변화.</w:t>
      </w:r>
    </w:p>
    <w:p>
      <w:pPr>
        <w:pStyle w:val="ListParagraph"/>
        <w:numPr>
          <w:ilvl w:val="0"/>
          <w:numId w:val="2"/>
        </w:numPr>
        <w:spacing w:after="80" w:line="300"/>
      </w:pPr>
      <w:r>
        <w:rPr>
          <w:rFonts w:ascii="Malgun Gothic" w:cs="Malgun Gothic" w:eastAsia="Malgun Gothic" w:hAnsi="Malgun Gothic"/>
          <w:sz w:val="21"/>
          <w:szCs w:val="21"/>
        </w:rPr>
        <w:t xml:space="preserve">Fig 2. 체제별 대표 유역(미시시피·갠지스·머리달링)의 발원 지도와 병목 지도: 과거 · 미래 · 차이.</w:t>
      </w:r>
    </w:p>
    <w:p>
      <w:pPr>
        <w:pStyle w:val="ListParagraph"/>
        <w:numPr>
          <w:ilvl w:val="0"/>
          <w:numId w:val="2"/>
        </w:numPr>
        <w:spacing w:after="80" w:line="300"/>
      </w:pPr>
      <w:r>
        <w:rPr>
          <w:rFonts w:ascii="Malgun Gothic" w:cs="Malgun Gothic" w:eastAsia="Malgun Gothic" w:hAnsi="Malgun Gothic"/>
          <w:sz w:val="21"/>
          <w:szCs w:val="21"/>
        </w:rPr>
        <w:t xml:space="preserve">Fig 3. 발원지 이동 vs 병목 이동 — 같이 움직이는 유역과 어긋나는 유역의 전 지구 분류.</w:t>
      </w:r>
    </w:p>
    <w:p>
      <w:pPr>
        <w:pStyle w:val="ListParagraph"/>
        <w:numPr>
          <w:ilvl w:val="0"/>
          <w:numId w:val="2"/>
        </w:numPr>
        <w:spacing w:after="80" w:line="300"/>
      </w:pPr>
      <w:r>
        <w:rPr>
          <w:rFonts w:ascii="Malgun Gothic" w:cs="Malgun Gothic" w:eastAsia="Malgun Gothic" w:hAnsi="Malgun Gothic"/>
          <w:sz w:val="21"/>
          <w:szCs w:val="21"/>
        </w:rPr>
        <w:t xml:space="preserve">Fig 4. XAI 원인 분해 — SWE·비·SM 기여 변화, 체제를 가르는 근거.</w:t>
      </w:r>
    </w:p>
    <w:p>
      <w:pPr>
        <w:pStyle w:val="ListParagraph"/>
        <w:numPr>
          <w:ilvl w:val="0"/>
          <w:numId w:val="2"/>
        </w:numPr>
        <w:spacing w:after="80" w:line="300"/>
      </w:pPr>
      <w:r>
        <w:rPr>
          <w:rFonts w:ascii="Malgun Gothic" w:cs="Malgun Gothic" w:eastAsia="Malgun Gothic" w:hAnsi="Malgun Gothic"/>
          <w:sz w:val="21"/>
          <w:szCs w:val="21"/>
        </w:rPr>
        <w:t xml:space="preserve">보조: 유량 변화 % vs 발원지 이동 거리 사분면 — 크기는 그대로인데 발원지가 이동한 유역의 비율.</w:t>
      </w:r>
    </w:p>
    <w:p>
      <w:pPr>
        <w:pStyle w:val="Heading1"/>
        <w:spacing w:after="140" w:before="340"/>
      </w:pPr>
      <w:r>
        <w:rPr>
          <w:rFonts w:ascii="Malgun Gothic" w:cs="Malgun Gothic" w:eastAsia="Malgun Gothic" w:hAnsi="Malgun Gothic"/>
          <w:b/>
          <w:bCs/>
          <w:sz w:val="30"/>
          <w:szCs w:val="30"/>
        </w:rPr>
        <w:t xml:space="preserve">7. 함의</w:t>
      </w:r>
    </w:p>
    <w:p>
      <w:pPr>
        <w:pStyle w:val="ListParagraph"/>
        <w:numPr>
          <w:ilvl w:val="0"/>
          <w:numId w:val="2"/>
        </w:numPr>
        <w:spacing w:after="80" w:line="300"/>
      </w:pPr>
      <w:r>
        <w:rPr>
          <w:rFonts w:ascii="Malgun Gothic" w:cs="Malgun Gothic" w:eastAsia="Malgun Gothic" w:hAnsi="Malgun Gothic"/>
          <w:sz w:val="21"/>
          <w:szCs w:val="21"/>
        </w:rPr>
        <w:t xml:space="preserve">유량 변화 % 지도가 평평한 유역에서도 지킬 자리는 움직인다 → 기존 위험 평가의 맹점.</w:t>
      </w:r>
    </w:p>
    <w:p>
      <w:pPr>
        <w:pStyle w:val="ListParagraph"/>
        <w:numPr>
          <w:ilvl w:val="0"/>
          <w:numId w:val="2"/>
        </w:numPr>
        <w:spacing w:after="80" w:line="300"/>
      </w:pPr>
      <w:r>
        <w:rPr>
          <w:rFonts w:ascii="Malgun Gothic" w:cs="Malgun Gothic" w:eastAsia="Malgun Gothic" w:hAnsi="Malgun Gothic"/>
          <w:sz w:val="21"/>
          <w:szCs w:val="21"/>
        </w:rPr>
        <w:t xml:space="preserve">발원지와 병목이 같이 움직이는 유역: 시설(댐·제방) 우선순위를 옮겨야 함. 따로 움직이는 유역: 시설은 유지하되 예보 방식(적설 감시 → 강우·토양수분 감시)을 교체.</w:t>
      </w:r>
    </w:p>
    <w:p>
      <w:pPr>
        <w:pStyle w:val="ListParagraph"/>
        <w:numPr>
          <w:ilvl w:val="0"/>
          <w:numId w:val="2"/>
        </w:numPr>
        <w:spacing w:after="80" w:line="300"/>
      </w:pPr>
      <w:r>
        <w:rPr>
          <w:rFonts w:ascii="Malgun Gothic" w:cs="Malgun Gothic" w:eastAsia="Malgun Gothic" w:hAnsi="Malgun Gothic"/>
          <w:sz w:val="21"/>
          <w:szCs w:val="21"/>
        </w:rPr>
        <w:t xml:space="preserve">예보 리드타임이 바뀌는 유역 목록: 융설(주 단위)에서 강우(일 단위)로.</w:t>
      </w:r>
    </w:p>
    <w:p>
      <w:pPr>
        <w:spacing w:after="120" w:line="320"/>
      </w:pPr>
      <w:r>
        <w:rPr>
          <w:rFonts w:ascii="Malgun Gothic" w:cs="Malgun Gothic" w:eastAsia="Malgun Gothic" w:hAnsi="Malgun Gothic"/>
          <w:sz w:val="21"/>
          <w:szCs w:val="21"/>
        </w:rPr>
        <w:t xml:space="preserve">예시 — 미시시피: 현재 하류 홍수는 봄 미주리 융설이 출발점이고 병목은 세인트루이스 상류 본류다. 온난화 후 출발점이 오하이오 쪽 겨울 강우로 옮겨가면 병목이 오하이오 합류 직하류로 내려온다. 하구 홍수 크기는 비슷하나 출발점은 약 1,000 km, 병목은 수백 km 이동하며, 적설 관측망의 예보 가치가 줄고 오하이오 유역 강우·토양수분 관측과 합류부 제방이 중요해진다.</w:t>
      </w:r>
    </w:p>
    <w:p>
      <w:pPr>
        <w:pStyle w:val="Heading1"/>
        <w:spacing w:after="140" w:before="340"/>
      </w:pPr>
      <w:r>
        <w:rPr>
          <w:rFonts w:ascii="Malgun Gothic" w:cs="Malgun Gothic" w:eastAsia="Malgun Gothic" w:hAnsi="Malgun Gothic"/>
          <w:b/>
          <w:bCs/>
          <w:sz w:val="30"/>
          <w:szCs w:val="30"/>
        </w:rPr>
        <w:t xml:space="preserve">8. 데이터와 일정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300"/>
        <w:gridCol w:w="1960"/>
      </w:tblGrid>
      <w:tr>
        <w:tc>
          <w:tcPr>
            <w:tcW w:type="dxa" w:w="2200"/>
            <w:shd w:fill="E6E4DC"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변수</w:t>
            </w:r>
          </w:p>
        </w:tc>
        <w:tc>
          <w:tcPr>
            <w:tcW w:type="dxa" w:w="2900"/>
            <w:shd w:fill="E6E4DC"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CESM2-LE</w:t>
            </w:r>
          </w:p>
        </w:tc>
        <w:tc>
          <w:tcPr>
            <w:tcW w:type="dxa" w:w="2300"/>
            <w:shd w:fill="E6E4DC"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MPI / CanESM5</w:t>
            </w:r>
          </w:p>
        </w:tc>
        <w:tc>
          <w:tcPr>
            <w:tcW w:type="dxa" w:w="1960"/>
            <w:shd w:fill="E6E4DC"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용도</w:t>
            </w:r>
          </w:p>
        </w:tc>
      </w:tr>
      <w:tr>
        <w:tc>
          <w:tcPr>
            <w:tcW w:type="dxa" w:w="22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runoff, 유량 (일)</w:t>
            </w:r>
          </w:p>
        </w:tc>
        <w:tc>
          <w:tcPr>
            <w:tcW w:type="dxa" w:w="29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QRUNOFF, CaMa outflw</w:t>
            </w:r>
          </w:p>
        </w:tc>
        <w:tc>
          <w:tcPr>
            <w:tcW w:type="dxa" w:w="2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mrro, CaMa outflw</w:t>
            </w:r>
          </w:p>
        </w:tc>
        <w:tc>
          <w:tcPr>
            <w:tcW w:type="dxa" w:w="196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보유</w:t>
            </w:r>
          </w:p>
        </w:tc>
      </w:tr>
      <w:tr>
        <w:tc>
          <w:tcPr>
            <w:tcW w:type="dxa" w:w="22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비 / 눈 / 기온 (일)</w:t>
            </w:r>
          </w:p>
        </w:tc>
        <w:tc>
          <w:tcPr>
            <w:tcW w:type="dxa" w:w="29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PRECT, PRECSC+PRECSL, TREFHT</w:t>
            </w:r>
          </w:p>
        </w:tc>
        <w:tc>
          <w:tcPr>
            <w:tcW w:type="dxa" w:w="2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pr, prsn, tas</w:t>
            </w:r>
          </w:p>
        </w:tc>
        <w:tc>
          <w:tcPr>
            <w:tcW w:type="dxa" w:w="196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소스 강제 (다운로드)</w:t>
            </w:r>
          </w:p>
        </w:tc>
      </w:tr>
      <w:tr>
        <w:tc>
          <w:tcPr>
            <w:tcW w:type="dxa" w:w="22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SWE, 토양수분 (월)</w:t>
            </w:r>
          </w:p>
        </w:tc>
        <w:tc>
          <w:tcPr>
            <w:tcW w:type="dxa" w:w="29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H2OSNO, SOILWATER_10CM</w:t>
            </w:r>
          </w:p>
        </w:tc>
        <w:tc>
          <w:tcPr>
            <w:tcW w:type="dxa" w:w="2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snw, mrsos</w:t>
            </w:r>
          </w:p>
        </w:tc>
        <w:tc>
          <w:tcPr>
            <w:tcW w:type="dxa" w:w="196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사건 직전 상태 (다운로드)</w:t>
            </w:r>
          </w:p>
        </w:tc>
      </w:tr>
      <w:tr>
        <w:tc>
          <w:tcPr>
            <w:tcW w:type="dxa" w:w="22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하도 용량</w:t>
            </w:r>
          </w:p>
        </w:tc>
        <w:tc>
          <w:tcPr>
            <w:tcW w:type="dxa" w:w="29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CaMa rivwth·rivhgt</w:t>
            </w:r>
          </w:p>
        </w:tc>
        <w:tc>
          <w:tcPr>
            <w:tcW w:type="dxa" w:w="2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동일</w:t>
            </w:r>
          </w:p>
        </w:tc>
        <w:tc>
          <w:tcPr>
            <w:tcW w:type="dxa" w:w="196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엣지 용량 (보유)</w:t>
            </w:r>
          </w:p>
        </w:tc>
      </w:tr>
    </w:tbl>
    <w:p>
      <w:pPr>
        <w:spacing w:after="120" w:line="320"/>
      </w:pPr>
      <w:r>
        <w:rPr>
          <w:rFonts w:ascii="Malgun Gothic" w:cs="Malgun Gothic" w:eastAsia="Malgun Gothic" w:hAnsi="Malgun Gothic"/>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000"/>
        <w:gridCol w:w="2460"/>
      </w:tblGrid>
      <w:tr>
        <w:tc>
          <w:tcPr>
            <w:tcW w:type="dxa" w:w="900"/>
            <w:shd w:fill="E6E4DC"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단계</w:t>
            </w:r>
          </w:p>
        </w:tc>
        <w:tc>
          <w:tcPr>
            <w:tcW w:type="dxa" w:w="5000"/>
            <w:shd w:fill="E6E4DC"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내용</w:t>
            </w:r>
          </w:p>
        </w:tc>
        <w:tc>
          <w:tcPr>
            <w:tcW w:type="dxa" w:w="1000"/>
            <w:shd w:fill="E6E4DC"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기간</w:t>
            </w:r>
          </w:p>
        </w:tc>
        <w:tc>
          <w:tcPr>
            <w:tcW w:type="dxa" w:w="2460"/>
            <w:shd w:fill="E6E4DC"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판정</w:t>
            </w:r>
          </w:p>
        </w:tc>
      </w:tr>
      <w:tr>
        <w:tc>
          <w:tcPr>
            <w:tcW w:type="dxa" w:w="9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P0</w:t>
            </w:r>
          </w:p>
        </w:tc>
        <w:tc>
          <w:tcPr>
            <w:tcW w:type="dxa" w:w="50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미시시피·갠지스·머리달링, CESM2 10멤버: 합류점 그래프 + 역추적 + 병목 → 차이 지도</w:t>
            </w:r>
          </w:p>
        </w:tc>
        <w:tc>
          <w:tcPr>
            <w:tcW w:type="dxa" w:w="10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2–3주</w:t>
            </w:r>
          </w:p>
        </w:tc>
        <w:tc>
          <w:tcPr>
            <w:tcW w:type="dxa" w:w="246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세 유역이 다른 모양이면 진행</w:t>
            </w:r>
          </w:p>
        </w:tc>
      </w:tr>
      <w:tr>
        <w:tc>
          <w:tcPr>
            <w:tcW w:type="dxa" w:w="9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P1</w:t>
            </w:r>
          </w:p>
        </w:tc>
        <w:tc>
          <w:tcPr>
            <w:tcW w:type="dxa" w:w="50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비·눈·기온·SWE·SM 정리 (3모델)</w:t>
            </w:r>
          </w:p>
        </w:tc>
        <w:tc>
          <w:tcPr>
            <w:tcW w:type="dxa" w:w="10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2주</w:t>
            </w:r>
          </w:p>
        </w:tc>
        <w:tc>
          <w:tcPr>
            <w:tcW w:type="dxa" w:w="246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변수 누락 없음</w:t>
            </w:r>
          </w:p>
        </w:tc>
      </w:tr>
      <w:tr>
        <w:tc>
          <w:tcPr>
            <w:tcW w:type="dxa" w:w="9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P2</w:t>
            </w:r>
          </w:p>
        </w:tc>
        <w:tc>
          <w:tcPr>
            <w:tcW w:type="dxa" w:w="50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노드 피처 RF → 필요 시 GNN, IG·occlusion 검증</w:t>
            </w:r>
          </w:p>
        </w:tc>
        <w:tc>
          <w:tcPr>
            <w:tcW w:type="dxa" w:w="10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4주</w:t>
            </w:r>
          </w:p>
        </w:tc>
        <w:tc>
          <w:tcPr>
            <w:tcW w:type="dxa" w:w="246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물리 정합성 통과</w:t>
            </w:r>
          </w:p>
        </w:tc>
      </w:tr>
      <w:tr>
        <w:tc>
          <w:tcPr>
            <w:tcW w:type="dxa" w:w="9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P3</w:t>
            </w:r>
          </w:p>
        </w:tc>
        <w:tc>
          <w:tcPr>
            <w:tcW w:type="dxa" w:w="50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대하천 ~50개 확장, 체제 지도, 모델 간 비교</w:t>
            </w:r>
          </w:p>
        </w:tc>
        <w:tc>
          <w:tcPr>
            <w:tcW w:type="dxa" w:w="10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6주</w:t>
            </w:r>
          </w:p>
        </w:tc>
        <w:tc>
          <w:tcPr>
            <w:tcW w:type="dxa" w:w="246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Fig 1–4 초안</w:t>
            </w:r>
          </w:p>
        </w:tc>
      </w:tr>
      <w:tr>
        <w:tc>
          <w:tcPr>
            <w:tcW w:type="dxa" w:w="9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P4</w:t>
            </w:r>
          </w:p>
        </w:tc>
        <w:tc>
          <w:tcPr>
            <w:tcW w:type="dxa" w:w="50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초고</w:t>
            </w:r>
          </w:p>
        </w:tc>
        <w:tc>
          <w:tcPr>
            <w:tcW w:type="dxa" w:w="10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4주</w:t>
            </w:r>
          </w:p>
        </w:tc>
        <w:tc>
          <w:tcPr>
            <w:tcW w:type="dxa" w:w="246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w:t>
            </w:r>
          </w:p>
        </w:tc>
      </w:tr>
    </w:tbl>
    <w:p>
      <w:pPr>
        <w:pStyle w:val="Heading1"/>
        <w:spacing w:after="140" w:before="340"/>
      </w:pPr>
      <w:r>
        <w:rPr>
          <w:rFonts w:ascii="Malgun Gothic" w:cs="Malgun Gothic" w:eastAsia="Malgun Gothic" w:hAnsi="Malgun Gothic"/>
          <w:b/>
          <w:bCs/>
          <w:sz w:val="30"/>
          <w:szCs w:val="30"/>
        </w:rPr>
        <w:t xml:space="preserve">9. 리스크</w:t>
      </w:r>
    </w:p>
    <w:p>
      <w:pPr>
        <w:pStyle w:val="ListParagraph"/>
        <w:numPr>
          <w:ilvl w:val="0"/>
          <w:numId w:val="2"/>
        </w:numPr>
        <w:spacing w:after="80" w:line="300"/>
      </w:pPr>
      <w:r>
        <w:rPr>
          <w:rFonts w:ascii="Malgun Gothic" w:cs="Malgun Gothic" w:eastAsia="Malgun Gothic" w:hAnsi="Malgun Gothic"/>
          <w:sz w:val="21"/>
          <w:szCs w:val="21"/>
        </w:rPr>
        <w:t xml:space="preserve">발원지 이동이 유량 변화에 단순 비례 → P0에서 판정, 접는다.</w:t>
      </w:r>
    </w:p>
    <w:p>
      <w:pPr>
        <w:pStyle w:val="ListParagraph"/>
        <w:numPr>
          <w:ilvl w:val="0"/>
          <w:numId w:val="2"/>
        </w:numPr>
        <w:spacing w:after="80" w:line="300"/>
      </w:pPr>
      <w:r>
        <w:rPr>
          <w:rFonts w:ascii="Malgun Gothic" w:cs="Malgun Gothic" w:eastAsia="Malgun Gothic" w:hAnsi="Malgun Gothic"/>
          <w:sz w:val="21"/>
          <w:szCs w:val="21"/>
        </w:rPr>
        <w:t xml:space="preserve">하천망 그래프 이론 자체는 오래된 분야(Rodriguez-Iturbe &amp; Rinaldo; Tejedor et al. 2015; Sarker et al. 2019) → "온난화 귀속에 처음 적용"으로 자리매김, 문헌 검색 선행.</w:t>
      </w:r>
    </w:p>
    <w:p>
      <w:pPr>
        <w:pStyle w:val="ListParagraph"/>
        <w:numPr>
          <w:ilvl w:val="0"/>
          <w:numId w:val="2"/>
        </w:numPr>
        <w:spacing w:after="80" w:line="300"/>
      </w:pPr>
      <w:r>
        <w:rPr>
          <w:rFonts w:ascii="Malgun Gothic" w:cs="Malgun Gothic" w:eastAsia="Malgun Gothic" w:hAnsi="Malgun Gothic"/>
          <w:sz w:val="21"/>
          <w:szCs w:val="21"/>
        </w:rPr>
        <w:t xml:space="preserve">XAI 신뢰성 → occlusion 검증 + 역추적과의 일치 + 모델 간 일관성.</w:t>
      </w:r>
    </w:p>
    <w:p>
      <w:pPr>
        <w:pStyle w:val="ListParagraph"/>
        <w:numPr>
          <w:ilvl w:val="0"/>
          <w:numId w:val="2"/>
        </w:numPr>
        <w:spacing w:after="80" w:line="300"/>
      </w:pPr>
      <w:r>
        <w:rPr>
          <w:rFonts w:ascii="Malgun Gothic" w:cs="Malgun Gothic" w:eastAsia="Malgun Gothic" w:hAnsi="Malgun Gothic"/>
          <w:sz w:val="21"/>
          <w:szCs w:val="21"/>
        </w:rPr>
        <w:t xml:space="preserve">하도 용량(병목)이 CaMa 파라미터에 민감 → 상대량으로 쓰고 rivhgt ±20% 민감도를 SI에.</w:t>
      </w:r>
    </w:p>
    <w:p>
      <w:pPr>
        <w:pStyle w:val="ListParagraph"/>
        <w:numPr>
          <w:ilvl w:val="0"/>
          <w:numId w:val="2"/>
        </w:numPr>
        <w:spacing w:after="80" w:line="300"/>
      </w:pPr>
      <w:r>
        <w:rPr>
          <w:rFonts w:ascii="Malgun Gothic" w:cs="Malgun Gothic" w:eastAsia="Malgun Gothic" w:hAnsi="Malgun Gothic"/>
          <w:sz w:val="21"/>
          <w:szCs w:val="21"/>
        </w:rPr>
        <w:t xml:space="preserve">"눈이 비로 바뀐다"는 알려진 메커니즘 → 셀링은 발원지·병목의 공간 이동과 둘의 어긋남.</w:t>
      </w:r>
    </w:p>
    <w:sectPr>
      <w:pgSz w:w="11906" w:h="16838" w:orient="portrait"/>
      <w:pgMar w:top="1300" w:right="1400" w:bottom="1300" w:left="14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2026-10-23T00:39:16.310Z</dcterms:created>
  <dcterms:modified xsi:type="dcterms:W3CDTF">2026-10-23T00:39:16.319Z</dcterms:modified>
</cp:coreProperties>
</file>

<file path=docProps/custom.xml><?xml version="1.0" encoding="utf-8"?>
<Properties xmlns="http://schemas.openxmlformats.org/officeDocument/2006/custom-properties" xmlns:vt="http://schemas.openxmlformats.org/officeDocument/2006/docPropsVTypes"/>
</file>