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1 (punto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III. SISTEMAS DE CONTROL BASADOS EN RELACIONES BOOLEANAS </w:t>
      </w:r>
    </w:p>
    <w:p w:rsidR="00000000" w:rsidDel="00000000" w:rsidP="00000000" w:rsidRDefault="00000000" w:rsidRPr="00000000" w14:paraId="0000000D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APLICACIÓN  I </w:t>
      </w:r>
    </w:p>
    <w:p w:rsidR="00000000" w:rsidDel="00000000" w:rsidP="00000000" w:rsidRDefault="00000000" w:rsidRPr="00000000" w14:paraId="0000000E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el diseño del punto I proponer conjuntos difusos partiendo de los conjuntos booleanos y determinar: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Diseño de los conjuntos difusos.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Simulación en MATLAB.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Requerimientos de diseño: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Regulación del nivel del tanque para h = 1m.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Sobre un pico inferior al 15%.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(oscilación) en estado estable inferior al ±10%.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Configuraciones:</w:t>
      </w:r>
    </w:p>
    <w:p w:rsidR="00000000" w:rsidDel="00000000" w:rsidP="00000000" w:rsidRDefault="00000000" w:rsidRPr="00000000" w14:paraId="0000001B">
      <w:pPr>
        <w:jc w:val="both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k: 15.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Tm: 0.5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left"/>
        <w:rPr>
          <w:rFonts w:ascii="Century Gothic" w:cs="Century Gothic" w:eastAsia="Century Gothic" w:hAnsi="Century Gothic"/>
          <w:i w:val="1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τ: 1</w:t>
      </w:r>
    </w:p>
    <w:p w:rsidR="00000000" w:rsidDel="00000000" w:rsidP="00000000" w:rsidRDefault="00000000" w:rsidRPr="00000000" w14:paraId="0000001F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Características del sistema:</w:t>
      </w:r>
    </w:p>
    <w:p w:rsidR="00000000" w:rsidDel="00000000" w:rsidP="00000000" w:rsidRDefault="00000000" w:rsidRPr="00000000" w14:paraId="00000026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Funciones de activación : </w:t>
      </w:r>
      <m:oMath>
        <m:sSub>
          <m:sSubPr>
            <m:ctrlPr>
              <w:rPr>
                <w:rFonts w:ascii="Century Gothic" w:cs="Century Gothic" w:eastAsia="Century Gothic" w:hAnsi="Century Gothic"/>
                <w:sz w:val="24"/>
                <w:szCs w:val="24"/>
              </w:rPr>
            </m:ctrlPr>
          </m:sSubPr>
          <m:e>
            <m:r>
              <w:rPr>
                <w:rFonts w:ascii="Century Gothic" w:cs="Century Gothic" w:eastAsia="Century Gothic" w:hAnsi="Century Gothic"/>
                <w:sz w:val="24"/>
                <w:szCs w:val="24"/>
              </w:rPr>
              <m:t xml:space="preserve">Y</m:t>
            </m:r>
          </m:e>
          <m:sub>
            <m:r>
              <w:rPr>
                <w:rFonts w:ascii="Century Gothic" w:cs="Century Gothic" w:eastAsia="Century Gothic" w:hAnsi="Century Gothic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entury Gothic" w:cs="Century Gothic" w:eastAsia="Century Gothic" w:hAnsi="Century Gothic"/>
                <w:sz w:val="24"/>
                <w:szCs w:val="24"/>
              </w:rPr>
            </m:ctrlPr>
          </m:sSubPr>
          <m:e>
            <m:r>
              <w:rPr>
                <w:rFonts w:ascii="Century Gothic" w:cs="Century Gothic" w:eastAsia="Century Gothic" w:hAnsi="Century Gothic"/>
                <w:sz w:val="24"/>
                <w:szCs w:val="24"/>
              </w:rPr>
              <m:t xml:space="preserve">Y</m:t>
            </m:r>
          </m:e>
          <m:sub>
            <m:r>
              <w:rPr>
                <w:rFonts w:ascii="Century Gothic" w:cs="Century Gothic" w:eastAsia="Century Gothic" w:hAnsi="Century Gothic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entury Gothic" w:cs="Century Gothic" w:eastAsia="Century Gothic" w:hAnsi="Century Gothic"/>
                <w:sz w:val="24"/>
                <w:szCs w:val="24"/>
              </w:rPr>
            </m:ctrlPr>
          </m:sSubPr>
          <m:e>
            <m:r>
              <w:rPr>
                <w:rFonts w:ascii="Century Gothic" w:cs="Century Gothic" w:eastAsia="Century Gothic" w:hAnsi="Century Gothic"/>
                <w:sz w:val="24"/>
                <w:szCs w:val="24"/>
              </w:rPr>
              <m:t xml:space="preserve">Y</m:t>
            </m:r>
          </m:e>
          <m:sub>
            <m:r>
              <w:rPr>
                <w:rFonts w:ascii="Century Gothic" w:cs="Century Gothic" w:eastAsia="Century Gothic" w:hAnsi="Century Gothic"/>
                <w:sz w:val="24"/>
                <w:szCs w:val="24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Cuatro sensores : A, B, C, D</w:t>
      </w:r>
    </w:p>
    <w:p w:rsidR="00000000" w:rsidDel="00000000" w:rsidP="00000000" w:rsidRDefault="00000000" w:rsidRPr="00000000" w14:paraId="00000029">
      <w:pPr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Función de transferencia: </w:t>
      </w:r>
    </w:p>
    <w:p w:rsidR="00000000" w:rsidDel="00000000" w:rsidP="00000000" w:rsidRDefault="00000000" w:rsidRPr="00000000" w14:paraId="0000002B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m:oMath>
        <m:r>
          <w:rPr>
            <w:rFonts w:ascii="Century Gothic" w:cs="Century Gothic" w:eastAsia="Century Gothic" w:hAnsi="Century Gothic"/>
            <w:sz w:val="32"/>
            <w:szCs w:val="32"/>
          </w:rPr>
          <m:t xml:space="preserve">G(s)=</m:t>
        </m:r>
        <m:f>
          <m:fPr>
            <m:ctrlPr>
              <w:rPr>
                <w:rFonts w:ascii="Century Gothic" w:cs="Century Gothic" w:eastAsia="Century Gothic" w:hAnsi="Century Gothic"/>
                <w:sz w:val="44"/>
                <w:szCs w:val="44"/>
              </w:rPr>
            </m:ctrlPr>
          </m:fPr>
          <m:num>
            <m:r>
              <w:rPr>
                <w:rFonts w:ascii="Century Gothic" w:cs="Century Gothic" w:eastAsia="Century Gothic" w:hAnsi="Century Gothic"/>
                <w:sz w:val="44"/>
                <w:szCs w:val="44"/>
              </w:rPr>
              <m:t xml:space="preserve">15e</m:t>
            </m:r>
            <m:sSup>
              <m:sSupPr>
                <m:ctrlP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</m:ctrlPr>
              </m:sSupPr>
              <m:e/>
              <m:sup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-</m:t>
                </m:r>
                <m:sSub>
                  <m:sSubPr>
                    <m:ctrlPr>
                      <w:rPr>
                        <w:rFonts w:ascii="Century Gothic" w:cs="Century Gothic" w:eastAsia="Century Gothic" w:hAnsi="Century Gothic"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entury Gothic" w:cs="Century Gothic" w:eastAsia="Century Gothic" w:hAnsi="Century Gothic"/>
                        <w:sz w:val="44"/>
                        <w:szCs w:val="44"/>
                      </w:rPr>
                      <m:t xml:space="preserve">0.5</m:t>
                    </m:r>
                  </m:e>
                  <m:sub/>
                </m:sSub>
                <m:r>
                  <w:rPr>
                    <w:rFonts w:ascii="Century Gothic" w:cs="Century Gothic" w:eastAsia="Century Gothic" w:hAnsi="Century Gothic"/>
                    <w:sz w:val="44"/>
                    <w:szCs w:val="44"/>
                  </w:rPr>
                  <m:t xml:space="preserve">s</m:t>
                </m:r>
              </m:sup>
            </m:sSup>
          </m:num>
          <m:den>
            <m:r>
              <w:rPr>
                <w:rFonts w:ascii="Century Gothic" w:cs="Century Gothic" w:eastAsia="Century Gothic" w:hAnsi="Century Gothic"/>
                <w:sz w:val="44"/>
                <w:szCs w:val="44"/>
              </w:rPr>
              <m:t xml:space="preserve">1s+1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Configuración Matlab: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Para el presente laboratorio se tiene la configuración (C,B,A), la cual representa k=15, Tm=0,5 y Tao= 1 respectivamente.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734050" cy="33356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40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Imagen 3, Realización de controlador Simulink.</w:t>
      </w:r>
    </w:p>
    <w:p w:rsidR="00000000" w:rsidDel="00000000" w:rsidP="00000000" w:rsidRDefault="00000000" w:rsidRPr="00000000" w14:paraId="00000032">
      <w:pPr>
        <w:jc w:val="left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 agregan las dos funciones tanto la de control booleano como la de control difuso para contrastar los resultados de ambas.</w:t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Cumplimiento de los requerimientos: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7312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Century Gothic" w:cs="Century Gothic" w:eastAsia="Century Gothic" w:hAnsi="Century Gothic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Imagen 3, Scope Simulink, cumplimiento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Código: 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Controlador Matlab: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Taller 1  Punto 3</w:t>
      </w:r>
    </w:p>
    <w:p w:rsidR="00000000" w:rsidDel="00000000" w:rsidP="00000000" w:rsidRDefault="00000000" w:rsidRPr="00000000" w14:paraId="00000040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f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ff95"/>
          <w:sz w:val="21"/>
          <w:szCs w:val="21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ControladorD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%Función que implementa el controlador Difuso</w:t>
      </w:r>
    </w:p>
    <w:p w:rsidR="00000000" w:rsidDel="00000000" w:rsidP="00000000" w:rsidRDefault="00000000" w:rsidRPr="00000000" w14:paraId="00000042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%h = (0:0.1:7)';</w:t>
      </w:r>
    </w:p>
    <w:p w:rsidR="00000000" w:rsidDel="00000000" w:rsidP="00000000" w:rsidRDefault="00000000" w:rsidRPr="00000000" w14:paraId="00000043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%Sensores</w:t>
      </w:r>
    </w:p>
    <w:p w:rsidR="00000000" w:rsidDel="00000000" w:rsidP="00000000" w:rsidRDefault="00000000" w:rsidRPr="00000000" w14:paraId="00000044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%Sensor Bajo</w:t>
      </w:r>
    </w:p>
    <w:p w:rsidR="00000000" w:rsidDel="00000000" w:rsidP="00000000" w:rsidRDefault="00000000" w:rsidRPr="00000000" w14:paraId="00000046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trapmf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7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%Sensor Medio</w:t>
      </w:r>
    </w:p>
    <w:p w:rsidR="00000000" w:rsidDel="00000000" w:rsidP="00000000" w:rsidRDefault="00000000" w:rsidRPr="00000000" w14:paraId="00000049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smf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A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%Sensor Alto</w:t>
      </w:r>
    </w:p>
    <w:p w:rsidR="00000000" w:rsidDel="00000000" w:rsidP="00000000" w:rsidRDefault="00000000" w:rsidRPr="00000000" w14:paraId="0000004C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trapmf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D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%Sensor Muy Alto</w:t>
      </w:r>
    </w:p>
    <w:p w:rsidR="00000000" w:rsidDel="00000000" w:rsidP="00000000" w:rsidRDefault="00000000" w:rsidRPr="00000000" w14:paraId="0000004F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trapmf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1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%graficarSensores(h, D, C, B, A);</w:t>
      </w:r>
    </w:p>
    <w:p w:rsidR="00000000" w:rsidDel="00000000" w:rsidP="00000000" w:rsidRDefault="00000000" w:rsidRPr="00000000" w14:paraId="00000053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 Funciones de activación</w:t>
      </w:r>
    </w:p>
    <w:p w:rsidR="00000000" w:rsidDel="00000000" w:rsidP="00000000" w:rsidRDefault="00000000" w:rsidRPr="00000000" w14:paraId="00000055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cffb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%Actuadores</w:t>
      </w:r>
    </w:p>
    <w:p w:rsidR="00000000" w:rsidDel="00000000" w:rsidP="00000000" w:rsidRDefault="00000000" w:rsidRPr="00000000" w14:paraId="0000005A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q3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8fff5"/>
          <w:sz w:val="21"/>
          <w:szCs w:val="21"/>
          <w:rtl w:val="0"/>
        </w:rPr>
        <w:t xml:space="preserve">0.0465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0e1112" w:val="clear"/>
        <w:spacing w:line="325.71428571428567" w:lineRule="auto"/>
        <w:rPr>
          <w:rFonts w:ascii="Courier New" w:cs="Courier New" w:eastAsia="Courier New" w:hAnsi="Courier New"/>
          <w:color w:val="8086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91"/>
          <w:sz w:val="21"/>
          <w:szCs w:val="21"/>
          <w:rtl w:val="0"/>
        </w:rPr>
        <w:t xml:space="preserve">%Flujo Total</w:t>
      </w:r>
    </w:p>
    <w:p w:rsidR="00000000" w:rsidDel="00000000" w:rsidP="00000000" w:rsidRDefault="00000000" w:rsidRPr="00000000" w14:paraId="0000005F">
      <w:pPr>
        <w:shd w:fill="0e1112" w:val="clear"/>
        <w:spacing w:line="325.71428571428567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f0d87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q3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nconsolata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61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62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64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2" name="image3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