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Taller 2 (punto 3)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Presentado por:</w:t>
      </w:r>
    </w:p>
    <w:p w:rsidR="00000000" w:rsidDel="00000000" w:rsidP="00000000" w:rsidRDefault="00000000" w:rsidRPr="00000000" w14:paraId="00000003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Camila Lozano Jiménez - código 20201020161.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rFonts w:ascii="Century Gothic" w:cs="Century Gothic" w:eastAsia="Century Gothic" w:hAnsi="Century Gothic"/>
        </w:rPr>
        <w:sectPr>
          <w:headerReference r:id="rId6" w:type="default"/>
          <w:pgSz w:h="16834" w:w="11909" w:orient="portrait"/>
          <w:pgMar w:bottom="1440" w:top="1440" w:left="1440" w:right="1440" w:header="720" w:footer="720"/>
          <w:pgNumType w:start="1"/>
          <w:cols w:equalWidth="0" w:num="1">
            <w:col w:space="0" w:w="9025.5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Juan Felipe Rodríguez Galindo - código 20181020158.</w:t>
      </w:r>
    </w:p>
    <w:p w:rsidR="00000000" w:rsidDel="00000000" w:rsidP="00000000" w:rsidRDefault="00000000" w:rsidRPr="00000000" w14:paraId="00000006">
      <w:pPr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Century Gothic" w:cs="Century Gothic" w:eastAsia="Century Gothic" w:hAnsi="Century Gothic"/>
          <w:b w:val="1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Enunciado:</w:t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III. REDES NEURONALES Y SERIES DE TIEMPO </w:t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Implementar una red neuronal para la predicción de una serie de tiempo (propuesta) empleando tres o cuatro valores históricos de la señal. </w:t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Configuraciones: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Capas ocultas: 2, 3 y 4.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Neuronas en las capas ocultas: 2, 3 y 4. </w:t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Requerimientos de diseño: </w:t>
      </w:r>
    </w:p>
    <w:p w:rsidR="00000000" w:rsidDel="00000000" w:rsidP="00000000" w:rsidRDefault="00000000" w:rsidRPr="00000000" w14:paraId="00000013">
      <w:pPr>
        <w:spacing w:line="240" w:lineRule="auto"/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** Considerando el valor máximo de la señal: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Error máximo del 5%.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Error cuadrático medio inferior al 2%.</w:t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DESARROLLO:</w:t>
      </w:r>
    </w:p>
    <w:p w:rsidR="00000000" w:rsidDel="00000000" w:rsidP="00000000" w:rsidRDefault="00000000" w:rsidRPr="00000000" w14:paraId="00000024">
      <w:pPr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Configuraciones:</w:t>
      </w:r>
    </w:p>
    <w:p w:rsidR="00000000" w:rsidDel="00000000" w:rsidP="00000000" w:rsidRDefault="00000000" w:rsidRPr="00000000" w14:paraId="00000025">
      <w:pPr>
        <w:spacing w:line="240" w:lineRule="auto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Capas ocultas: 2.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Neuronas en las capas ocultas: 2.</w:t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Para la propuesta, se busca una serie de tiempo en la página del Banco de la República de Colombia, </w:t>
      </w:r>
      <w:hyperlink r:id="rId7">
        <w:r w:rsidDel="00000000" w:rsidR="00000000" w:rsidRPr="00000000">
          <w:rPr>
            <w:rFonts w:ascii="Century Gothic" w:cs="Century Gothic" w:eastAsia="Century Gothic" w:hAnsi="Century Gothic"/>
            <w:color w:val="1155cc"/>
            <w:u w:val="single"/>
            <w:rtl w:val="0"/>
          </w:rPr>
          <w:t xml:space="preserve">Tasas de captación semanales y mensuales | Banco de la República</w:t>
        </w:r>
      </w:hyperlink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, en la cual se descarga en formato csv una serie de tiempo que contiene la información de tasas de captación para DFT y CDTs semanales desde el día 1984-01-12 a 2020-06-22 publicado en el servidor </w:t>
      </w:r>
      <w:hyperlink r:id="rId8">
        <w:r w:rsidDel="00000000" w:rsidR="00000000" w:rsidRPr="00000000">
          <w:rPr>
            <w:rFonts w:ascii="Century Gothic" w:cs="Century Gothic" w:eastAsia="Century Gothic" w:hAnsi="Century Gothic"/>
            <w:color w:val="1155cc"/>
            <w:u w:val="single"/>
            <w:rtl w:val="0"/>
          </w:rPr>
          <w:t xml:space="preserve">https://totoro.banrep.gov.co/analytics</w:t>
        </w:r>
      </w:hyperlink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.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 tiene un total de 46296 datos, sin embargo, teniendo en cuenta la capacidad computacional solo se utilizan los 1000 datos más recientes los cuales 70% se van a tomar como entrenamiento y 30% prueba.</w:t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Configuración en Matlab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Para empezar, se grafica la serie de tiempo:</w:t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960600</wp:posOffset>
            </wp:positionH>
            <wp:positionV relativeFrom="paragraph">
              <wp:posOffset>19901</wp:posOffset>
            </wp:positionV>
            <wp:extent cx="3807383" cy="2952517"/>
            <wp:effectExtent b="0" l="0" r="0" t="0"/>
            <wp:wrapSquare wrapText="bothSides" distB="0" distT="0" distL="0" distR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7383" cy="29525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Debido a que se requiere emplear 4 valores históricos, se usan 4 retardos correspondientes a y(n-1), y(n-2), y(n-3), y(n-4). Como se observa a continuación:</w:t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38100</wp:posOffset>
            </wp:positionV>
            <wp:extent cx="3852863" cy="1922270"/>
            <wp:effectExtent b="0" l="0" r="0" t="0"/>
            <wp:wrapSquare wrapText="bothSides" distB="0" distT="0" distL="0" distR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922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Y se observa la misma data de la serie de tiempo a través del scope:</w:t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841538</wp:posOffset>
            </wp:positionH>
            <wp:positionV relativeFrom="paragraph">
              <wp:posOffset>0</wp:posOffset>
            </wp:positionV>
            <wp:extent cx="4048125" cy="1971626"/>
            <wp:effectExtent b="0" l="0" r="0" t="0"/>
            <wp:wrapSquare wrapText="bothSides" distB="0" distT="0" distL="0" distR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71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 crea la red neuronal de 2 capas ocultas, con 2 neuronas cada una, con 4 entradas que corresponden a y(n-1), y(n-2), y(n-3), y(n-4) y una salida con y(n) actual</w:t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 simula la red sin entrenar:</w:t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1181100</wp:posOffset>
            </wp:positionH>
            <wp:positionV relativeFrom="paragraph">
              <wp:posOffset>180124</wp:posOffset>
            </wp:positionV>
            <wp:extent cx="3167063" cy="2533650"/>
            <wp:effectExtent b="0" l="0" r="0" t="0"/>
            <wp:wrapSquare wrapText="bothSides" distB="0" distT="0" distL="0" distR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Entrenamiento: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1108238</wp:posOffset>
            </wp:positionH>
            <wp:positionV relativeFrom="paragraph">
              <wp:posOffset>161925</wp:posOffset>
            </wp:positionV>
            <wp:extent cx="3509963" cy="2681524"/>
            <wp:effectExtent b="0" l="0" r="0" t="0"/>
            <wp:wrapSquare wrapText="bothSides" distB="0" distT="0" distL="0" distR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681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 simula la red entrenada:</w:t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704850</wp:posOffset>
            </wp:positionH>
            <wp:positionV relativeFrom="paragraph">
              <wp:posOffset>22210</wp:posOffset>
            </wp:positionV>
            <wp:extent cx="4310063" cy="3386478"/>
            <wp:effectExtent b="0" l="0" r="0" t="0"/>
            <wp:wrapSquare wrapText="bothSides" distB="0" distT="0" distL="0" distR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386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 comparan los datos:</w:t>
      </w:r>
    </w:p>
    <w:p w:rsidR="00000000" w:rsidDel="00000000" w:rsidP="00000000" w:rsidRDefault="00000000" w:rsidRPr="00000000" w14:paraId="0000007F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1108238</wp:posOffset>
            </wp:positionH>
            <wp:positionV relativeFrom="paragraph">
              <wp:posOffset>57150</wp:posOffset>
            </wp:positionV>
            <wp:extent cx="3514725" cy="2718604"/>
            <wp:effectExtent b="0" l="0" r="0" t="0"/>
            <wp:wrapSquare wrapText="bothSides" distB="0" distT="0" distL="0" distR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186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Y el error cuadrático medio, como se observa en el entrenamiento es menor que el 5% del máximo de la señal</w:t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1833563</wp:posOffset>
            </wp:positionH>
            <wp:positionV relativeFrom="paragraph">
              <wp:posOffset>85725</wp:posOffset>
            </wp:positionV>
            <wp:extent cx="2052638" cy="1061467"/>
            <wp:effectExtent b="0" l="0" r="0" t="0"/>
            <wp:wrapSquare wrapText="bothSides" distB="0" distT="0" distL="0" distR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0614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continuous"/>
      <w:pgSz w:h="16834" w:w="11909" w:orient="portrait"/>
      <w:pgMar w:bottom="1440" w:top="1440" w:left="1440" w:right="1440" w:header="720" w:footer="720"/>
      <w:cols w:equalWidth="0" w:num="1">
        <w:col w:space="0" w:w="9025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widowControl w:val="0"/>
      <w:spacing w:line="276" w:lineRule="auto"/>
      <w:jc w:val="center"/>
      <w:rPr/>
    </w:pPr>
    <w:r w:rsidDel="00000000" w:rsidR="00000000" w:rsidRPr="00000000">
      <w:rPr>
        <w:rtl w:val="0"/>
      </w:rPr>
    </w:r>
  </w:p>
  <w:tbl>
    <w:tblPr>
      <w:tblStyle w:val="Table1"/>
      <w:tblW w:w="9720.0" w:type="dxa"/>
      <w:jc w:val="center"/>
      <w:tblLayout w:type="fixed"/>
      <w:tblLook w:val="0600"/>
    </w:tblPr>
    <w:tblGrid>
      <w:gridCol w:w="1905"/>
      <w:gridCol w:w="5985"/>
      <w:gridCol w:w="1830"/>
      <w:tblGridChange w:id="0">
        <w:tblGrid>
          <w:gridCol w:w="1905"/>
          <w:gridCol w:w="5985"/>
          <w:gridCol w:w="1830"/>
        </w:tblGrid>
      </w:tblGridChange>
    </w:tblGrid>
    <w:tr>
      <w:trPr>
        <w:cantSplit w:val="0"/>
        <w:trHeight w:val="1770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tcMar>
            <w:left w:w="85.0" w:type="dxa"/>
          </w:tcMar>
          <w:vAlign w:val="center"/>
        </w:tcPr>
        <w:p w:rsidR="00000000" w:rsidDel="00000000" w:rsidP="00000000" w:rsidRDefault="00000000" w:rsidRPr="00000000" w14:paraId="0000008F">
          <w:pPr>
            <w:keepNext w:val="1"/>
            <w:widowControl w:val="0"/>
            <w:spacing w:before="720" w:line="240" w:lineRule="auto"/>
            <w:jc w:val="center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tcMar>
            <w:left w:w="85.0" w:type="dxa"/>
          </w:tcMar>
          <w:vAlign w:val="center"/>
        </w:tcPr>
        <w:p w:rsidR="00000000" w:rsidDel="00000000" w:rsidP="00000000" w:rsidRDefault="00000000" w:rsidRPr="00000000" w14:paraId="00000090">
          <w:pPr>
            <w:keepNext w:val="1"/>
            <w:widowControl w:val="0"/>
            <w:spacing w:line="240" w:lineRule="auto"/>
            <w:jc w:val="center"/>
            <w:rPr>
              <w:rFonts w:ascii="Century Gothic" w:cs="Century Gothic" w:eastAsia="Century Gothic" w:hAnsi="Century Gothic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24"/>
              <w:szCs w:val="24"/>
              <w:rtl w:val="0"/>
            </w:rPr>
            <w:t xml:space="preserve">Universidad Distrital Francisco José de Caldas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keepNext w:val="1"/>
            <w:widowControl w:val="0"/>
            <w:spacing w:line="240" w:lineRule="auto"/>
            <w:jc w:val="center"/>
            <w:rPr>
              <w:rFonts w:ascii="Century Gothic" w:cs="Century Gothic" w:eastAsia="Century Gothic" w:hAnsi="Century Gothic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sz w:val="24"/>
              <w:szCs w:val="24"/>
              <w:rtl w:val="0"/>
            </w:rPr>
            <w:t xml:space="preserve">Cibernética 3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tcMar>
            <w:left w:w="85.0" w:type="dxa"/>
          </w:tcMar>
          <w:vAlign w:val="center"/>
        </w:tcPr>
        <w:p w:rsidR="00000000" w:rsidDel="00000000" w:rsidP="00000000" w:rsidRDefault="00000000" w:rsidRPr="00000000" w14:paraId="00000092">
          <w:pPr>
            <w:keepNext w:val="1"/>
            <w:widowControl w:val="0"/>
            <w:spacing w:before="720" w:line="240" w:lineRule="auto"/>
            <w:jc w:val="center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-19049</wp:posOffset>
                </wp:positionV>
                <wp:extent cx="935633" cy="976313"/>
                <wp:effectExtent b="0" l="0" r="0" t="0"/>
                <wp:wrapSquare wrapText="bothSides" distB="0" distT="0" distL="0" distR="0"/>
                <wp:docPr descr="escudo_ud_blanco_y_negro (1).png" id="7" name="image5.png"/>
                <a:graphic>
                  <a:graphicData uri="http://schemas.openxmlformats.org/drawingml/2006/picture">
                    <pic:pic>
                      <pic:nvPicPr>
                        <pic:cNvPr descr="escudo_ud_blanco_y_negro (1).png" id="0" name="image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5633" cy="9763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85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yperlink" Target="https://www.banrep.gov.co/es/estadisticas/tasas-captacion-semanales-y-mensuales" TargetMode="External"/><Relationship Id="rId8" Type="http://schemas.openxmlformats.org/officeDocument/2006/relationships/hyperlink" Target="https://totoro.banrep.gov.co/analytic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