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80" w:before="360"/>
      </w:pPr>
      <w:r w:rsidRPr="00000000" w:rsidR="00000000" w:rsidDel="00000000">
        <w:rPr>
          <w:rFonts w:cs="Arial" w:hAnsi="Arial" w:eastAsia="Arial" w:ascii="Arial"/>
          <w:sz w:val="28"/>
          <w:rtl w:val="0"/>
        </w:rPr>
        <w:t xml:space="preserve">Caso de uso: borrar mensaje privado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1.  Objetivo.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Borrar un mensaje privado de la lista de enviados o recibidos.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2.  Actores.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Usuario registrado.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3.  Precondición.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Debe ser posible establecer una conexión con la base de datos.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El usuario debe estar previamente registrado en el sistema y correctamente autenticado.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4.  Postcondición si éxito.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 eliminará el mensaje seleccionado de la bandeja del jugador.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5.  Postcondición si fallo.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Se mostrará un mensaje de error al usuario.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6.  Entradas.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Identificador del mensaje que se desea eliminar.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7.  Salidas.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Mensaje de error en caso de fallo.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8.  Secuencia normal.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 El usuario accede a la sección de mensajería privada.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2.  El usuario selecciona la opción de la bandeja de entrada o de salida para ver todos los mensajes en los que participa (como emisor o receptor).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3.  El usuario selecciona uno para borrar.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4.  Se accede a la base de datos para eliminar la referencia a dicho mensaje, en caso de que el otro jugador implicado ya lo haya borrado, se borra el mensaje completo de la base de datos. En caso de error, pasar a S-1.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5.  Se recarga la bandeja de mensajes del jugador sin el mensaje en cuestión.</w:t>
      </w:r>
    </w:p>
    <w:p w:rsidP="00000000" w:rsidRPr="00000000" w:rsidR="00000000" w:rsidDel="00000000" w:rsidRDefault="00000000">
      <w:pPr>
        <w:pStyle w:val="Heading3"/>
        <w:spacing w:lineRule="auto" w:after="80" w:before="280"/>
      </w:pPr>
      <w:r w:rsidRPr="00000000" w:rsidR="00000000" w:rsidDel="00000000">
        <w:rPr>
          <w:rFonts w:cs="Arial" w:hAnsi="Arial" w:eastAsia="Arial" w:ascii="Arial"/>
          <w:rtl w:val="0"/>
        </w:rPr>
        <w:t xml:space="preserve">9.  Secuencia alternativa.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S-1.  Error al recopilar los datos del mensaje. Se muestra un mensaje de error y se vuelve a la bandeja sin modificar, para continuar la ejecución del sistema.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Borrar mensaje privado.docx</dc:title>
</cp:coreProperties>
</file>