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Caso de uso: ejecutar acciones grupales.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Abrir una nueva acción grupal en la afición para permitir la participación del resto de miembros en la misma.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correctamente autenticado.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 debe haber otra acción abierta del mismo tipo y usuario en la afición.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jugador debe disponer de dicha acción desbloqueada.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nueva acción será creada y visible al resto de miembros de la afición.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de error al usuario.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identificador de la acción a crear.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error en caso de fallo.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1.  El usuario accede a la sección de habilidades desbloqueadas de la aplicación. Una vez allí debe seleccionar aquella acción grupal que desea ejecutar.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 Se comprueba en la base de datos que no existe otra acción del mismo tipo abierta por el usuario en la afición. Si existe, pasar a S-1.</w:t>
      </w:r>
    </w:p>
    <w:p w:rsidP="00000000" w:rsidRPr="00000000" w:rsidR="00000000" w:rsidDel="00000000" w:rsidRDefault="00000000">
      <w:pPr>
        <w:ind w:left="-29" w:firstLine="1425"/>
      </w:pPr>
      <w:r w:rsidRPr="00000000" w:rsidR="00000000" w:rsidDel="00000000">
        <w:rPr>
          <w:rtl w:val="0"/>
        </w:rPr>
        <w:t xml:space="preserve">2.1  Opcionalmente, se informa al usuario en caso de existir una acción del mismo tipo pero abierta por otro usuario por si prefiere participar en ella.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3.  Se verifica que el usuario dispone de recursos suficientes para llevar a cabo la acción. En caso de error, pasar a S-2.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4.  Se procede a la creación de los nuevos recursos: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4.1  Se restan los recursos asociados al coste de la acción de los del usuario. En caso de error, pasar a S-3.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4.2  Se crea una nueva entrada en la base de datos para la acción grupal abierta. En caso de error, pasar a S-4.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4.3  Se crea una nueva entrada en la base de datos para la participación inicial del creador. En caso de error, pasar a S-5.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5.  Se informa al usuario de la creación de la nueva acción y se muestran los datos básicos de la misma. Opcionalmente, se pueden mostrar también los recursos restantes tras la ejecución.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9.  Secuencia alternativa.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S-1.  Error por haber otra acción del mismo tipo y usuario abierta. Se redirige al usuario a la sección de participación en dicha grupal sin informar del error subyacente.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S-2.  Error de recursos insuficientes. Se informa al usuario y se redirige a la sección de habilidades desbloqueadas.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S-3.  Error al restar recursos. Se informa al usuario y se redirige a la sección de habilidades desbloqueadas.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S-4.  Error al crear la entrada de la acción grupal. Se descartan los cambios realizados, se informa al usuario de error interno de servidor y se redirige a la sección de habilidades desbloqueadas.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S-5.  Error al crear la entrada de participación. Se descartan los cambios realizados, se informa al usuario de error interno de servidor y se redirige a la sección de habilidades desbloqueadas.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0" w:colFirst="0" w:name="h.fdza4sr0y904" w:colLast="0"/>
    <w:bookmarkEnd w:id="0"/>
    <w:r w:rsidRPr="00000000" w:rsidR="00000000" w:rsidDel="00000000">
      <w:rPr>
        <w:rFonts w:cs="Arial" w:hAnsi="Arial" w:eastAsia="Arial" w:ascii="Arial"/>
        <w:i w:val="1"/>
        <w:u w:val="none"/>
        <w:rtl w:val="0"/>
      </w:rPr>
      <w:t xml:space="preserve">Caso de uso: ejecutar acciones grupales.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Ejecutar acciones grupales.docx</dc:title>
</cp:coreProperties>
</file>