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om0baqg98tj" w:colLast="0"/>
      <w:bookmarkEnd w:id="0"/>
      <w:r w:rsidRPr="00000000" w:rsidR="00000000" w:rsidDel="00000000">
        <w:rPr>
          <w:rtl w:val="0"/>
        </w:rPr>
        <w:t xml:space="preserve">Caso de uso: participar en acciones grupales.</w:t>
      </w:r>
    </w:p>
    <w:p w:rsidP="00000000" w:rsidRPr="00000000" w:rsidR="00000000" w:rsidDel="00000000" w:rsidRDefault="00000000">
      <w:pPr>
        <w:pStyle w:val="Heading3"/>
      </w:pPr>
      <w:bookmarkStart w:id="1" w:colFirst="0" w:name="h.ask2btmhobfe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Aportar recursos a una acción grupal abierta en la afición.</w:t>
      </w:r>
    </w:p>
    <w:p w:rsidP="00000000" w:rsidRPr="00000000" w:rsidR="00000000" w:rsidDel="00000000" w:rsidRDefault="00000000">
      <w:pPr>
        <w:pStyle w:val="Heading3"/>
      </w:pPr>
      <w:bookmarkStart w:id="2" w:colFirst="0" w:name="h.r1texzw58rq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q1dv7umrm7e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y correctamente autenticado.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acción debe haber sido creada previamente.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acción aún no ha expirado.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cumple los requisitos necesarios para participar (tener recursos).</w:t>
      </w:r>
    </w:p>
    <w:p w:rsidP="00000000" w:rsidRPr="00000000" w:rsidR="00000000" w:rsidDel="00000000" w:rsidRDefault="00000000">
      <w:pPr>
        <w:pStyle w:val="Heading3"/>
      </w:pPr>
      <w:bookmarkStart w:id="4" w:colFirst="0" w:name="h.f3bz9b1qj023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Los recursos aportados se sumarán a los acumulados en la acción y se restarán de los del usuario. En caso de conseguir completar la acción, se aplicará el beneficio de la misma y se dará por completada.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5" w:colFirst="0" w:name="h.miuo6u7k4ob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indicativo del error.</w:t>
      </w:r>
    </w:p>
    <w:p w:rsidP="00000000" w:rsidRPr="00000000" w:rsidR="00000000" w:rsidDel="00000000" w:rsidRDefault="00000000">
      <w:pPr>
        <w:pStyle w:val="Heading3"/>
      </w:pPr>
      <w:bookmarkStart w:id="6" w:colFirst="0" w:name="h.184pf6o68094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Identificador de la acción en la que el usuario desea participar y cantidad de recursos a aportar.</w:t>
      </w:r>
    </w:p>
    <w:p w:rsidP="00000000" w:rsidRPr="00000000" w:rsidR="00000000" w:rsidDel="00000000" w:rsidRDefault="00000000">
      <w:pPr>
        <w:pStyle w:val="Heading3"/>
      </w:pPr>
      <w:bookmarkStart w:id="7" w:colFirst="0" w:name="h.cjgjdw61k37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confirmación o error.</w:t>
      </w:r>
    </w:p>
    <w:p w:rsidP="00000000" w:rsidRPr="00000000" w:rsidR="00000000" w:rsidDel="00000000" w:rsidRDefault="00000000">
      <w:pPr>
        <w:pStyle w:val="Heading3"/>
      </w:pPr>
      <w:bookmarkStart w:id="8" w:colFirst="0" w:name="h.wai88x8ypc61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1.  El usuario accede a la sección de la afición y solicita información avanzada de una de las acciones grupales abiertas (ver casos de uso asociados). 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2.  El usuario escoge la opción de participar en dicha acción.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3.  Se muestra un nuevo formulario para aportar recursos. El usuario debe rellenarlo de forma apropiada. Esto es, por ejemplo, sin dejar todos los recursos a 0 o valores negativos.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4.  Se toman los datos del formulario y se validan. En caso de error, pasar a S-1.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5.  Se ejecutan las comprobaciones antes de agregar la nueva participación.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ab/>
        <w:t xml:space="preserve">5.1  Si la acción ha finalizado, pasar a S-2.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ab/>
        <w:t xml:space="preserve">5.2  Si la acción ha alcanzado el número máximo de participantes y el nuevo colaborador no se encuentra entre ellos, pasar a S-3.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6.  Se acumulan los nuevos recursos y se restan de los del usuario.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ab/>
        <w:t xml:space="preserve">6.1  Si el usuario ya había participado, no se agrega un nuevo participante sino que se acumulan los recursos al ya existente.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ab/>
        <w:t xml:space="preserve">6.2  Si el usuario no había participado, se incrementa el número de participantes y se asignan como participación los recursos aportados.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7.  Se muestran de nuevo los datos de información avanzada de la acción grupal al usuario junto con un mensaje de confirmación.</w:t>
      </w:r>
    </w:p>
    <w:p w:rsidP="00000000" w:rsidRPr="00000000" w:rsidR="00000000" w:rsidDel="00000000" w:rsidRDefault="00000000">
      <w:pPr>
        <w:pStyle w:val="Heading3"/>
      </w:pPr>
      <w:bookmarkStart w:id="9" w:colFirst="0" w:name="h.t1k4jp7f7xx9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S-1.  Error al validar los campos. Se informa al usuario de que debe rellenarlos de forma correcta y se muestra de nuevo el formulario de participación.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S-2.  Error, la acción ya ha expirado o se ha completado. Se informa del error y se redirige a la vista de la afición.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S-3.  Error por número máximo de participantes. Se informa al usuario y se redirige a la vista de la afición.</w:t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10" w:colFirst="0" w:name="h.1tltzla61rjd" w:colLast="0"/>
    <w:bookmarkEnd w:id="10"/>
    <w:r w:rsidRPr="00000000" w:rsidR="00000000" w:rsidDel="00000000">
      <w:rPr>
        <w:rtl w:val="0"/>
      </w:rPr>
      <w:t xml:space="preserve">Caso de uso: participar en acciones grupales.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Participar en acciones de afición.docx</dc:title>
</cp:coreProperties>
</file>