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line="276"/>
        <w:ind w:left="0" w:firstLine="0"/>
      </w:pPr>
      <w:bookmarkStart w:id="0" w:colFirst="0" w:name="h.246jeceze306" w:colLast="0"/>
      <w:bookmarkEnd w:id="0"/>
      <w:r w:rsidRPr="00000000" w:rsidR="00000000" w:rsidDel="00000000">
        <w:rPr>
          <w:rtl w:val="0"/>
        </w:rPr>
        <w:t xml:space="preserve">Introducción</w:t>
      </w:r>
    </w:p>
    <w:p w:rsidP="00000000" w:rsidRPr="00000000" w:rsidR="00000000" w:rsidDel="00000000" w:rsidRDefault="00000000">
      <w:pPr>
        <w:spacing w:lineRule="auto" w:line="276"/>
        <w:ind w:left="0" w:firstLine="0"/>
      </w:pPr>
      <w:r w:rsidRPr="00000000" w:rsidR="00000000" w:rsidDel="00000000">
        <w:rPr>
          <w:rtl w:val="0"/>
        </w:rPr>
      </w:r>
    </w:p>
    <w:p w:rsidP="00000000" w:rsidRPr="00000000" w:rsidR="00000000" w:rsidDel="00000000" w:rsidRDefault="00000000">
      <w:pPr>
        <w:spacing w:lineRule="auto" w:line="276"/>
        <w:ind w:left="0" w:firstLine="0"/>
      </w:pPr>
      <w:r w:rsidRPr="00000000" w:rsidR="00000000" w:rsidDel="00000000">
        <w:rPr>
          <w:sz w:val="22"/>
          <w:rtl w:val="0"/>
        </w:rPr>
        <w:t xml:space="preserve">La guía de estilo de la documentación nace de la necesidad de hacer una documentación uniforme y unificada. No se puede presentar una documentación en la que los documentos cambien de estilo (formato, forma de escritura, estructuración etc) a medida que es leída.</w:t>
      </w:r>
    </w:p>
    <w:p w:rsidP="00000000" w:rsidRPr="00000000" w:rsidR="00000000" w:rsidDel="00000000" w:rsidRDefault="00000000">
      <w:pPr>
        <w:spacing w:lineRule="auto" w:line="276"/>
        <w:ind w:left="0" w:firstLine="0"/>
      </w:pPr>
      <w:r w:rsidRPr="00000000" w:rsidR="00000000" w:rsidDel="00000000">
        <w:rPr>
          <w:sz w:val="22"/>
          <w:rtl w:val="0"/>
        </w:rPr>
        <w:t xml:space="preserve">Esta guía sienta unas bases que todos respetaremos a la hora de hacer documentación. </w:t>
      </w:r>
    </w:p>
    <w:p w:rsidP="00000000" w:rsidRPr="00000000" w:rsidR="00000000" w:rsidDel="00000000" w:rsidRDefault="00000000">
      <w:pPr>
        <w:pStyle w:val="Heading1"/>
        <w:spacing w:lineRule="auto" w:line="276"/>
        <w:ind w:left="0" w:firstLine="0"/>
      </w:pPr>
      <w:bookmarkStart w:id="1" w:colFirst="0" w:name="h.brh6i5ckvyhv" w:colLast="0"/>
      <w:bookmarkEnd w:id="1"/>
      <w:r w:rsidRPr="00000000" w:rsidR="00000000" w:rsidDel="00000000">
        <w:rPr>
          <w:rtl w:val="0"/>
        </w:rPr>
        <w:t xml:space="preserve">Índice</w:t>
      </w:r>
      <w:r w:rsidRPr="00000000" w:rsidR="00000000" w:rsidDel="00000000">
        <w:rPr>
          <w:rtl w:val="0"/>
        </w:rPr>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ind w:left="360" w:firstLine="0"/>
      </w:pPr>
      <w:r w:rsidRPr="00000000" w:rsidR="00000000" w:rsidDel="00000000">
        <w:rPr>
          <w:rtl w:val="0"/>
        </w:rPr>
      </w:r>
    </w:p>
    <w:p w:rsidP="00000000" w:rsidRPr="00000000" w:rsidR="00000000" w:rsidDel="00000000" w:rsidRDefault="00000000">
      <w:pPr>
        <w:ind w:left="720" w:firstLine="0"/>
      </w:pPr>
      <w:hyperlink w:anchor="h.ma0hl0n41qlh">
        <w:r w:rsidRPr="00000000" w:rsidR="00000000" w:rsidDel="00000000">
          <w:rPr>
            <w:color w:val="1155cc"/>
            <w:sz w:val="22"/>
            <w:rtl w:val="0"/>
          </w:rPr>
          <w:t xml:space="preserve">1.  Normas generales de estilo</w:t>
        </w:r>
      </w:hyperlink>
      <w:r w:rsidRPr="00000000" w:rsidR="00000000" w:rsidDel="00000000">
        <w:rPr>
          <w:rtl w:val="0"/>
        </w:rPr>
      </w:r>
    </w:p>
    <w:p w:rsidP="00000000" w:rsidRPr="00000000" w:rsidR="00000000" w:rsidDel="00000000" w:rsidRDefault="00000000">
      <w:pPr>
        <w:ind w:left="1080" w:firstLine="0"/>
      </w:pPr>
      <w:hyperlink w:anchor="h.a8vlmx7wxyag">
        <w:r w:rsidRPr="00000000" w:rsidR="00000000" w:rsidDel="00000000">
          <w:rPr>
            <w:color w:val="1155cc"/>
            <w:sz w:val="22"/>
            <w:rtl w:val="0"/>
          </w:rPr>
          <w:t xml:space="preserve">1.1 Normas sobre el drive</w:t>
        </w:r>
      </w:hyperlink>
      <w:r w:rsidRPr="00000000" w:rsidR="00000000" w:rsidDel="00000000">
        <w:rPr>
          <w:rtl w:val="0"/>
        </w:rPr>
      </w:r>
    </w:p>
    <w:p w:rsidP="00000000" w:rsidRPr="00000000" w:rsidR="00000000" w:rsidDel="00000000" w:rsidRDefault="00000000">
      <w:pPr>
        <w:ind w:left="1080" w:firstLine="0"/>
      </w:pPr>
      <w:hyperlink w:anchor="h.xvj6s1dbl7g5">
        <w:r w:rsidRPr="00000000" w:rsidR="00000000" w:rsidDel="00000000">
          <w:rPr>
            <w:color w:val="1155cc"/>
            <w:sz w:val="22"/>
            <w:rtl w:val="0"/>
          </w:rPr>
          <w:t xml:space="preserve">1.2. Normas de documentación</w:t>
        </w:r>
      </w:hyperlink>
      <w:r w:rsidRPr="00000000" w:rsidR="00000000" w:rsidDel="00000000">
        <w:rPr>
          <w:rtl w:val="0"/>
        </w:rPr>
      </w:r>
    </w:p>
    <w:p w:rsidP="00000000" w:rsidRPr="00000000" w:rsidR="00000000" w:rsidDel="00000000" w:rsidRDefault="00000000">
      <w:pPr>
        <w:ind w:left="720" w:firstLine="0"/>
      </w:pPr>
      <w:hyperlink w:anchor="h.xfzgq58atoso">
        <w:r w:rsidRPr="00000000" w:rsidR="00000000" w:rsidDel="00000000">
          <w:rPr>
            <w:color w:val="1155cc"/>
            <w:sz w:val="22"/>
            <w:rtl w:val="0"/>
          </w:rPr>
          <w:t xml:space="preserve">2.  Estilos</w:t>
        </w:r>
      </w:hyperlink>
      <w:r w:rsidRPr="00000000" w:rsidR="00000000" w:rsidDel="00000000">
        <w:rPr>
          <w:rtl w:val="0"/>
        </w:rPr>
      </w:r>
    </w:p>
    <w:p w:rsidP="00000000" w:rsidRPr="00000000" w:rsidR="00000000" w:rsidDel="00000000" w:rsidRDefault="00000000">
      <w:pPr>
        <w:ind w:left="720" w:firstLine="0"/>
      </w:pPr>
      <w:hyperlink w:anchor="h.20u2r4rb5hxz">
        <w:r w:rsidRPr="00000000" w:rsidR="00000000" w:rsidDel="00000000">
          <w:rPr>
            <w:color w:val="1155cc"/>
            <w:sz w:val="22"/>
            <w:rtl w:val="0"/>
          </w:rPr>
          <w:t xml:space="preserve">3.  Párrafos</w:t>
        </w:r>
      </w:hyperlink>
      <w:r w:rsidRPr="00000000" w:rsidR="00000000" w:rsidDel="00000000">
        <w:rPr>
          <w:rtl w:val="0"/>
        </w:rPr>
      </w:r>
    </w:p>
    <w:p w:rsidP="00000000" w:rsidRPr="00000000" w:rsidR="00000000" w:rsidDel="00000000" w:rsidRDefault="00000000">
      <w:pPr>
        <w:ind w:left="720" w:firstLine="0"/>
      </w:pPr>
      <w:hyperlink w:anchor="h.490jq01ffcdy">
        <w:r w:rsidRPr="00000000" w:rsidR="00000000" w:rsidDel="00000000">
          <w:rPr>
            <w:color w:val="1155cc"/>
            <w:sz w:val="22"/>
            <w:rtl w:val="0"/>
          </w:rPr>
          <w:t xml:space="preserve">4.  Las mayúsculas</w:t>
        </w:r>
      </w:hyperlink>
      <w:r w:rsidRPr="00000000" w:rsidR="00000000" w:rsidDel="00000000">
        <w:rPr>
          <w:rtl w:val="0"/>
        </w:rPr>
      </w:r>
    </w:p>
    <w:p w:rsidP="00000000" w:rsidRPr="00000000" w:rsidR="00000000" w:rsidDel="00000000" w:rsidRDefault="00000000">
      <w:pPr>
        <w:ind w:left="720" w:firstLine="0"/>
      </w:pPr>
      <w:hyperlink w:anchor="h.jndfilg1idqt">
        <w:r w:rsidRPr="00000000" w:rsidR="00000000" w:rsidDel="00000000">
          <w:rPr>
            <w:color w:val="1155cc"/>
            <w:sz w:val="22"/>
            <w:rtl w:val="0"/>
          </w:rPr>
          <w:t xml:space="preserve">5.  El índice</w:t>
        </w:r>
      </w:hyperlink>
      <w:r w:rsidRPr="00000000" w:rsidR="00000000" w:rsidDel="00000000">
        <w:rPr>
          <w:rtl w:val="0"/>
        </w:rPr>
      </w:r>
    </w:p>
    <w:p w:rsidP="00000000" w:rsidRPr="00000000" w:rsidR="00000000" w:rsidDel="00000000" w:rsidRDefault="00000000">
      <w:pPr>
        <w:ind w:left="720" w:firstLine="0"/>
      </w:pPr>
      <w:hyperlink w:anchor="h.zht126dvjnap">
        <w:r w:rsidRPr="00000000" w:rsidR="00000000" w:rsidDel="00000000">
          <w:rPr>
            <w:color w:val="1155cc"/>
            <w:sz w:val="22"/>
            <w:rtl w:val="0"/>
          </w:rPr>
          <w:t xml:space="preserve">6.  Numeración de los epígrafes y sus partes</w:t>
        </w:r>
      </w:hyperlink>
      <w:r w:rsidRPr="00000000" w:rsidR="00000000" w:rsidDel="00000000">
        <w:rPr>
          <w:rtl w:val="0"/>
        </w:rPr>
      </w:r>
    </w:p>
    <w:p w:rsidP="00000000" w:rsidRPr="00000000" w:rsidR="00000000" w:rsidDel="00000000" w:rsidRDefault="00000000">
      <w:pPr>
        <w:ind w:left="1080" w:firstLine="0"/>
      </w:pPr>
      <w:hyperlink w:anchor="h.ppmwquu6yxrj">
        <w:r w:rsidRPr="00000000" w:rsidR="00000000" w:rsidDel="00000000">
          <w:rPr>
            <w:color w:val="1155cc"/>
            <w:sz w:val="22"/>
            <w:rtl w:val="0"/>
          </w:rPr>
          <w:t xml:space="preserve">6.1.  Otras subdivisiones menores</w:t>
        </w:r>
      </w:hyperlink>
      <w:r w:rsidRPr="00000000" w:rsidR="00000000" w:rsidDel="00000000">
        <w:rPr>
          <w:rtl w:val="0"/>
        </w:rPr>
      </w:r>
    </w:p>
    <w:p w:rsidP="00000000" w:rsidRPr="00000000" w:rsidR="00000000" w:rsidDel="00000000" w:rsidRDefault="00000000">
      <w:pPr>
        <w:ind w:left="720" w:firstLine="0"/>
      </w:pPr>
      <w:hyperlink w:anchor="h.ieov4dvr3pbi">
        <w:r w:rsidRPr="00000000" w:rsidR="00000000" w:rsidDel="00000000">
          <w:rPr>
            <w:color w:val="1155cc"/>
            <w:sz w:val="22"/>
            <w:rtl w:val="0"/>
          </w:rPr>
          <w:t xml:space="preserve">7.  La cursiva</w:t>
        </w:r>
      </w:hyperlink>
      <w:r w:rsidRPr="00000000" w:rsidR="00000000" w:rsidDel="00000000">
        <w:rPr>
          <w:rtl w:val="0"/>
        </w:rPr>
      </w:r>
    </w:p>
    <w:p w:rsidP="00000000" w:rsidRPr="00000000" w:rsidR="00000000" w:rsidDel="00000000" w:rsidRDefault="00000000">
      <w:pPr>
        <w:ind w:left="720" w:firstLine="0"/>
      </w:pPr>
      <w:hyperlink w:anchor="h.lyig5n3vkyug">
        <w:r w:rsidRPr="00000000" w:rsidR="00000000" w:rsidDel="00000000">
          <w:rPr>
            <w:color w:val="1155cc"/>
            <w:sz w:val="22"/>
            <w:rtl w:val="0"/>
          </w:rPr>
          <w:t xml:space="preserve">8.  La negrita</w:t>
        </w:r>
      </w:hyperlink>
      <w:r w:rsidRPr="00000000" w:rsidR="00000000" w:rsidDel="00000000">
        <w:rPr>
          <w:rtl w:val="0"/>
        </w:rPr>
      </w:r>
    </w:p>
    <w:p w:rsidP="00000000" w:rsidRPr="00000000" w:rsidR="00000000" w:rsidDel="00000000" w:rsidRDefault="00000000">
      <w:pPr>
        <w:ind w:left="720" w:firstLine="0"/>
      </w:pPr>
      <w:hyperlink w:anchor="h.xlri705o50ap">
        <w:r w:rsidRPr="00000000" w:rsidR="00000000" w:rsidDel="00000000">
          <w:rPr>
            <w:color w:val="1155cc"/>
            <w:sz w:val="22"/>
            <w:rtl w:val="0"/>
          </w:rPr>
          <w:t xml:space="preserve">10.  Comillas</w:t>
        </w:r>
      </w:hyperlink>
      <w:r w:rsidRPr="00000000" w:rsidR="00000000" w:rsidDel="00000000">
        <w:rPr>
          <w:rtl w:val="0"/>
        </w:rPr>
      </w:r>
    </w:p>
    <w:p w:rsidP="00000000" w:rsidRPr="00000000" w:rsidR="00000000" w:rsidDel="00000000" w:rsidRDefault="00000000">
      <w:pPr>
        <w:ind w:left="720" w:firstLine="0"/>
      </w:pPr>
      <w:hyperlink w:anchor="h.d8chpfskrirl">
        <w:r w:rsidRPr="00000000" w:rsidR="00000000" w:rsidDel="00000000">
          <w:rPr>
            <w:color w:val="1155cc"/>
            <w:sz w:val="22"/>
            <w:rtl w:val="0"/>
          </w:rPr>
          <w:t xml:space="preserve">11.  Uso del paréntesis</w:t>
        </w:r>
      </w:hyperlink>
      <w:r w:rsidRPr="00000000" w:rsidR="00000000" w:rsidDel="00000000">
        <w:rPr>
          <w:rtl w:val="0"/>
        </w:rPr>
      </w:r>
    </w:p>
    <w:p w:rsidP="00000000" w:rsidRPr="00000000" w:rsidR="00000000" w:rsidDel="00000000" w:rsidRDefault="00000000">
      <w:pPr>
        <w:ind w:left="720" w:firstLine="0"/>
      </w:pPr>
      <w:hyperlink w:anchor="h.2iuk0tnh32lr">
        <w:r w:rsidRPr="00000000" w:rsidR="00000000" w:rsidDel="00000000">
          <w:rPr>
            <w:color w:val="1155cc"/>
            <w:sz w:val="22"/>
            <w:rtl w:val="0"/>
          </w:rPr>
          <w:t xml:space="preserve">12.  Referencias</w:t>
        </w:r>
      </w:hyperlink>
      <w:r w:rsidRPr="00000000" w:rsidR="00000000" w:rsidDel="00000000">
        <w:rPr>
          <w:rtl w:val="0"/>
        </w:rPr>
      </w:r>
    </w:p>
    <w:p w:rsidP="00000000" w:rsidRPr="00000000" w:rsidR="00000000" w:rsidDel="00000000" w:rsidRDefault="00000000">
      <w:pPr>
        <w:ind w:left="720" w:firstLine="0"/>
      </w:pPr>
      <w:hyperlink w:anchor="h.46bmhum6inp1">
        <w:r w:rsidRPr="00000000" w:rsidR="00000000" w:rsidDel="00000000">
          <w:rPr>
            <w:color w:val="1155cc"/>
            <w:sz w:val="22"/>
            <w:rtl w:val="0"/>
          </w:rPr>
          <w:t xml:space="preserve">13.  Enlaces</w:t>
        </w:r>
      </w:hyperlink>
      <w:r w:rsidRPr="00000000" w:rsidR="00000000" w:rsidDel="00000000">
        <w:rPr>
          <w:rtl w:val="0"/>
        </w:rPr>
      </w:r>
    </w:p>
    <w:p w:rsidP="00000000" w:rsidRPr="00000000" w:rsidR="00000000" w:rsidDel="00000000" w:rsidRDefault="00000000">
      <w:pPr>
        <w:ind w:left="720" w:firstLine="0"/>
      </w:pPr>
      <w:hyperlink w:anchor="h.evyfuhx1u6us">
        <w:r w:rsidRPr="00000000" w:rsidR="00000000" w:rsidDel="00000000">
          <w:rPr>
            <w:color w:val="1155cc"/>
            <w:sz w:val="22"/>
            <w:rtl w:val="0"/>
          </w:rPr>
          <w:t xml:space="preserve">14.  Fechas</w:t>
        </w:r>
      </w:hyperlink>
      <w:r w:rsidRPr="00000000" w:rsidR="00000000" w:rsidDel="00000000">
        <w:rPr>
          <w:rtl w:val="0"/>
        </w:rPr>
      </w:r>
    </w:p>
    <w:p w:rsidP="00000000" w:rsidRPr="00000000" w:rsidR="00000000" w:rsidDel="00000000" w:rsidRDefault="00000000">
      <w:pPr>
        <w:ind w:left="720" w:firstLine="0"/>
      </w:pPr>
      <w:hyperlink w:anchor="h.9e6j6atqu0vi">
        <w:r w:rsidRPr="00000000" w:rsidR="00000000" w:rsidDel="00000000">
          <w:rPr>
            <w:color w:val="1155cc"/>
            <w:sz w:val="22"/>
            <w:rtl w:val="0"/>
          </w:rPr>
          <w:t xml:space="preserve">15.  Números</w:t>
        </w:r>
      </w:hyperlink>
      <w:r w:rsidRPr="00000000" w:rsidR="00000000" w:rsidDel="00000000">
        <w:rPr>
          <w:rtl w:val="0"/>
        </w:rPr>
      </w:r>
    </w:p>
    <w:p w:rsidP="00000000" w:rsidRPr="00000000" w:rsidR="00000000" w:rsidDel="00000000" w:rsidRDefault="00000000">
      <w:pPr>
        <w:ind w:left="720" w:firstLine="0"/>
      </w:pPr>
      <w:hyperlink w:anchor="h.11ajm18mtd9p">
        <w:r w:rsidRPr="00000000" w:rsidR="00000000" w:rsidDel="00000000">
          <w:rPr>
            <w:color w:val="1155cc"/>
            <w:sz w:val="22"/>
            <w:rtl w:val="0"/>
          </w:rPr>
          <w:t xml:space="preserve">16.  Unidades</w:t>
        </w:r>
      </w:hyperlink>
      <w:r w:rsidRPr="00000000" w:rsidR="00000000" w:rsidDel="00000000">
        <w:rPr>
          <w:rtl w:val="0"/>
        </w:rPr>
      </w:r>
    </w:p>
    <w:p w:rsidP="00000000" w:rsidRPr="00000000" w:rsidR="00000000" w:rsidDel="00000000" w:rsidRDefault="00000000">
      <w:pPr>
        <w:ind w:left="720" w:firstLine="0"/>
      </w:pPr>
      <w:hyperlink w:anchor="h.w366ns26pa3j">
        <w:r w:rsidRPr="00000000" w:rsidR="00000000" w:rsidDel="00000000">
          <w:rPr>
            <w:color w:val="1155cc"/>
            <w:sz w:val="22"/>
            <w:rtl w:val="0"/>
          </w:rPr>
          <w:t xml:space="preserve">17.  Imágenes y tablas</w:t>
        </w:r>
      </w:hyperlink>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pStyle w:val="Heading2"/>
        <w:spacing w:lineRule="auto" w:line="276"/>
        <w:ind w:firstLine="0"/>
      </w:pPr>
      <w:bookmarkStart w:id="2" w:colFirst="0" w:name="h.5f89uajwmsvi" w:colLast="0"/>
      <w:bookmarkEnd w:id="2"/>
      <w:r w:rsidRPr="00000000" w:rsidR="00000000" w:rsidDel="00000000">
        <w:rPr>
          <w:rtl w:val="0"/>
        </w:rPr>
      </w:r>
    </w:p>
    <w:p w:rsidP="00000000" w:rsidRPr="00000000" w:rsidR="00000000" w:rsidDel="00000000" w:rsidRDefault="00000000">
      <w:pPr>
        <w:pStyle w:val="Heading2"/>
        <w:spacing w:lineRule="auto" w:line="276"/>
        <w:ind w:firstLine="0"/>
      </w:pPr>
      <w:bookmarkStart w:id="3" w:colFirst="0" w:name="h.ma0hl0n41qlh" w:colLast="0"/>
      <w:bookmarkEnd w:id="3"/>
      <w:r w:rsidRPr="00000000" w:rsidR="00000000" w:rsidDel="00000000">
        <w:rPr>
          <w:rtl w:val="0"/>
        </w:rPr>
        <w:t xml:space="preserve">1.  Normas generales de estilo</w:t>
      </w:r>
    </w:p>
    <w:p w:rsidP="00000000" w:rsidRPr="00000000" w:rsidR="00000000" w:rsidDel="00000000" w:rsidRDefault="00000000">
      <w:pPr>
        <w:pStyle w:val="Heading3"/>
        <w:ind w:left="0" w:firstLine="0"/>
      </w:pPr>
      <w:bookmarkStart w:id="4" w:colFirst="0" w:name="h.a8vlmx7wxyag" w:colLast="0"/>
      <w:bookmarkEnd w:id="4"/>
      <w:r w:rsidRPr="00000000" w:rsidR="00000000" w:rsidDel="00000000">
        <w:rPr>
          <w:rtl w:val="0"/>
        </w:rPr>
        <w:t xml:space="preserve">1.1 Normas sobre el drive</w:t>
      </w:r>
    </w:p>
    <w:p w:rsidP="00000000" w:rsidRPr="00000000" w:rsidR="00000000" w:rsidDel="00000000" w:rsidRDefault="00000000">
      <w:pPr>
        <w:numPr>
          <w:ilvl w:val="0"/>
          <w:numId w:val="5"/>
        </w:numPr>
        <w:ind w:left="720" w:hanging="359"/>
      </w:pPr>
      <w:r w:rsidRPr="00000000" w:rsidR="00000000" w:rsidDel="00000000">
        <w:rPr>
          <w:sz w:val="22"/>
          <w:rtl w:val="0"/>
        </w:rPr>
        <w:t xml:space="preserve">T</w:t>
      </w:r>
      <w:r w:rsidRPr="00000000" w:rsidR="00000000" w:rsidDel="00000000">
        <w:rPr>
          <w:sz w:val="22"/>
          <w:highlight w:val="white"/>
          <w:rtl w:val="0"/>
        </w:rPr>
        <w:t xml:space="preserve">odo documento no acabado se situará en la parte de desarrollo. Si un archivo todavía no tiene el formato que indica esta guía de estilo se entenderá que no está acabado.</w:t>
      </w:r>
    </w:p>
    <w:p w:rsidP="00000000" w:rsidRPr="00000000" w:rsidR="00000000" w:rsidDel="00000000" w:rsidRDefault="00000000">
      <w:pPr>
        <w:numPr>
          <w:ilvl w:val="0"/>
          <w:numId w:val="5"/>
        </w:numPr>
        <w:ind w:left="720" w:hanging="359"/>
      </w:pPr>
      <w:r w:rsidRPr="00000000" w:rsidR="00000000" w:rsidDel="00000000">
        <w:rPr>
          <w:sz w:val="22"/>
          <w:rtl w:val="0"/>
        </w:rPr>
        <w:t xml:space="preserve">No habrá elementos repetidos. Cuando un documento pase a la zona de documentación se borrará de la de desarrollo. </w:t>
      </w:r>
    </w:p>
    <w:p w:rsidP="00000000" w:rsidRPr="00000000" w:rsidR="00000000" w:rsidDel="00000000" w:rsidRDefault="00000000">
      <w:pPr>
        <w:numPr>
          <w:ilvl w:val="0"/>
          <w:numId w:val="10"/>
        </w:numPr>
        <w:ind w:left="720" w:hanging="359"/>
      </w:pPr>
      <w:r w:rsidRPr="00000000" w:rsidR="00000000" w:rsidDel="00000000">
        <w:rPr>
          <w:sz w:val="22"/>
          <w:highlight w:val="white"/>
          <w:rtl w:val="0"/>
        </w:rPr>
        <w:t xml:space="preserve">Por petición del profesor, </w:t>
      </w:r>
      <w:r w:rsidRPr="00000000" w:rsidR="00000000" w:rsidDel="00000000">
        <w:rPr>
          <w:sz w:val="22"/>
          <w:rtl w:val="0"/>
        </w:rPr>
        <w:t xml:space="preserve">todos los documentos tendrán extensión google docs. Hay una opción de convertir automáticamente cualquier documento a esta extensión en el navegador de carpetas. Por favor, activadla.</w:t>
      </w:r>
    </w:p>
    <w:p w:rsidP="00000000" w:rsidRPr="00000000" w:rsidR="00000000" w:rsidDel="00000000" w:rsidRDefault="00000000">
      <w:pPr>
        <w:numPr>
          <w:ilvl w:val="0"/>
          <w:numId w:val="10"/>
        </w:numPr>
        <w:ind w:left="720" w:hanging="359"/>
      </w:pPr>
      <w:r w:rsidRPr="00000000" w:rsidR="00000000" w:rsidDel="00000000">
        <w:rPr>
          <w:sz w:val="22"/>
          <w:rtl w:val="0"/>
        </w:rPr>
        <w:t xml:space="preserve">Por petición del profesor, todas las carpetas y los documentos tendrán una descripción de lo que hay dentro. La descripción de un documento se pone en el navegador de carpetas, seleccionando la carpeta o el documento, en la opción de vista previa. </w:t>
      </w:r>
      <w:r w:rsidRPr="00000000" w:rsidR="00000000" w:rsidDel="00000000">
        <w:rPr>
          <w:rtl w:val="0"/>
        </w:rPr>
      </w:r>
    </w:p>
    <w:p w:rsidP="00000000" w:rsidRPr="00000000" w:rsidR="00000000" w:rsidDel="00000000" w:rsidRDefault="00000000">
      <w:pPr>
        <w:pStyle w:val="Heading3"/>
        <w:ind w:left="0" w:firstLine="0"/>
      </w:pPr>
      <w:bookmarkStart w:id="5" w:colFirst="0" w:name="h.xvj6s1dbl7g5" w:colLast="0"/>
      <w:bookmarkEnd w:id="5"/>
      <w:r w:rsidRPr="00000000" w:rsidR="00000000" w:rsidDel="00000000">
        <w:rPr>
          <w:rtl w:val="0"/>
        </w:rPr>
        <w:t xml:space="preserve">1.2. Normas de documentación</w:t>
      </w:r>
      <w:r w:rsidRPr="00000000" w:rsidR="00000000" w:rsidDel="00000000">
        <w:rPr>
          <w:rtl w:val="0"/>
        </w:rPr>
      </w:r>
    </w:p>
    <w:p w:rsidP="00000000" w:rsidRPr="00000000" w:rsidR="00000000" w:rsidDel="00000000" w:rsidRDefault="00000000">
      <w:pPr>
        <w:spacing w:lineRule="auto" w:after="200" w:line="276"/>
      </w:pPr>
      <w:r w:rsidRPr="00000000" w:rsidR="00000000" w:rsidDel="00000000">
        <w:rPr>
          <w:sz w:val="22"/>
          <w:rtl w:val="0"/>
        </w:rPr>
        <w:t xml:space="preserve">A la hora de redactar, deben tenerse en cuenta algunos principios básicos que facilitarán tanto la elaboración como la lectura de los artículos:</w:t>
      </w:r>
    </w:p>
    <w:p w:rsidP="00000000" w:rsidRPr="00000000" w:rsidR="00000000" w:rsidDel="00000000" w:rsidRDefault="00000000">
      <w:pPr>
        <w:numPr>
          <w:ilvl w:val="1"/>
          <w:numId w:val="6"/>
        </w:numPr>
        <w:spacing w:lineRule="auto" w:line="276"/>
        <w:ind w:left="720" w:hanging="359"/>
      </w:pPr>
      <w:r w:rsidRPr="00000000" w:rsidR="00000000" w:rsidDel="00000000">
        <w:rPr>
          <w:sz w:val="22"/>
          <w:highlight w:val="white"/>
          <w:rtl w:val="0"/>
        </w:rPr>
        <w:t xml:space="preserve">Deben respetarse las </w:t>
      </w:r>
      <w:r w:rsidRPr="00000000" w:rsidR="00000000" w:rsidDel="00000000">
        <w:rPr>
          <w:sz w:val="22"/>
          <w:highlight w:val="white"/>
          <w:rtl w:val="0"/>
        </w:rPr>
        <w:t xml:space="preserve">normas del idioma español </w:t>
      </w:r>
      <w:r w:rsidRPr="00000000" w:rsidR="00000000" w:rsidDel="00000000">
        <w:rPr>
          <w:sz w:val="22"/>
          <w:highlight w:val="white"/>
          <w:rtl w:val="0"/>
        </w:rPr>
        <w:t xml:space="preserve">contenidas en las obras académicas de la </w:t>
      </w:r>
      <w:r w:rsidRPr="00000000" w:rsidR="00000000" w:rsidDel="00000000">
        <w:rPr>
          <w:sz w:val="22"/>
          <w:highlight w:val="white"/>
          <w:rtl w:val="0"/>
        </w:rPr>
        <w:t xml:space="preserve">Asociación de Academias de la Lengua Española</w:t>
      </w:r>
      <w:r w:rsidRPr="00000000" w:rsidR="00000000" w:rsidDel="00000000">
        <w:rPr>
          <w:sz w:val="22"/>
          <w:highlight w:val="white"/>
          <w:rtl w:val="0"/>
        </w:rPr>
        <w:t xml:space="preserve">. </w:t>
      </w:r>
    </w:p>
    <w:p w:rsidP="00000000" w:rsidRPr="00000000" w:rsidR="00000000" w:rsidDel="00000000" w:rsidRDefault="00000000">
      <w:pPr>
        <w:numPr>
          <w:ilvl w:val="0"/>
          <w:numId w:val="5"/>
        </w:numPr>
        <w:spacing w:lineRule="auto" w:line="276"/>
        <w:ind w:left="720" w:hanging="359"/>
      </w:pPr>
      <w:r w:rsidRPr="00000000" w:rsidR="00000000" w:rsidDel="00000000">
        <w:rPr>
          <w:sz w:val="22"/>
          <w:highlight w:val="white"/>
          <w:rtl w:val="0"/>
        </w:rPr>
        <w:t xml:space="preserve">El texto de todos los documentos se escribirán en letra Arial, tamaño 10, color negro. </w:t>
      </w:r>
    </w:p>
    <w:p w:rsidP="00000000" w:rsidRPr="00000000" w:rsidR="00000000" w:rsidDel="00000000" w:rsidRDefault="00000000">
      <w:pPr>
        <w:numPr>
          <w:ilvl w:val="0"/>
          <w:numId w:val="5"/>
        </w:numPr>
        <w:spacing w:lineRule="auto" w:line="276"/>
        <w:ind w:left="720" w:hanging="359"/>
      </w:pPr>
      <w:r w:rsidRPr="00000000" w:rsidR="00000000" w:rsidDel="00000000">
        <w:rPr>
          <w:sz w:val="22"/>
          <w:highlight w:val="white"/>
          <w:rtl w:val="0"/>
        </w:rPr>
        <w:t xml:space="preserve">No repetiremos el título del documento en la primera línea del contenido. Ya se ve arriba a la izquierda de la pantalla.</w:t>
      </w:r>
    </w:p>
    <w:p w:rsidP="00000000" w:rsidRPr="00000000" w:rsidR="00000000" w:rsidDel="00000000" w:rsidRDefault="00000000">
      <w:pPr>
        <w:numPr>
          <w:ilvl w:val="0"/>
          <w:numId w:val="5"/>
        </w:numPr>
        <w:spacing w:lineRule="auto" w:line="276"/>
        <w:ind w:left="720" w:hanging="359"/>
      </w:pPr>
      <w:r w:rsidRPr="00000000" w:rsidR="00000000" w:rsidDel="00000000">
        <w:rPr>
          <w:sz w:val="22"/>
          <w:highlight w:val="white"/>
          <w:rtl w:val="0"/>
        </w:rPr>
        <w:t xml:space="preserve">Se mantendrá el </w:t>
      </w:r>
      <w:r w:rsidRPr="00000000" w:rsidR="00000000" w:rsidDel="00000000">
        <w:rPr>
          <w:sz w:val="22"/>
          <w:highlight w:val="white"/>
          <w:rtl w:val="0"/>
        </w:rPr>
        <w:t xml:space="preserve">estilo formal en todos </w:t>
      </w:r>
      <w:r w:rsidRPr="00000000" w:rsidR="00000000" w:rsidDel="00000000">
        <w:rPr>
          <w:sz w:val="22"/>
          <w:highlight w:val="white"/>
          <w:rtl w:val="0"/>
        </w:rPr>
        <w:t xml:space="preserve">los documentos, aunque el contenido no sea académico o nos dirijamos entre nosotros. </w:t>
      </w:r>
    </w:p>
    <w:p w:rsidP="00000000" w:rsidRPr="00000000" w:rsidR="00000000" w:rsidDel="00000000" w:rsidRDefault="00000000">
      <w:pPr>
        <w:numPr>
          <w:ilvl w:val="0"/>
          <w:numId w:val="8"/>
        </w:numPr>
        <w:spacing w:lineRule="auto" w:line="276"/>
        <w:ind w:left="1060" w:hanging="359"/>
      </w:pPr>
      <w:r w:rsidRPr="00000000" w:rsidR="00000000" w:rsidDel="00000000">
        <w:rPr>
          <w:sz w:val="22"/>
          <w:highlight w:val="white"/>
          <w:rtl w:val="0"/>
        </w:rPr>
        <w:t xml:space="preserve">La </w:t>
      </w:r>
      <w:r w:rsidRPr="00000000" w:rsidR="00000000" w:rsidDel="00000000">
        <w:rPr>
          <w:b w:val="1"/>
          <w:sz w:val="22"/>
          <w:highlight w:val="white"/>
          <w:rtl w:val="0"/>
        </w:rPr>
        <w:t xml:space="preserve">estructura</w:t>
      </w:r>
      <w:r w:rsidRPr="00000000" w:rsidR="00000000" w:rsidDel="00000000">
        <w:rPr>
          <w:sz w:val="22"/>
          <w:highlight w:val="white"/>
          <w:rtl w:val="0"/>
        </w:rPr>
        <w:t xml:space="preserve"> de la exposición puede seguir el siguiente modelo en la mayoría de los casos: introducción de la idea, desarrollo de los diferentes aspectos a considerar y, finalmente, conclusión.</w:t>
      </w:r>
    </w:p>
    <w:p w:rsidP="00000000" w:rsidRPr="00000000" w:rsidR="00000000" w:rsidDel="00000000" w:rsidRDefault="00000000">
      <w:pPr>
        <w:numPr>
          <w:ilvl w:val="0"/>
          <w:numId w:val="8"/>
        </w:numPr>
        <w:spacing w:lineRule="auto" w:line="276"/>
        <w:ind w:left="1060" w:hanging="359"/>
      </w:pPr>
      <w:r w:rsidRPr="00000000" w:rsidR="00000000" w:rsidDel="00000000">
        <w:rPr>
          <w:sz w:val="22"/>
          <w:highlight w:val="white"/>
          <w:rtl w:val="0"/>
        </w:rPr>
        <w:t xml:space="preserve">Desarrollar </w:t>
      </w:r>
      <w:r w:rsidRPr="00000000" w:rsidR="00000000" w:rsidDel="00000000">
        <w:rPr>
          <w:b w:val="1"/>
          <w:sz w:val="22"/>
          <w:highlight w:val="white"/>
          <w:rtl w:val="0"/>
        </w:rPr>
        <w:t xml:space="preserve">una idea central</w:t>
      </w:r>
      <w:r w:rsidRPr="00000000" w:rsidR="00000000" w:rsidDel="00000000">
        <w:rPr>
          <w:sz w:val="22"/>
          <w:highlight w:val="white"/>
          <w:rtl w:val="0"/>
        </w:rPr>
        <w:t xml:space="preserve"> en cada párrafo.</w:t>
      </w:r>
    </w:p>
    <w:p w:rsidP="00000000" w:rsidRPr="00000000" w:rsidR="00000000" w:rsidDel="00000000" w:rsidRDefault="00000000">
      <w:pPr>
        <w:numPr>
          <w:ilvl w:val="0"/>
          <w:numId w:val="8"/>
        </w:numPr>
        <w:spacing w:lineRule="auto" w:line="276"/>
        <w:ind w:left="1060" w:hanging="359"/>
      </w:pPr>
      <w:r w:rsidRPr="00000000" w:rsidR="00000000" w:rsidDel="00000000">
        <w:rPr>
          <w:sz w:val="22"/>
          <w:highlight w:val="white"/>
          <w:rtl w:val="0"/>
        </w:rPr>
        <w:t xml:space="preserve">Siempre que sea posible, escribir </w:t>
      </w:r>
      <w:r w:rsidRPr="00000000" w:rsidR="00000000" w:rsidDel="00000000">
        <w:rPr>
          <w:b w:val="1"/>
          <w:sz w:val="22"/>
          <w:highlight w:val="white"/>
          <w:rtl w:val="0"/>
        </w:rPr>
        <w:t xml:space="preserve">oraciones cortas</w:t>
      </w:r>
      <w:r w:rsidRPr="00000000" w:rsidR="00000000" w:rsidDel="00000000">
        <w:rPr>
          <w:sz w:val="22"/>
          <w:highlight w:val="white"/>
          <w:rtl w:val="0"/>
        </w:rPr>
        <w:t xml:space="preserve">, convenientemente separadas por puntos. Es habitual ver oraciones que se alargan innecesariamente tres, cuatro y más líneas sin una pausa principal (punto).</w:t>
      </w:r>
    </w:p>
    <w:p w:rsidP="00000000" w:rsidRPr="00000000" w:rsidR="00000000" w:rsidDel="00000000" w:rsidRDefault="00000000">
      <w:pPr>
        <w:numPr>
          <w:ilvl w:val="0"/>
          <w:numId w:val="8"/>
        </w:numPr>
        <w:spacing w:lineRule="auto" w:line="276"/>
        <w:ind w:left="1060" w:hanging="359"/>
      </w:pPr>
      <w:r w:rsidRPr="00000000" w:rsidR="00000000" w:rsidDel="00000000">
        <w:rPr>
          <w:sz w:val="22"/>
          <w:highlight w:val="white"/>
          <w:rtl w:val="0"/>
        </w:rPr>
        <w:t xml:space="preserve">Redactar las oraciones siguiendo su </w:t>
      </w:r>
      <w:r w:rsidRPr="00000000" w:rsidR="00000000" w:rsidDel="00000000">
        <w:rPr>
          <w:b w:val="1"/>
          <w:sz w:val="22"/>
          <w:highlight w:val="white"/>
          <w:rtl w:val="0"/>
        </w:rPr>
        <w:t xml:space="preserve">orden lógico</w:t>
      </w:r>
      <w:r w:rsidRPr="00000000" w:rsidR="00000000" w:rsidDel="00000000">
        <w:rPr>
          <w:sz w:val="22"/>
          <w:highlight w:val="white"/>
          <w:rtl w:val="0"/>
        </w:rPr>
        <w:t xml:space="preserve">: sujeto, verbo y complementos. Alterar esa estructura o abusar de pasivas añade complejidad, que puede ser innecesaria.</w:t>
      </w:r>
    </w:p>
    <w:p w:rsidP="00000000" w:rsidRPr="00000000" w:rsidR="00000000" w:rsidDel="00000000" w:rsidRDefault="00000000">
      <w:pPr>
        <w:numPr>
          <w:ilvl w:val="0"/>
          <w:numId w:val="8"/>
        </w:numPr>
        <w:spacing w:lineRule="auto" w:line="276"/>
        <w:ind w:left="1060" w:hanging="359"/>
      </w:pPr>
      <w:r w:rsidRPr="00000000" w:rsidR="00000000" w:rsidDel="00000000">
        <w:rPr>
          <w:sz w:val="22"/>
          <w:highlight w:val="white"/>
          <w:rtl w:val="0"/>
        </w:rPr>
        <w:t xml:space="preserve">No abusar de </w:t>
      </w:r>
      <w:r w:rsidRPr="00000000" w:rsidR="00000000" w:rsidDel="00000000">
        <w:rPr>
          <w:b w:val="1"/>
          <w:sz w:val="22"/>
          <w:highlight w:val="white"/>
          <w:rtl w:val="0"/>
        </w:rPr>
        <w:t xml:space="preserve">enlaces</w:t>
      </w:r>
      <w:r w:rsidRPr="00000000" w:rsidR="00000000" w:rsidDel="00000000">
        <w:rPr>
          <w:sz w:val="22"/>
          <w:highlight w:val="white"/>
          <w:rtl w:val="0"/>
        </w:rPr>
        <w:t xml:space="preserve"> coordinados ni subordinados. El exceso de coordinación o subordinación, alargando las oraciones varias líneas, puede hacer que perdamos de vista la idea principal.</w:t>
      </w:r>
    </w:p>
    <w:p w:rsidP="00000000" w:rsidRPr="00000000" w:rsidR="00000000" w:rsidDel="00000000" w:rsidRDefault="00000000">
      <w:pPr>
        <w:numPr>
          <w:ilvl w:val="0"/>
          <w:numId w:val="8"/>
        </w:numPr>
        <w:spacing w:lineRule="auto" w:line="276"/>
        <w:ind w:left="1060" w:hanging="359"/>
      </w:pPr>
      <w:r w:rsidRPr="00000000" w:rsidR="00000000" w:rsidDel="00000000">
        <w:rPr>
          <w:sz w:val="22"/>
          <w:highlight w:val="white"/>
          <w:rtl w:val="0"/>
        </w:rPr>
        <w:t xml:space="preserve">Evitar los </w:t>
      </w:r>
      <w:r w:rsidRPr="00000000" w:rsidR="00000000" w:rsidDel="00000000">
        <w:rPr>
          <w:b w:val="1"/>
          <w:sz w:val="22"/>
          <w:highlight w:val="white"/>
          <w:rtl w:val="0"/>
        </w:rPr>
        <w:t xml:space="preserve">circunloquios</w:t>
      </w:r>
      <w:r w:rsidRPr="00000000" w:rsidR="00000000" w:rsidDel="00000000">
        <w:rPr>
          <w:sz w:val="22"/>
          <w:highlight w:val="white"/>
          <w:rtl w:val="0"/>
        </w:rPr>
        <w:t xml:space="preserve"> —rodeos de palabras para dar a entender algo que hubiera podido expresarse más brevemente—. La oración «el rey llamó a su hermano, que acudió a la cita, y le propuso un trato» puede expresarse más concisamente como «el rey propuso un trato a su hermano» si no son relevantes los hechos de que lo llamase y aquel acudiese. El contexto suele proporcionar datos sobre la relevancia. «Estos animales suelen encontrarse la mayoría de las veces en lugares aislados de la luz donde el grado de humedad es más alto de lo normal» es un circunloquio que expresa lo mismo que «estos animales se encuentran casi siempre en lugares oscuros y húmedos».</w:t>
      </w:r>
      <w:r w:rsidRPr="00000000" w:rsidR="00000000" w:rsidDel="00000000">
        <w:rPr>
          <w:rtl w:val="0"/>
        </w:rPr>
      </w:r>
    </w:p>
    <w:p w:rsidP="00000000" w:rsidRPr="00000000" w:rsidR="00000000" w:rsidDel="00000000" w:rsidRDefault="00000000">
      <w:pPr>
        <w:pStyle w:val="Heading2"/>
        <w:spacing w:lineRule="auto" w:after="80" w:before="360"/>
        <w:ind w:firstLine="0"/>
      </w:pPr>
      <w:bookmarkStart w:id="6" w:colFirst="0" w:name="h.xfzgq58atoso" w:colLast="0"/>
      <w:bookmarkEnd w:id="6"/>
      <w:r w:rsidRPr="00000000" w:rsidR="00000000" w:rsidDel="00000000">
        <w:rPr>
          <w:rtl w:val="0"/>
        </w:rPr>
        <w:t xml:space="preserve">2.  Estilos</w:t>
      </w:r>
    </w:p>
    <w:p w:rsidP="00000000" w:rsidRPr="00000000" w:rsidR="00000000" w:rsidDel="00000000" w:rsidRDefault="00000000">
      <w:pPr/>
      <w:r w:rsidRPr="00000000" w:rsidR="00000000" w:rsidDel="00000000">
        <w:rPr>
          <w:sz w:val="22"/>
          <w:rtl w:val="0"/>
        </w:rPr>
        <w:t xml:space="preserve">Para todo el texto se usará letra Arial y el color negro. </w:t>
      </w:r>
    </w:p>
    <w:p w:rsidP="00000000" w:rsidRPr="00000000" w:rsidR="00000000" w:rsidDel="00000000" w:rsidRDefault="00000000">
      <w:pPr>
        <w:spacing w:lineRule="auto" w:after="200"/>
      </w:pPr>
      <w:r w:rsidRPr="00000000" w:rsidR="00000000" w:rsidDel="00000000">
        <w:rPr>
          <w:sz w:val="22"/>
          <w:rtl w:val="0"/>
        </w:rPr>
        <w:t xml:space="preserve">Los apartados principales — introducción, índice, apéndices y anexos, referencias y bibliografía — se escribirán con </w:t>
      </w:r>
      <w:r w:rsidRPr="00000000" w:rsidR="00000000" w:rsidDel="00000000">
        <w:rPr>
          <w:i w:val="1"/>
          <w:sz w:val="22"/>
          <w:rtl w:val="0"/>
        </w:rPr>
        <w:t xml:space="preserve">título 1</w:t>
      </w:r>
      <w:r w:rsidRPr="00000000" w:rsidR="00000000" w:rsidDel="00000000">
        <w:rPr>
          <w:sz w:val="22"/>
          <w:rtl w:val="0"/>
        </w:rPr>
        <w:t xml:space="preserve">. Para los títulos de los apartados se usará el </w:t>
      </w:r>
      <w:r w:rsidRPr="00000000" w:rsidR="00000000" w:rsidDel="00000000">
        <w:rPr>
          <w:i w:val="1"/>
          <w:sz w:val="22"/>
          <w:rtl w:val="0"/>
        </w:rPr>
        <w:t xml:space="preserve">título 2. </w:t>
      </w:r>
      <w:r w:rsidRPr="00000000" w:rsidR="00000000" w:rsidDel="00000000">
        <w:rPr>
          <w:sz w:val="22"/>
          <w:rtl w:val="0"/>
        </w:rPr>
        <w:t xml:space="preserve">Para los subapartados se usará el </w:t>
      </w:r>
      <w:r w:rsidRPr="00000000" w:rsidR="00000000" w:rsidDel="00000000">
        <w:rPr>
          <w:i w:val="1"/>
          <w:sz w:val="22"/>
          <w:rtl w:val="0"/>
        </w:rPr>
        <w:t xml:space="preserve">título 3</w:t>
      </w:r>
      <w:r w:rsidRPr="00000000" w:rsidR="00000000" w:rsidDel="00000000">
        <w:rPr>
          <w:sz w:val="22"/>
          <w:rtl w:val="0"/>
        </w:rPr>
        <w:t xml:space="preserve">. Todos los títulos se alinearán a la izquierda. </w:t>
      </w:r>
    </w:p>
    <w:p w:rsidP="00000000" w:rsidRPr="00000000" w:rsidR="00000000" w:rsidDel="00000000" w:rsidRDefault="00000000">
      <w:pPr/>
      <w:r w:rsidRPr="00000000" w:rsidR="00000000" w:rsidDel="00000000">
        <w:rPr>
          <w:sz w:val="22"/>
          <w:rtl w:val="0"/>
        </w:rPr>
        <w:t xml:space="preserve">Para el texto normal se usará </w:t>
      </w:r>
      <w:r w:rsidRPr="00000000" w:rsidR="00000000" w:rsidDel="00000000">
        <w:rPr>
          <w:sz w:val="22"/>
          <w:highlight w:val="white"/>
          <w:rtl w:val="0"/>
        </w:rPr>
        <w:t xml:space="preserve">tamaño 11. Google docs se configura inicialmente tamaño de letra 11. En el apartado de estilos se puede poner por defecto que el texto normal use letra tamaño 11. El texto se alineará a izquierda. </w:t>
      </w:r>
    </w:p>
    <w:p w:rsidP="00000000" w:rsidRPr="00000000" w:rsidR="00000000" w:rsidDel="00000000" w:rsidRDefault="00000000">
      <w:pPr>
        <w:pStyle w:val="Heading2"/>
        <w:spacing w:lineRule="auto" w:after="80" w:before="360"/>
        <w:ind w:firstLine="0"/>
      </w:pPr>
      <w:bookmarkStart w:id="7" w:colFirst="0" w:name="h.20u2r4rb5hxz" w:colLast="0"/>
      <w:bookmarkEnd w:id="7"/>
      <w:r w:rsidRPr="00000000" w:rsidR="00000000" w:rsidDel="00000000">
        <w:rPr>
          <w:rtl w:val="0"/>
        </w:rPr>
        <w:t xml:space="preserve">3.  Párrafos</w:t>
      </w:r>
    </w:p>
    <w:p w:rsidP="00000000" w:rsidRPr="00000000" w:rsidR="00000000" w:rsidDel="00000000" w:rsidRDefault="00000000">
      <w:pPr>
        <w:spacing w:lineRule="auto" w:after="200"/>
      </w:pPr>
      <w:r w:rsidRPr="00000000" w:rsidR="00000000" w:rsidDel="00000000">
        <w:rPr>
          <w:sz w:val="22"/>
          <w:rtl w:val="0"/>
        </w:rPr>
        <w:t xml:space="preserve">Los párrafos se separarán con una línea en blanco entre ellos y usarán un interlineado de 1,15. </w:t>
      </w:r>
      <w:r w:rsidRPr="00000000" w:rsidR="00000000" w:rsidDel="00000000">
        <w:rPr>
          <w:sz w:val="22"/>
          <w:highlight w:val="white"/>
          <w:rtl w:val="0"/>
        </w:rPr>
        <w:t xml:space="preserve">Todas las líneas de un párrafo estarán sangriadas a la misma altura y se situarán debajo de título. </w:t>
      </w:r>
    </w:p>
    <w:p w:rsidP="00000000" w:rsidRPr="00000000" w:rsidR="00000000" w:rsidDel="00000000" w:rsidRDefault="00000000">
      <w:pPr/>
      <w:r w:rsidRPr="00000000" w:rsidR="00000000" w:rsidDel="00000000">
        <w:rPr>
          <w:sz w:val="22"/>
          <w:rtl w:val="0"/>
        </w:rPr>
        <w:t xml:space="preserve">C</w:t>
      </w:r>
      <w:r w:rsidRPr="00000000" w:rsidR="00000000" w:rsidDel="00000000">
        <w:rPr>
          <w:sz w:val="22"/>
          <w:highlight w:val="white"/>
          <w:rtl w:val="0"/>
        </w:rPr>
        <w:t xml:space="preserve">uando un documento tenga más de cuatro o cinco párrafos largos, es recomendable que esté dividido en secciones. Entre dos secciones del texto habrá dos líneas en blanco. </w:t>
      </w:r>
      <w:r w:rsidRPr="00000000" w:rsidR="00000000" w:rsidDel="00000000">
        <w:rPr>
          <w:rtl w:val="0"/>
        </w:rPr>
      </w:r>
    </w:p>
    <w:p w:rsidP="00000000" w:rsidRPr="00000000" w:rsidR="00000000" w:rsidDel="00000000" w:rsidRDefault="00000000">
      <w:pPr>
        <w:pStyle w:val="Heading2"/>
        <w:spacing w:lineRule="auto" w:after="80" w:before="360"/>
        <w:ind w:firstLine="0"/>
      </w:pPr>
      <w:bookmarkStart w:id="8" w:colFirst="0" w:name="h.490jq01ffcdy" w:colLast="0"/>
      <w:bookmarkEnd w:id="8"/>
      <w:r w:rsidRPr="00000000" w:rsidR="00000000" w:rsidDel="00000000">
        <w:rPr>
          <w:rtl w:val="0"/>
        </w:rPr>
        <w:t xml:space="preserve">4.  Las mayúsculas</w:t>
      </w:r>
    </w:p>
    <w:p w:rsidP="00000000" w:rsidRPr="00000000" w:rsidR="00000000" w:rsidDel="00000000" w:rsidRDefault="00000000">
      <w:pPr>
        <w:spacing w:lineRule="auto" w:after="200"/>
      </w:pPr>
      <w:r w:rsidRPr="00000000" w:rsidR="00000000" w:rsidDel="00000000">
        <w:rPr>
          <w:sz w:val="22"/>
          <w:rtl w:val="0"/>
        </w:rPr>
        <w:t xml:space="preserve">Los títulos de las carpetas, documentos y secciones deben estar en minúscula excepto la primera letra de cada frase, con excepción de las palabras que requieran ir en mayúscula de acuerdo con las reglas ortográficas. </w:t>
      </w:r>
    </w:p>
    <w:p w:rsidP="00000000" w:rsidRPr="00000000" w:rsidR="00000000" w:rsidDel="00000000" w:rsidRDefault="00000000">
      <w:pPr/>
      <w:r w:rsidRPr="00000000" w:rsidR="00000000" w:rsidDel="00000000">
        <w:rPr>
          <w:sz w:val="22"/>
          <w:rtl w:val="0"/>
        </w:rPr>
        <w:t xml:space="preserve">Uso incorrecto:</w:t>
      </w:r>
    </w:p>
    <w:p w:rsidP="00000000" w:rsidRPr="00000000" w:rsidR="00000000" w:rsidDel="00000000" w:rsidRDefault="00000000">
      <w:pPr>
        <w:numPr>
          <w:ilvl w:val="2"/>
          <w:numId w:val="11"/>
        </w:numPr>
        <w:ind w:left="720" w:hanging="359"/>
      </w:pPr>
      <w:r w:rsidRPr="00000000" w:rsidR="00000000" w:rsidDel="00000000">
        <w:rPr>
          <w:sz w:val="22"/>
          <w:highlight w:val="white"/>
          <w:rtl w:val="0"/>
        </w:rPr>
        <w:t xml:space="preserve">Repercusión sobre El Planeta Tierra</w:t>
      </w:r>
    </w:p>
    <w:p w:rsidP="00000000" w:rsidRPr="00000000" w:rsidR="00000000" w:rsidDel="00000000" w:rsidRDefault="00000000">
      <w:pPr>
        <w:numPr>
          <w:ilvl w:val="2"/>
          <w:numId w:val="11"/>
        </w:numPr>
        <w:ind w:left="720" w:hanging="359"/>
      </w:pPr>
      <w:r w:rsidRPr="00000000" w:rsidR="00000000" w:rsidDel="00000000">
        <w:rPr>
          <w:sz w:val="22"/>
          <w:highlight w:val="white"/>
          <w:rtl w:val="0"/>
        </w:rPr>
        <w:t xml:space="preserve">Discos Publicados En Español</w:t>
      </w:r>
      <w:r w:rsidRPr="00000000" w:rsidR="00000000" w:rsidDel="00000000">
        <w:rPr>
          <w:rtl w:val="0"/>
        </w:rPr>
      </w:r>
    </w:p>
    <w:p w:rsidP="00000000" w:rsidRPr="00000000" w:rsidR="00000000" w:rsidDel="00000000" w:rsidRDefault="00000000">
      <w:pPr>
        <w:spacing w:lineRule="auto" w:before="200"/>
      </w:pPr>
      <w:r w:rsidRPr="00000000" w:rsidR="00000000" w:rsidDel="00000000">
        <w:rPr>
          <w:sz w:val="22"/>
          <w:rtl w:val="0"/>
        </w:rPr>
        <w:t xml:space="preserve">Uso correcto:</w:t>
      </w:r>
    </w:p>
    <w:p w:rsidP="00000000" w:rsidRPr="00000000" w:rsidR="00000000" w:rsidDel="00000000" w:rsidRDefault="00000000">
      <w:pPr>
        <w:numPr>
          <w:ilvl w:val="2"/>
          <w:numId w:val="9"/>
        </w:numPr>
        <w:ind w:left="720" w:hanging="359"/>
      </w:pPr>
      <w:r w:rsidRPr="00000000" w:rsidR="00000000" w:rsidDel="00000000">
        <w:rPr>
          <w:sz w:val="22"/>
          <w:rtl w:val="0"/>
        </w:rPr>
        <w:t xml:space="preserve">Repercusión sobre el planeta Tierra</w:t>
      </w:r>
    </w:p>
    <w:p w:rsidP="00000000" w:rsidRPr="00000000" w:rsidR="00000000" w:rsidDel="00000000" w:rsidRDefault="00000000">
      <w:pPr>
        <w:numPr>
          <w:ilvl w:val="2"/>
          <w:numId w:val="9"/>
        </w:numPr>
        <w:ind w:left="720" w:hanging="359"/>
      </w:pPr>
      <w:r w:rsidRPr="00000000" w:rsidR="00000000" w:rsidDel="00000000">
        <w:rPr>
          <w:sz w:val="22"/>
          <w:rtl w:val="0"/>
        </w:rPr>
        <w:t xml:space="preserve">Discos publicados en español</w:t>
      </w:r>
      <w:r w:rsidRPr="00000000" w:rsidR="00000000" w:rsidDel="00000000">
        <w:rPr>
          <w:rtl w:val="0"/>
        </w:rPr>
      </w:r>
    </w:p>
    <w:p w:rsidP="00000000" w:rsidRPr="00000000" w:rsidR="00000000" w:rsidDel="00000000" w:rsidRDefault="00000000">
      <w:pPr>
        <w:pStyle w:val="Heading2"/>
        <w:spacing w:lineRule="auto" w:after="80" w:line="360" w:before="360"/>
        <w:ind w:firstLine="0"/>
      </w:pPr>
      <w:bookmarkStart w:id="9" w:colFirst="0" w:name="h.jndfilg1idqt" w:colLast="0"/>
      <w:bookmarkEnd w:id="9"/>
      <w:r w:rsidRPr="00000000" w:rsidR="00000000" w:rsidDel="00000000">
        <w:rPr>
          <w:rtl w:val="0"/>
        </w:rPr>
        <w:t xml:space="preserve">5.  El índice</w:t>
      </w:r>
    </w:p>
    <w:p w:rsidP="00000000" w:rsidRPr="00000000" w:rsidR="00000000" w:rsidDel="00000000" w:rsidRDefault="00000000">
      <w:pPr>
        <w:spacing w:lineRule="auto" w:before="0"/>
      </w:pPr>
      <w:r w:rsidRPr="00000000" w:rsidR="00000000" w:rsidDel="00000000">
        <w:rPr>
          <w:sz w:val="22"/>
          <w:rtl w:val="0"/>
        </w:rPr>
        <w:t xml:space="preserve">El índice de contenido debe ir siempre en las primeras páginas del libro; justo después del título, y la introducción. Deberán aparecer de los epígrafes y cuantas unidades de texto menores consideremos oportunas siempre y cuando sean divisiones formales del texto. Si el texto de índice no cabe en una sola línea, deberá componerse en párrafo francés, es decir, todas las líneas llevarán una pequeña sangría excepto la primera.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rtl w:val="0"/>
        </w:rPr>
        <w:t xml:space="preserve">En el índice normalmente aparece la página del documento donde comienza el epígrafe, pero esta opción no está disponible en el google docs. En vez de eso, enlazaremos el índice con su epígrafe mediante un hipervínculo. Cuando hagamos el enlace sólo enlazaremos el texto, los números </w:t>
      </w:r>
      <w:r w:rsidRPr="00000000" w:rsidR="00000000" w:rsidDel="00000000">
        <w:rPr>
          <w:sz w:val="22"/>
          <w:highlight w:val="white"/>
          <w:rtl w:val="0"/>
        </w:rPr>
        <w:t xml:space="preserve">«1.», «1.1.», «1.2.», etc no formarán parte del enlace. </w:t>
      </w:r>
      <w:r w:rsidRPr="00000000" w:rsidR="00000000" w:rsidDel="00000000">
        <w:rPr>
          <w:rtl w:val="0"/>
        </w:rPr>
      </w:r>
    </w:p>
    <w:p w:rsidP="00000000" w:rsidRPr="00000000" w:rsidR="00000000" w:rsidDel="00000000" w:rsidRDefault="00000000">
      <w:pPr>
        <w:pStyle w:val="Heading2"/>
        <w:spacing w:lineRule="auto" w:after="200" w:line="276"/>
        <w:ind w:firstLine="0"/>
      </w:pPr>
      <w:bookmarkStart w:id="10" w:colFirst="0" w:name="h.zht126dvjnap" w:colLast="0"/>
      <w:bookmarkEnd w:id="10"/>
      <w:r w:rsidRPr="00000000" w:rsidR="00000000" w:rsidDel="00000000">
        <w:rPr>
          <w:rtl w:val="0"/>
        </w:rPr>
        <w:t xml:space="preserve">6.  Numeración de los epígrafes y sus partes</w:t>
      </w:r>
      <w:r w:rsidRPr="00000000" w:rsidR="00000000" w:rsidDel="00000000">
        <w:rPr>
          <w:rtl w:val="0"/>
        </w:rPr>
      </w:r>
    </w:p>
    <w:p w:rsidP="00000000" w:rsidRPr="00000000" w:rsidR="00000000" w:rsidDel="00000000" w:rsidRDefault="00000000">
      <w:pPr>
        <w:spacing w:lineRule="auto" w:line="276"/>
      </w:pPr>
      <w:r w:rsidRPr="00000000" w:rsidR="00000000" w:rsidDel="00000000">
        <w:rPr>
          <w:sz w:val="22"/>
          <w:rtl w:val="0"/>
        </w:rPr>
        <w:t xml:space="preserve">Se numerarán los epígrafes mediante cifras arábigas correlativas separadas cada una de la siguiente por un punto. La numeración arábiga decimal deberá empezar por el número uno; éste podrá subdividirse en otras partes que siempre empezarán por el número uno. Entre el último punto de la numeración y el texto habrá dos espacios</w:t>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spacing w:lineRule="auto" w:line="276"/>
        <w:ind w:left="1440" w:firstLine="0"/>
      </w:pPr>
      <w:r w:rsidRPr="00000000" w:rsidR="00000000" w:rsidDel="00000000">
        <w:rPr>
          <w:rtl w:val="0"/>
        </w:rPr>
      </w:r>
    </w:p>
    <w:p w:rsidP="00000000" w:rsidRPr="00000000" w:rsidR="00000000" w:rsidDel="00000000" w:rsidRDefault="00000000">
      <w:pPr>
        <w:spacing w:lineRule="auto" w:line="276"/>
        <w:ind w:left="1440" w:firstLine="0"/>
      </w:pPr>
      <w:r w:rsidRPr="00000000" w:rsidR="00000000" w:rsidDel="00000000">
        <w:rPr>
          <w:sz w:val="22"/>
          <w:rtl w:val="0"/>
        </w:rPr>
        <w:t xml:space="preserve">1.</w:t>
      </w:r>
    </w:p>
    <w:p w:rsidP="00000000" w:rsidRPr="00000000" w:rsidR="00000000" w:rsidDel="00000000" w:rsidRDefault="00000000">
      <w:pPr>
        <w:spacing w:lineRule="auto" w:line="276"/>
        <w:ind w:left="2160" w:firstLine="0"/>
      </w:pPr>
      <w:r w:rsidRPr="00000000" w:rsidR="00000000" w:rsidDel="00000000">
        <w:rPr>
          <w:sz w:val="22"/>
          <w:rtl w:val="0"/>
        </w:rPr>
        <w:t xml:space="preserve">1.1.</w:t>
      </w:r>
    </w:p>
    <w:p w:rsidP="00000000" w:rsidRPr="00000000" w:rsidR="00000000" w:rsidDel="00000000" w:rsidRDefault="00000000">
      <w:pPr>
        <w:spacing w:lineRule="auto" w:line="276"/>
        <w:ind w:left="1440" w:firstLine="0"/>
      </w:pPr>
      <w:r w:rsidRPr="00000000" w:rsidR="00000000" w:rsidDel="00000000">
        <w:rPr>
          <w:sz w:val="22"/>
          <w:rtl w:val="0"/>
        </w:rPr>
        <w:t xml:space="preserve">2.</w:t>
      </w:r>
    </w:p>
    <w:p w:rsidP="00000000" w:rsidRPr="00000000" w:rsidR="00000000" w:rsidDel="00000000" w:rsidRDefault="00000000">
      <w:pPr>
        <w:spacing w:lineRule="auto" w:line="276"/>
        <w:ind w:left="2160" w:firstLine="0"/>
      </w:pPr>
      <w:r w:rsidRPr="00000000" w:rsidR="00000000" w:rsidDel="00000000">
        <w:rPr>
          <w:sz w:val="22"/>
          <w:rtl w:val="0"/>
        </w:rPr>
        <w:t xml:space="preserve">2.1.</w:t>
      </w:r>
    </w:p>
    <w:p w:rsidP="00000000" w:rsidRPr="00000000" w:rsidR="00000000" w:rsidDel="00000000" w:rsidRDefault="00000000">
      <w:pPr>
        <w:spacing w:lineRule="auto" w:line="276"/>
        <w:ind w:left="2880" w:firstLine="0"/>
      </w:pPr>
      <w:r w:rsidRPr="00000000" w:rsidR="00000000" w:rsidDel="00000000">
        <w:rPr>
          <w:sz w:val="22"/>
          <w:rtl w:val="0"/>
        </w:rPr>
        <w:t xml:space="preserve">2.1.1</w:t>
      </w:r>
    </w:p>
    <w:p w:rsidP="00000000" w:rsidRPr="00000000" w:rsidR="00000000" w:rsidDel="00000000" w:rsidRDefault="00000000">
      <w:pPr>
        <w:spacing w:lineRule="auto" w:line="276"/>
        <w:ind w:left="0" w:firstLine="0"/>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after="200" w:line="276"/>
      </w:pPr>
      <w:r w:rsidRPr="00000000" w:rsidR="00000000" w:rsidDel="00000000">
        <w:rPr>
          <w:sz w:val="22"/>
          <w:rtl w:val="0"/>
        </w:rPr>
        <w:t xml:space="preserve">El sentido común deberá guiarnos para saber cuántas subdivisiones son necesarias en un texto, y hasta qué punto las subdivisiones cumplen su misión de facilitar la comprensión de un texto o realmente la dificultan.</w:t>
      </w:r>
    </w:p>
    <w:p w:rsidP="00000000" w:rsidRPr="00000000" w:rsidR="00000000" w:rsidDel="00000000" w:rsidRDefault="00000000">
      <w:pPr>
        <w:spacing w:lineRule="auto" w:line="276"/>
      </w:pPr>
      <w:r w:rsidRPr="00000000" w:rsidR="00000000" w:rsidDel="00000000">
        <w:rPr>
          <w:sz w:val="22"/>
          <w:rtl w:val="0"/>
        </w:rPr>
        <w:t xml:space="preserve">El google docs no permite que éste tipo de numeración se haga de forma automática. Hay que hacerlo a mano y las sangrías también. </w:t>
      </w:r>
      <w:r w:rsidRPr="00000000" w:rsidR="00000000" w:rsidDel="00000000">
        <w:rPr>
          <w:rtl w:val="0"/>
        </w:rPr>
      </w:r>
    </w:p>
    <w:p w:rsidP="00000000" w:rsidRPr="00000000" w:rsidR="00000000" w:rsidDel="00000000" w:rsidRDefault="00000000">
      <w:pPr>
        <w:pStyle w:val="Heading3"/>
        <w:spacing w:lineRule="auto" w:after="0" w:line="276"/>
        <w:ind w:left="0" w:firstLine="0"/>
      </w:pPr>
      <w:bookmarkStart w:id="11" w:colFirst="0" w:name="h.ppmwquu6yxrj" w:colLast="0"/>
      <w:bookmarkEnd w:id="11"/>
      <w:r w:rsidRPr="00000000" w:rsidR="00000000" w:rsidDel="00000000">
        <w:rPr>
          <w:rtl w:val="0"/>
        </w:rPr>
        <w:t xml:space="preserve">6.1.  Otras subdivisiones menores</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76"/>
      </w:pPr>
      <w:r w:rsidRPr="00000000" w:rsidR="00000000" w:rsidDel="00000000">
        <w:rPr>
          <w:sz w:val="22"/>
          <w:rtl w:val="0"/>
        </w:rPr>
        <w:t xml:space="preserve">Para otras listas y enumeraciones usamos las listas con viñetas. Las enumeraciones simples han de introducirse con dos puntos (:)</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sz w:val="22"/>
          <w:rtl w:val="0"/>
        </w:rPr>
        <w:t xml:space="preserve">Ejemplo de enumeración:</w:t>
      </w:r>
    </w:p>
    <w:p w:rsidP="00000000" w:rsidRPr="00000000" w:rsidR="00000000" w:rsidDel="00000000" w:rsidRDefault="00000000">
      <w:pPr>
        <w:numPr>
          <w:ilvl w:val="0"/>
          <w:numId w:val="4"/>
        </w:numPr>
        <w:spacing w:lineRule="auto" w:line="276"/>
        <w:ind w:left="720" w:hanging="359"/>
      </w:pPr>
      <w:r w:rsidRPr="00000000" w:rsidR="00000000" w:rsidDel="00000000">
        <w:rPr>
          <w:sz w:val="22"/>
          <w:rtl w:val="0"/>
        </w:rPr>
        <w:t xml:space="preserve">Patatas</w:t>
      </w:r>
    </w:p>
    <w:p w:rsidP="00000000" w:rsidRPr="00000000" w:rsidR="00000000" w:rsidDel="00000000" w:rsidRDefault="00000000">
      <w:pPr>
        <w:numPr>
          <w:ilvl w:val="0"/>
          <w:numId w:val="4"/>
        </w:numPr>
        <w:spacing w:lineRule="auto" w:line="276"/>
        <w:ind w:left="720" w:hanging="359"/>
      </w:pPr>
      <w:r w:rsidRPr="00000000" w:rsidR="00000000" w:rsidDel="00000000">
        <w:rPr>
          <w:sz w:val="22"/>
          <w:rtl w:val="0"/>
        </w:rPr>
        <w:t xml:space="preserve">Frutas</w:t>
      </w:r>
    </w:p>
    <w:p w:rsidP="00000000" w:rsidRPr="00000000" w:rsidR="00000000" w:rsidDel="00000000" w:rsidRDefault="00000000">
      <w:pPr>
        <w:numPr>
          <w:ilvl w:val="1"/>
          <w:numId w:val="4"/>
        </w:numPr>
        <w:spacing w:lineRule="auto" w:line="276"/>
        <w:ind w:left="1440" w:hanging="359"/>
      </w:pPr>
      <w:r w:rsidRPr="00000000" w:rsidR="00000000" w:rsidDel="00000000">
        <w:rPr>
          <w:sz w:val="22"/>
          <w:rtl w:val="0"/>
        </w:rPr>
        <w:t xml:space="preserve">Manzanas</w:t>
      </w:r>
    </w:p>
    <w:p w:rsidP="00000000" w:rsidRPr="00000000" w:rsidR="00000000" w:rsidDel="00000000" w:rsidRDefault="00000000">
      <w:pPr>
        <w:numPr>
          <w:ilvl w:val="1"/>
          <w:numId w:val="4"/>
        </w:numPr>
        <w:spacing w:lineRule="auto" w:line="276"/>
        <w:ind w:left="1440" w:hanging="359"/>
      </w:pPr>
      <w:r w:rsidRPr="00000000" w:rsidR="00000000" w:rsidDel="00000000">
        <w:rPr>
          <w:sz w:val="22"/>
          <w:rtl w:val="0"/>
        </w:rPr>
        <w:t xml:space="preserve">Peras</w:t>
      </w:r>
    </w:p>
    <w:p w:rsidP="00000000" w:rsidRPr="00000000" w:rsidR="00000000" w:rsidDel="00000000" w:rsidRDefault="00000000">
      <w:pPr>
        <w:numPr>
          <w:ilvl w:val="0"/>
          <w:numId w:val="4"/>
        </w:numPr>
        <w:spacing w:lineRule="auto" w:line="276"/>
        <w:ind w:left="720" w:hanging="359"/>
      </w:pPr>
      <w:r w:rsidRPr="00000000" w:rsidR="00000000" w:rsidDel="00000000">
        <w:rPr>
          <w:sz w:val="22"/>
          <w:rtl w:val="0"/>
        </w:rPr>
        <w:t xml:space="preserve">Harina</w:t>
      </w:r>
    </w:p>
    <w:p w:rsidP="00000000" w:rsidRPr="00000000" w:rsidR="00000000" w:rsidDel="00000000" w:rsidRDefault="00000000">
      <w:pPr>
        <w:spacing w:lineRule="auto" w:line="276"/>
        <w:ind w:left="1440" w:firstLine="0"/>
      </w:pPr>
      <w:r w:rsidRPr="00000000" w:rsidR="00000000" w:rsidDel="00000000">
        <w:rPr>
          <w:rtl w:val="0"/>
        </w:rPr>
      </w:r>
    </w:p>
    <w:p w:rsidP="00000000" w:rsidRPr="00000000" w:rsidR="00000000" w:rsidDel="00000000" w:rsidRDefault="00000000">
      <w:pPr>
        <w:spacing w:lineRule="auto" w:line="276"/>
        <w:ind w:left="0" w:firstLine="0"/>
      </w:pPr>
      <w:r w:rsidRPr="00000000" w:rsidR="00000000" w:rsidDel="00000000">
        <w:rPr>
          <w:sz w:val="22"/>
          <w:rtl w:val="0"/>
        </w:rPr>
        <w:t xml:space="preserve">Si no te saliese el símbolo que deseas para las listas puedes cambiarlo en Formato-&gt;Estilos de lista</w:t>
      </w:r>
      <w:r w:rsidRPr="00000000" w:rsidR="00000000" w:rsidDel="00000000">
        <w:rPr>
          <w:rtl w:val="0"/>
        </w:rPr>
      </w:r>
    </w:p>
    <w:p w:rsidP="00000000" w:rsidRPr="00000000" w:rsidR="00000000" w:rsidDel="00000000" w:rsidRDefault="00000000">
      <w:pPr>
        <w:pStyle w:val="Heading2"/>
        <w:spacing w:lineRule="auto" w:line="276"/>
        <w:ind w:firstLine="0"/>
      </w:pPr>
      <w:bookmarkStart w:id="12" w:colFirst="0" w:name="h.ieov4dvr3pbi" w:colLast="0"/>
      <w:bookmarkEnd w:id="12"/>
      <w:r w:rsidRPr="00000000" w:rsidR="00000000" w:rsidDel="00000000">
        <w:rPr>
          <w:rtl w:val="0"/>
        </w:rPr>
        <w:t xml:space="preserve">7.  La cursiva</w:t>
      </w:r>
    </w:p>
    <w:p w:rsidP="00000000" w:rsidRPr="00000000" w:rsidR="00000000" w:rsidDel="00000000" w:rsidRDefault="00000000">
      <w:pPr>
        <w:spacing w:lineRule="auto" w:after="200" w:line="276" w:before="200"/>
      </w:pPr>
      <w:r w:rsidRPr="00000000" w:rsidR="00000000" w:rsidDel="00000000">
        <w:rPr>
          <w:sz w:val="22"/>
          <w:highlight w:val="white"/>
          <w:rtl w:val="0"/>
        </w:rPr>
        <w:t xml:space="preserve">Usa cursiva para los títulos de las obras literarias y artísticas, como álbumes musicales, libros, películas, pinturas,series de televisión, nombres científicos y dedicatorias. También los términos y locuciones extranjeras no admitidos por la RAE.</w:t>
      </w:r>
    </w:p>
    <w:p w:rsidP="00000000" w:rsidRPr="00000000" w:rsidR="00000000" w:rsidDel="00000000" w:rsidRDefault="00000000">
      <w:pPr>
        <w:spacing w:lineRule="auto" w:line="276"/>
      </w:pPr>
      <w:r w:rsidRPr="00000000" w:rsidR="00000000" w:rsidDel="00000000">
        <w:rPr>
          <w:sz w:val="22"/>
          <w:highlight w:val="white"/>
          <w:rtl w:val="0"/>
        </w:rPr>
        <w:t xml:space="preserve">En documentos informatizados la cursiva siempre sustituye al subrayado.</w:t>
      </w:r>
      <w:r w:rsidRPr="00000000" w:rsidR="00000000" w:rsidDel="00000000">
        <w:rPr>
          <w:rtl w:val="0"/>
        </w:rPr>
      </w:r>
    </w:p>
    <w:p w:rsidP="00000000" w:rsidRPr="00000000" w:rsidR="00000000" w:rsidDel="00000000" w:rsidRDefault="00000000">
      <w:pPr>
        <w:pStyle w:val="Heading2"/>
        <w:spacing w:lineRule="auto" w:after="200" w:line="276"/>
        <w:ind w:firstLine="0"/>
      </w:pPr>
      <w:bookmarkStart w:id="13" w:colFirst="0" w:name="h.lyig5n3vkyug" w:colLast="0"/>
      <w:bookmarkEnd w:id="13"/>
      <w:r w:rsidRPr="00000000" w:rsidR="00000000" w:rsidDel="00000000">
        <w:rPr>
          <w:rtl w:val="0"/>
        </w:rPr>
        <w:t xml:space="preserve">8.  La negrita</w:t>
      </w:r>
      <w:r w:rsidRPr="00000000" w:rsidR="00000000" w:rsidDel="00000000">
        <w:rPr>
          <w:rtl w:val="0"/>
        </w:rPr>
      </w:r>
    </w:p>
    <w:p w:rsidP="00000000" w:rsidRPr="00000000" w:rsidR="00000000" w:rsidDel="00000000" w:rsidRDefault="00000000">
      <w:pPr>
        <w:spacing w:lineRule="auto" w:after="200" w:line="276"/>
      </w:pPr>
      <w:r w:rsidRPr="00000000" w:rsidR="00000000" w:rsidDel="00000000">
        <w:rPr>
          <w:sz w:val="22"/>
          <w:rtl w:val="0"/>
        </w:rPr>
        <w:t xml:space="preserve">El uso de la negrita debe restringirse a los títulos y subtítulos que encabezan un apartado. De manera excepcional podrá admitirse el uso de la negrita dentro del texto en enumeraciones o para destacar unidades menores que la palabra que, por su tamaño, de otro modo no destacarían.</w:t>
      </w:r>
    </w:p>
    <w:p w:rsidP="00000000" w:rsidRPr="00000000" w:rsidR="00000000" w:rsidDel="00000000" w:rsidRDefault="00000000">
      <w:pPr>
        <w:spacing w:lineRule="auto" w:after="200" w:line="276"/>
      </w:pPr>
      <w:r w:rsidRPr="00000000" w:rsidR="00000000" w:rsidDel="00000000">
        <w:rPr>
          <w:sz w:val="22"/>
          <w:rtl w:val="0"/>
        </w:rPr>
        <w:t xml:space="preserve">Existen cuatro tipos de triángulos:</w:t>
      </w:r>
    </w:p>
    <w:p w:rsidP="00000000" w:rsidRPr="00000000" w:rsidR="00000000" w:rsidDel="00000000" w:rsidRDefault="00000000">
      <w:pPr>
        <w:numPr>
          <w:ilvl w:val="1"/>
          <w:numId w:val="1"/>
        </w:numPr>
        <w:spacing w:lineRule="auto" w:line="276"/>
        <w:ind w:left="720" w:hanging="359"/>
      </w:pPr>
      <w:r w:rsidRPr="00000000" w:rsidR="00000000" w:rsidDel="00000000">
        <w:rPr>
          <w:sz w:val="22"/>
          <w:rtl w:val="0"/>
        </w:rPr>
        <w:t xml:space="preserve">El triángulo </w:t>
      </w:r>
      <w:r w:rsidRPr="00000000" w:rsidR="00000000" w:rsidDel="00000000">
        <w:rPr>
          <w:b w:val="1"/>
          <w:sz w:val="22"/>
          <w:rtl w:val="0"/>
        </w:rPr>
        <w:t xml:space="preserve">rectángulo</w:t>
      </w:r>
      <w:r w:rsidRPr="00000000" w:rsidR="00000000" w:rsidDel="00000000">
        <w:rPr>
          <w:sz w:val="22"/>
          <w:rtl w:val="0"/>
        </w:rPr>
        <w:t xml:space="preserve"> es el que tiene un ángulo de 90 grados.</w:t>
      </w:r>
    </w:p>
    <w:p w:rsidP="00000000" w:rsidRPr="00000000" w:rsidR="00000000" w:rsidDel="00000000" w:rsidRDefault="00000000">
      <w:pPr>
        <w:numPr>
          <w:ilvl w:val="1"/>
          <w:numId w:val="1"/>
        </w:numPr>
        <w:spacing w:lineRule="auto" w:line="276"/>
        <w:ind w:left="720" w:hanging="359"/>
      </w:pPr>
      <w:r w:rsidRPr="00000000" w:rsidR="00000000" w:rsidDel="00000000">
        <w:rPr>
          <w:sz w:val="22"/>
          <w:rtl w:val="0"/>
        </w:rPr>
        <w:t xml:space="preserve">El triángulo </w:t>
      </w:r>
      <w:r w:rsidRPr="00000000" w:rsidR="00000000" w:rsidDel="00000000">
        <w:rPr>
          <w:b w:val="1"/>
          <w:sz w:val="22"/>
          <w:rtl w:val="0"/>
        </w:rPr>
        <w:t xml:space="preserve">isósceles</w:t>
      </w:r>
      <w:r w:rsidRPr="00000000" w:rsidR="00000000" w:rsidDel="00000000">
        <w:rPr>
          <w:sz w:val="22"/>
          <w:rtl w:val="0"/>
        </w:rPr>
        <w:t xml:space="preserve"> es aquel que tiene dos lados iguales y uno desigual.</w:t>
      </w:r>
    </w:p>
    <w:p w:rsidP="00000000" w:rsidRPr="00000000" w:rsidR="00000000" w:rsidDel="00000000" w:rsidRDefault="00000000">
      <w:pPr>
        <w:numPr>
          <w:ilvl w:val="1"/>
          <w:numId w:val="3"/>
        </w:numPr>
        <w:spacing w:lineRule="auto" w:line="276"/>
        <w:ind w:left="720" w:hanging="359"/>
      </w:pPr>
      <w:r w:rsidRPr="00000000" w:rsidR="00000000" w:rsidDel="00000000">
        <w:rPr>
          <w:sz w:val="22"/>
          <w:rtl w:val="0"/>
        </w:rPr>
        <w:t xml:space="preserve">El triángulo </w:t>
      </w:r>
      <w:r w:rsidRPr="00000000" w:rsidR="00000000" w:rsidDel="00000000">
        <w:rPr>
          <w:b w:val="1"/>
          <w:sz w:val="22"/>
          <w:rtl w:val="0"/>
        </w:rPr>
        <w:t xml:space="preserve">escaleno</w:t>
      </w:r>
      <w:r w:rsidRPr="00000000" w:rsidR="00000000" w:rsidDel="00000000">
        <w:rPr>
          <w:sz w:val="22"/>
          <w:rtl w:val="0"/>
        </w:rPr>
        <w:t xml:space="preserve"> es aquel que tiene los tres lados desiguales.</w:t>
      </w:r>
    </w:p>
    <w:p w:rsidP="00000000" w:rsidRPr="00000000" w:rsidR="00000000" w:rsidDel="00000000" w:rsidRDefault="00000000">
      <w:pPr>
        <w:numPr>
          <w:ilvl w:val="1"/>
          <w:numId w:val="3"/>
        </w:numPr>
        <w:spacing w:lineRule="auto" w:line="276"/>
        <w:ind w:left="720" w:hanging="359"/>
      </w:pPr>
      <w:r w:rsidRPr="00000000" w:rsidR="00000000" w:rsidDel="00000000">
        <w:rPr>
          <w:sz w:val="22"/>
          <w:rtl w:val="0"/>
        </w:rPr>
        <w:t xml:space="preserve">El triángulo </w:t>
      </w:r>
      <w:r w:rsidRPr="00000000" w:rsidR="00000000" w:rsidDel="00000000">
        <w:rPr>
          <w:b w:val="1"/>
          <w:sz w:val="22"/>
          <w:rtl w:val="0"/>
        </w:rPr>
        <w:t xml:space="preserve">equilátero</w:t>
      </w:r>
      <w:r w:rsidRPr="00000000" w:rsidR="00000000" w:rsidDel="00000000">
        <w:rPr>
          <w:sz w:val="22"/>
          <w:rtl w:val="0"/>
        </w:rPr>
        <w:t xml:space="preserve"> es aquel que tiene los tres lados iguales y por lo tanto sus tres ángulos miden 60 grados.</w:t>
      </w:r>
      <w:r w:rsidRPr="00000000" w:rsidR="00000000" w:rsidDel="00000000">
        <w:rPr>
          <w:rtl w:val="0"/>
        </w:rPr>
      </w:r>
    </w:p>
    <w:p w:rsidP="00000000" w:rsidRPr="00000000" w:rsidR="00000000" w:rsidDel="00000000" w:rsidRDefault="00000000">
      <w:pPr>
        <w:pStyle w:val="Heading2"/>
        <w:spacing w:lineRule="auto" w:after="80" w:before="360"/>
        <w:ind w:firstLine="0"/>
      </w:pPr>
      <w:bookmarkStart w:id="14" w:colFirst="0" w:name="h.xlri705o50ap" w:colLast="0"/>
      <w:bookmarkEnd w:id="14"/>
      <w:r w:rsidRPr="00000000" w:rsidR="00000000" w:rsidDel="00000000">
        <w:rPr>
          <w:rtl w:val="0"/>
        </w:rPr>
        <w:t xml:space="preserve">10.  Comillas</w:t>
      </w:r>
    </w:p>
    <w:p w:rsidP="00000000" w:rsidRPr="00000000" w:rsidR="00000000" w:rsidDel="00000000" w:rsidRDefault="00000000">
      <w:pPr>
        <w:spacing w:lineRule="auto" w:after="200"/>
      </w:pPr>
      <w:r w:rsidRPr="00000000" w:rsidR="00000000" w:rsidDel="00000000">
        <w:rPr>
          <w:sz w:val="22"/>
          <w:highlight w:val="white"/>
          <w:rtl w:val="0"/>
        </w:rPr>
        <w:t xml:space="preserve">Las comillas son un signo ortográfico doble del cual se usan diferentes tipos en español:</w:t>
      </w:r>
    </w:p>
    <w:p w:rsidP="00000000" w:rsidRPr="00000000" w:rsidR="00000000" w:rsidDel="00000000" w:rsidRDefault="00000000">
      <w:pPr>
        <w:numPr>
          <w:ilvl w:val="0"/>
          <w:numId w:val="2"/>
        </w:numPr>
        <w:ind w:left="720" w:hanging="359"/>
      </w:pPr>
      <w:r w:rsidRPr="00000000" w:rsidR="00000000" w:rsidDel="00000000">
        <w:rPr>
          <w:sz w:val="22"/>
          <w:highlight w:val="white"/>
          <w:rtl w:val="0"/>
        </w:rPr>
        <w:t xml:space="preserve">las comillas angulares, también llamadas latinas o españolas (« »)</w:t>
      </w:r>
    </w:p>
    <w:p w:rsidP="00000000" w:rsidRPr="00000000" w:rsidR="00000000" w:rsidDel="00000000" w:rsidRDefault="00000000">
      <w:pPr>
        <w:numPr>
          <w:ilvl w:val="0"/>
          <w:numId w:val="2"/>
        </w:numPr>
        <w:ind w:left="720" w:hanging="359"/>
      </w:pPr>
      <w:r w:rsidRPr="00000000" w:rsidR="00000000" w:rsidDel="00000000">
        <w:rPr>
          <w:sz w:val="22"/>
          <w:highlight w:val="white"/>
          <w:rtl w:val="0"/>
        </w:rPr>
        <w:t xml:space="preserve">las inglesas (“ ”) </w:t>
      </w:r>
    </w:p>
    <w:p w:rsidP="00000000" w:rsidRPr="00000000" w:rsidR="00000000" w:rsidDel="00000000" w:rsidRDefault="00000000">
      <w:pPr>
        <w:numPr>
          <w:ilvl w:val="0"/>
          <w:numId w:val="2"/>
        </w:numPr>
        <w:ind w:left="720" w:hanging="359"/>
      </w:pPr>
      <w:r w:rsidRPr="00000000" w:rsidR="00000000" w:rsidDel="00000000">
        <w:rPr>
          <w:sz w:val="22"/>
          <w:highlight w:val="white"/>
          <w:rtl w:val="0"/>
        </w:rPr>
        <w:t xml:space="preserve">las simples (‘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2"/>
          <w:highlight w:val="white"/>
          <w:rtl w:val="0"/>
        </w:rPr>
        <w:t xml:space="preserve">En los textos impresos e informáticos, en oposición a los manuscritos, el diccionario panhispánico de dudas</w:t>
      </w:r>
      <w:hyperlink w:anchor="id.rx0ufg56gx0q">
        <w:r w:rsidRPr="00000000" w:rsidR="00000000" w:rsidDel="00000000">
          <w:rPr>
            <w:color w:val="1155cc"/>
            <w:sz w:val="22"/>
            <w:highlight w:val="white"/>
            <w:vertAlign w:val="superscript"/>
            <w:rtl w:val="0"/>
          </w:rPr>
          <w:t xml:space="preserve">1</w:t>
        </w:r>
      </w:hyperlink>
      <w:r w:rsidRPr="00000000" w:rsidR="00000000" w:rsidDel="00000000">
        <w:rPr>
          <w:sz w:val="22"/>
          <w:highlight w:val="white"/>
          <w:rtl w:val="0"/>
        </w:rPr>
        <w:t xml:space="preserve"> </w:t>
      </w:r>
      <w:r w:rsidRPr="00000000" w:rsidR="00000000" w:rsidDel="00000000">
        <w:rPr>
          <w:sz w:val="22"/>
          <w:highlight w:val="white"/>
          <w:rtl w:val="0"/>
        </w:rPr>
        <w:t xml:space="preserve">recomienda utilizar en primera instancia las comillas angulares, reservando los otros tipos para cuando deban añadirse comillas a partes de un texto ya previamente entrecomillado. En este caso, las simples se emplean en último lugar: «Antonio me dijo: “Vaya ‘cacharro’ que se ha comprado Julián”».</w:t>
      </w:r>
      <w:r w:rsidRPr="00000000" w:rsidR="00000000" w:rsidDel="00000000">
        <w:rPr>
          <w:rtl w:val="0"/>
        </w:rPr>
      </w:r>
    </w:p>
    <w:p w:rsidP="00000000" w:rsidRPr="00000000" w:rsidR="00000000" w:rsidDel="00000000" w:rsidRDefault="00000000">
      <w:pPr>
        <w:pStyle w:val="Heading2"/>
        <w:spacing w:lineRule="auto" w:after="80" w:before="360"/>
        <w:ind w:firstLine="0"/>
      </w:pPr>
      <w:bookmarkStart w:id="15" w:colFirst="0" w:name="h.d8chpfskrirl" w:colLast="0"/>
      <w:bookmarkEnd w:id="15"/>
      <w:r w:rsidRPr="00000000" w:rsidR="00000000" w:rsidDel="00000000">
        <w:rPr>
          <w:rtl w:val="0"/>
        </w:rPr>
        <w:t xml:space="preserve">11.  Uso del paréntesis</w:t>
      </w:r>
    </w:p>
    <w:p w:rsidP="00000000" w:rsidRPr="00000000" w:rsidR="00000000" w:rsidDel="00000000" w:rsidRDefault="00000000">
      <w:pPr/>
      <w:r w:rsidRPr="00000000" w:rsidR="00000000" w:rsidDel="00000000">
        <w:rPr>
          <w:sz w:val="22"/>
          <w:highlight w:val="white"/>
          <w:rtl w:val="0"/>
        </w:rPr>
        <w:t xml:space="preserve">Hay gran cantidad de artículos que, al insertar incisos, comentarios y aclaraciones entre paréntesis, no hacen más que dificultar la lectura. En muchos casos, tales incisos pueden ir entre comas; en otros, simplemente no son necesarios. En su lugar, si son imprescindibles, pueden utilizarse bien notas a pie de página. Otra opción, en algunos casos más correcta que la utilización de paréntesis, es el uso de guiones largos ( — ), aunque deberían usarse con la misma prudencia que los paréntesis. El código unicode del guión largo es 2014.</w:t>
      </w:r>
      <w:r w:rsidRPr="00000000" w:rsidR="00000000" w:rsidDel="00000000">
        <w:rPr>
          <w:rtl w:val="0"/>
        </w:rPr>
      </w:r>
    </w:p>
    <w:p w:rsidP="00000000" w:rsidRPr="00000000" w:rsidR="00000000" w:rsidDel="00000000" w:rsidRDefault="00000000">
      <w:pPr>
        <w:pStyle w:val="Heading2"/>
        <w:spacing w:lineRule="auto" w:after="200" w:line="276"/>
        <w:ind w:firstLine="0"/>
      </w:pPr>
      <w:bookmarkStart w:id="16" w:colFirst="0" w:name="h.2iuk0tnh32lr" w:colLast="0"/>
      <w:bookmarkEnd w:id="16"/>
      <w:r w:rsidRPr="00000000" w:rsidR="00000000" w:rsidDel="00000000">
        <w:rPr>
          <w:rtl w:val="0"/>
        </w:rPr>
        <w:t xml:space="preserve">12.  Referencias</w:t>
      </w:r>
    </w:p>
    <w:p w:rsidP="00000000" w:rsidRPr="00000000" w:rsidR="00000000" w:rsidDel="00000000" w:rsidRDefault="00000000">
      <w:pPr>
        <w:spacing w:lineRule="auto" w:line="276"/>
      </w:pPr>
      <w:r w:rsidRPr="00000000" w:rsidR="00000000" w:rsidDel="00000000">
        <w:rPr>
          <w:sz w:val="22"/>
          <w:rtl w:val="0"/>
        </w:rPr>
        <w:t xml:space="preserve">Las referencias son fundamentales a la hora de redactar. Si pusiéramos toda la información citada en el texto, éste se volvería muy tedioso de leer. Por ello, las referencias se reseñan en una sección aparte en el texto. Al final del documento, antes que la bibliografía. Cada vez que se haga una reseña en el texto se pone un número entre corchetes [1] para señalar el número de referencia. </w:t>
      </w:r>
      <w:r w:rsidRPr="00000000" w:rsidR="00000000" w:rsidDel="00000000">
        <w:rPr>
          <w:rtl w:val="0"/>
        </w:rPr>
      </w:r>
    </w:p>
    <w:p w:rsidP="00000000" w:rsidRPr="00000000" w:rsidR="00000000" w:rsidDel="00000000" w:rsidRDefault="00000000">
      <w:pPr>
        <w:pStyle w:val="Heading2"/>
        <w:spacing w:lineRule="auto" w:line="276"/>
        <w:ind w:firstLine="0"/>
      </w:pPr>
      <w:bookmarkStart w:id="17" w:colFirst="0" w:name="h.46bmhum6inp1" w:colLast="0"/>
      <w:bookmarkEnd w:id="17"/>
      <w:r w:rsidRPr="00000000" w:rsidR="00000000" w:rsidDel="00000000">
        <w:rPr>
          <w:rtl w:val="0"/>
        </w:rPr>
        <w:t xml:space="preserve">13.  Enlaces</w:t>
      </w:r>
    </w:p>
    <w:p w:rsidP="00000000" w:rsidRPr="00000000" w:rsidR="00000000" w:rsidDel="00000000" w:rsidRDefault="00000000">
      <w:pPr>
        <w:spacing w:lineRule="auto" w:after="0" w:line="276" w:before="0"/>
      </w:pPr>
      <w:r w:rsidRPr="00000000" w:rsidR="00000000" w:rsidDel="00000000">
        <w:rPr>
          <w:sz w:val="22"/>
          <w:highlight w:val="white"/>
          <w:rtl w:val="0"/>
        </w:rPr>
        <w:t xml:space="preserve">Crea enlaces solo donde sean relevantes para el contexto: no es útil y puede ser muy molesto marcar todas las palabras posibles como hipervínculo. Los enlaces no deben desmerecer el artículo haciéndolo más difícil de leer. Una alta densidad de enlaces puede apartar la atención de los enlaces de valor elevado que querrías que tus lectores siguieran. </w:t>
      </w:r>
    </w:p>
    <w:p w:rsidP="00000000" w:rsidRPr="00000000" w:rsidR="00000000" w:rsidDel="00000000" w:rsidRDefault="00000000">
      <w:pPr>
        <w:spacing w:lineRule="auto" w:after="0" w:line="276" w:before="0"/>
        <w:ind w:left="720" w:firstLine="0"/>
      </w:pPr>
      <w:r w:rsidRPr="00000000" w:rsidR="00000000" w:rsidDel="00000000">
        <w:rPr>
          <w:rtl w:val="0"/>
        </w:rPr>
      </w:r>
    </w:p>
    <w:p w:rsidP="00000000" w:rsidRPr="00000000" w:rsidR="00000000" w:rsidDel="00000000" w:rsidRDefault="00000000">
      <w:pPr>
        <w:spacing w:lineRule="auto" w:after="0" w:line="276" w:before="0"/>
      </w:pPr>
      <w:r w:rsidRPr="00000000" w:rsidR="00000000" w:rsidDel="00000000">
        <w:rPr>
          <w:sz w:val="22"/>
          <w:highlight w:val="white"/>
          <w:rtl w:val="0"/>
        </w:rPr>
        <w:t xml:space="preserve">Los enlaces irán en azul y sin subrayar. Para quitar el subrayado por defecto selecciona el enlace y quita el subrayado de formal normal. </w:t>
      </w:r>
      <w:r w:rsidRPr="00000000" w:rsidR="00000000" w:rsidDel="00000000">
        <w:rPr>
          <w:rtl w:val="0"/>
        </w:rPr>
      </w:r>
    </w:p>
    <w:p w:rsidP="00000000" w:rsidRPr="00000000" w:rsidR="00000000" w:rsidDel="00000000" w:rsidRDefault="00000000">
      <w:pPr>
        <w:pStyle w:val="Heading2"/>
        <w:spacing w:lineRule="auto" w:after="200" w:line="276"/>
        <w:ind w:firstLine="0"/>
      </w:pPr>
      <w:bookmarkStart w:id="18" w:colFirst="0" w:name="h.evyfuhx1u6us" w:colLast="0"/>
      <w:bookmarkEnd w:id="18"/>
      <w:r w:rsidRPr="00000000" w:rsidR="00000000" w:rsidDel="00000000">
        <w:rPr>
          <w:rtl w:val="0"/>
        </w:rPr>
        <w:t xml:space="preserve">14.  Fechas</w:t>
      </w:r>
      <w:r w:rsidRPr="00000000" w:rsidR="00000000" w:rsidDel="00000000">
        <w:rPr>
          <w:rtl w:val="0"/>
        </w:rPr>
      </w:r>
    </w:p>
    <w:p w:rsidP="00000000" w:rsidRPr="00000000" w:rsidR="00000000" w:rsidDel="00000000" w:rsidRDefault="00000000">
      <w:pPr>
        <w:spacing w:lineRule="auto" w:line="276"/>
      </w:pPr>
      <w:r w:rsidRPr="00000000" w:rsidR="00000000" w:rsidDel="00000000">
        <w:rPr>
          <w:sz w:val="22"/>
          <w:rtl w:val="0"/>
        </w:rPr>
        <w:t xml:space="preserve">El formato de las fechas dentro del texto será el siguiente: 15 de enero 1985. Los números de los años nunca llevan punto y los meses deben ir en minúsculas.</w:t>
      </w:r>
    </w:p>
    <w:p w:rsidP="00000000" w:rsidRPr="00000000" w:rsidR="00000000" w:rsidDel="00000000" w:rsidRDefault="00000000">
      <w:pPr>
        <w:spacing w:lineRule="auto" w:line="276"/>
        <w:ind w:left="720" w:firstLine="0"/>
      </w:pPr>
      <w:r w:rsidRPr="00000000" w:rsidR="00000000" w:rsidDel="00000000">
        <w:rPr>
          <w:rtl w:val="0"/>
        </w:rPr>
      </w:r>
    </w:p>
    <w:p w:rsidP="00000000" w:rsidRPr="00000000" w:rsidR="00000000" w:rsidDel="00000000" w:rsidRDefault="00000000">
      <w:pPr>
        <w:pStyle w:val="Heading2"/>
        <w:spacing w:lineRule="auto" w:line="276"/>
        <w:ind w:firstLine="0"/>
      </w:pPr>
      <w:bookmarkStart w:id="19" w:colFirst="0" w:name="h.9e6j6atqu0vi" w:colLast="0"/>
      <w:bookmarkEnd w:id="19"/>
      <w:r w:rsidRPr="00000000" w:rsidR="00000000" w:rsidDel="00000000">
        <w:rPr>
          <w:rtl w:val="0"/>
        </w:rPr>
        <w:t xml:space="preserve">15.  Números</w:t>
      </w:r>
      <w:r w:rsidRPr="00000000" w:rsidR="00000000" w:rsidDel="00000000">
        <w:rPr>
          <w:rtl w:val="0"/>
        </w:rPr>
      </w:r>
    </w:p>
    <w:p w:rsidP="00000000" w:rsidRPr="00000000" w:rsidR="00000000" w:rsidDel="00000000" w:rsidRDefault="00000000">
      <w:pPr>
        <w:spacing w:lineRule="auto" w:line="276"/>
      </w:pPr>
      <w:r w:rsidRPr="00000000" w:rsidR="00000000" w:rsidDel="00000000">
        <w:rPr>
          <w:sz w:val="22"/>
          <w:rtl w:val="0"/>
        </w:rPr>
        <w:t xml:space="preserve">Un real decreto (1317/1989 de 27 de octubre)</w:t>
      </w:r>
      <w:hyperlink w:anchor="id.fyz4bfa84sat">
        <w:r w:rsidRPr="00000000" w:rsidR="00000000" w:rsidDel="00000000">
          <w:rPr>
            <w:color w:val="1155cc"/>
            <w:sz w:val="22"/>
            <w:vertAlign w:val="superscript"/>
            <w:rtl w:val="0"/>
          </w:rPr>
          <w:t xml:space="preserve">2</w:t>
        </w:r>
      </w:hyperlink>
      <w:r w:rsidRPr="00000000" w:rsidR="00000000" w:rsidDel="00000000">
        <w:rPr>
          <w:sz w:val="22"/>
          <w:rtl w:val="0"/>
        </w:rPr>
        <w:t xml:space="preserve"> regula en España la expresión de las unidades legales de medida. Según esta ley, debe utilizarse la coma para separar la parte entera de la parte decimal en los números. </w:t>
      </w:r>
    </w:p>
    <w:p w:rsidP="00000000" w:rsidRPr="00000000" w:rsidR="00000000" w:rsidDel="00000000" w:rsidRDefault="00000000">
      <w:pPr>
        <w:spacing w:lineRule="auto" w:after="200" w:line="276"/>
        <w:ind w:left="720" w:firstLine="0"/>
        <w:jc w:val="center"/>
      </w:pPr>
      <w:r w:rsidRPr="00000000" w:rsidR="00000000" w:rsidDel="00000000">
        <w:rPr>
          <w:sz w:val="22"/>
          <w:rtl w:val="0"/>
        </w:rPr>
        <w:t xml:space="preserve">25,50      *25’50      *25.50 </w:t>
      </w:r>
    </w:p>
    <w:p w:rsidP="00000000" w:rsidRPr="00000000" w:rsidR="00000000" w:rsidDel="00000000" w:rsidRDefault="00000000">
      <w:pPr>
        <w:spacing w:lineRule="auto" w:after="200" w:line="276"/>
      </w:pPr>
      <w:r w:rsidRPr="00000000" w:rsidR="00000000" w:rsidDel="00000000">
        <w:rPr>
          <w:sz w:val="22"/>
          <w:rtl w:val="0"/>
        </w:rPr>
        <w:t xml:space="preserve">Aunque el uso del punto para separar los millares está generalizado; para facilitar la lectura de cantidades que tienen muchas cifras, la ley recomienda dividir los números en grupos de tres cifras, hacia la izquierda y hacia la derecha de la coma, mediante un espacio. </w:t>
      </w:r>
    </w:p>
    <w:p w:rsidP="00000000" w:rsidRPr="00000000" w:rsidR="00000000" w:rsidDel="00000000" w:rsidRDefault="00000000">
      <w:pPr>
        <w:spacing w:lineRule="auto" w:after="200" w:line="276"/>
        <w:ind w:left="720" w:firstLine="0"/>
        <w:jc w:val="center"/>
      </w:pPr>
      <w:r w:rsidRPr="00000000" w:rsidR="00000000" w:rsidDel="00000000">
        <w:rPr>
          <w:sz w:val="22"/>
          <w:rtl w:val="0"/>
        </w:rPr>
        <w:t xml:space="preserve">12 324 370,234 431 </w:t>
      </w:r>
    </w:p>
    <w:p w:rsidP="00000000" w:rsidRPr="00000000" w:rsidR="00000000" w:rsidDel="00000000" w:rsidRDefault="00000000">
      <w:pPr>
        <w:spacing w:lineRule="auto" w:line="276"/>
      </w:pPr>
      <w:r w:rsidRPr="00000000" w:rsidR="00000000" w:rsidDel="00000000">
        <w:rPr>
          <w:sz w:val="22"/>
          <w:rtl w:val="0"/>
        </w:rPr>
        <w:t xml:space="preserve">Esta separación en grupos se utiliza para los números que tienen cinco o más cifras a cada lado de la coma.</w:t>
      </w:r>
      <w:r w:rsidRPr="00000000" w:rsidR="00000000" w:rsidDel="00000000">
        <w:rPr>
          <w:rtl w:val="0"/>
        </w:rPr>
      </w:r>
    </w:p>
    <w:p w:rsidP="00000000" w:rsidRPr="00000000" w:rsidR="00000000" w:rsidDel="00000000" w:rsidRDefault="00000000">
      <w:pPr>
        <w:pStyle w:val="Heading2"/>
        <w:spacing w:lineRule="auto" w:after="200" w:line="276"/>
        <w:ind w:firstLine="0"/>
      </w:pPr>
      <w:bookmarkStart w:id="20" w:colFirst="0" w:name="h.11ajm18mtd9p" w:colLast="0"/>
      <w:bookmarkEnd w:id="20"/>
      <w:r w:rsidRPr="00000000" w:rsidR="00000000" w:rsidDel="00000000">
        <w:rPr>
          <w:rtl w:val="0"/>
        </w:rPr>
        <w:t xml:space="preserve">16.  Unidades</w:t>
      </w:r>
      <w:r w:rsidRPr="00000000" w:rsidR="00000000" w:rsidDel="00000000">
        <w:rPr>
          <w:rtl w:val="0"/>
        </w:rPr>
      </w:r>
    </w:p>
    <w:p w:rsidP="00000000" w:rsidRPr="00000000" w:rsidR="00000000" w:rsidDel="00000000" w:rsidRDefault="00000000">
      <w:pPr>
        <w:spacing w:lineRule="auto" w:after="200" w:line="276"/>
      </w:pPr>
      <w:r w:rsidRPr="00000000" w:rsidR="00000000" w:rsidDel="00000000">
        <w:rPr>
          <w:sz w:val="22"/>
          <w:highlight w:val="white"/>
          <w:rtl w:val="0"/>
        </w:rPr>
        <w:t xml:space="preserve">Se usarán las unidades y símbolos del </w:t>
      </w:r>
      <w:r w:rsidRPr="00000000" w:rsidR="00000000" w:rsidDel="00000000">
        <w:rPr>
          <w:sz w:val="22"/>
          <w:highlight w:val="white"/>
          <w:rtl w:val="0"/>
        </w:rPr>
        <w:t xml:space="preserve">Sistema Internacional de Unidades</w:t>
      </w:r>
      <w:r w:rsidRPr="00000000" w:rsidR="00000000" w:rsidDel="00000000">
        <w:rPr>
          <w:sz w:val="22"/>
          <w:highlight w:val="white"/>
          <w:rtl w:val="0"/>
        </w:rPr>
        <w:t xml:space="preserve"> (SI). La memoria se indica en las unidades de almacenamiento </w:t>
      </w:r>
      <w:r w:rsidRPr="00000000" w:rsidR="00000000" w:rsidDel="00000000">
        <w:rPr>
          <w:sz w:val="22"/>
          <w:highlight w:val="white"/>
          <w:rtl w:val="0"/>
        </w:rPr>
        <w:t xml:space="preserve">bit</w:t>
      </w:r>
      <w:r w:rsidRPr="00000000" w:rsidR="00000000" w:rsidDel="00000000">
        <w:rPr>
          <w:sz w:val="22"/>
          <w:highlight w:val="white"/>
          <w:rtl w:val="0"/>
        </w:rPr>
        <w:t xml:space="preserve"> (símbolo </w:t>
      </w:r>
      <w:r w:rsidRPr="00000000" w:rsidR="00000000" w:rsidDel="00000000">
        <w:rPr>
          <w:b w:val="1"/>
          <w:sz w:val="22"/>
          <w:highlight w:val="white"/>
          <w:rtl w:val="0"/>
        </w:rPr>
        <w:t xml:space="preserve">bit</w:t>
      </w:r>
      <w:r w:rsidRPr="00000000" w:rsidR="00000000" w:rsidDel="00000000">
        <w:rPr>
          <w:sz w:val="22"/>
          <w:highlight w:val="white"/>
          <w:rtl w:val="0"/>
        </w:rPr>
        <w:t xml:space="preserve">) o </w:t>
      </w:r>
      <w:r w:rsidRPr="00000000" w:rsidR="00000000" w:rsidDel="00000000">
        <w:rPr>
          <w:sz w:val="22"/>
          <w:highlight w:val="white"/>
          <w:rtl w:val="0"/>
        </w:rPr>
        <w:t xml:space="preserve">byte</w:t>
      </w:r>
      <w:r w:rsidRPr="00000000" w:rsidR="00000000" w:rsidDel="00000000">
        <w:rPr>
          <w:sz w:val="22"/>
          <w:highlight w:val="white"/>
          <w:rtl w:val="0"/>
        </w:rPr>
        <w:t xml:space="preserve"> (símbolo </w:t>
      </w:r>
      <w:r w:rsidRPr="00000000" w:rsidR="00000000" w:rsidDel="00000000">
        <w:rPr>
          <w:b w:val="1"/>
          <w:sz w:val="22"/>
          <w:highlight w:val="white"/>
          <w:rtl w:val="0"/>
        </w:rPr>
        <w:t xml:space="preserve">B</w:t>
      </w:r>
      <w:r w:rsidRPr="00000000" w:rsidR="00000000" w:rsidDel="00000000">
        <w:rPr>
          <w:sz w:val="22"/>
          <w:highlight w:val="white"/>
          <w:rtl w:val="0"/>
        </w:rPr>
        <w:t xml:space="preserve">), con sus correspondientes múltiplos decimales: </w:t>
      </w:r>
      <w:r w:rsidRPr="00000000" w:rsidR="00000000" w:rsidDel="00000000">
        <w:rPr>
          <w:sz w:val="22"/>
          <w:highlight w:val="white"/>
          <w:rtl w:val="0"/>
        </w:rPr>
        <w:t xml:space="preserve">kilobit</w:t>
      </w:r>
      <w:r w:rsidRPr="00000000" w:rsidR="00000000" w:rsidDel="00000000">
        <w:rPr>
          <w:sz w:val="22"/>
          <w:highlight w:val="white"/>
          <w:rtl w:val="0"/>
        </w:rPr>
        <w:t xml:space="preserve"> (</w:t>
      </w:r>
      <w:r w:rsidRPr="00000000" w:rsidR="00000000" w:rsidDel="00000000">
        <w:rPr>
          <w:b w:val="1"/>
          <w:sz w:val="22"/>
          <w:highlight w:val="white"/>
          <w:rtl w:val="0"/>
        </w:rPr>
        <w:t xml:space="preserve">kbit</w:t>
      </w:r>
      <w:r w:rsidRPr="00000000" w:rsidR="00000000" w:rsidDel="00000000">
        <w:rPr>
          <w:sz w:val="22"/>
          <w:highlight w:val="white"/>
          <w:rtl w:val="0"/>
        </w:rPr>
        <w:t xml:space="preserve">), </w:t>
      </w:r>
      <w:r w:rsidRPr="00000000" w:rsidR="00000000" w:rsidDel="00000000">
        <w:rPr>
          <w:sz w:val="22"/>
          <w:highlight w:val="white"/>
          <w:rtl w:val="0"/>
        </w:rPr>
        <w:t xml:space="preserve">megabit</w:t>
      </w:r>
      <w:r w:rsidRPr="00000000" w:rsidR="00000000" w:rsidDel="00000000">
        <w:rPr>
          <w:sz w:val="22"/>
          <w:highlight w:val="white"/>
          <w:rtl w:val="0"/>
        </w:rPr>
        <w:t xml:space="preserve"> (</w:t>
      </w:r>
      <w:r w:rsidRPr="00000000" w:rsidR="00000000" w:rsidDel="00000000">
        <w:rPr>
          <w:b w:val="1"/>
          <w:sz w:val="22"/>
          <w:highlight w:val="white"/>
          <w:rtl w:val="0"/>
        </w:rPr>
        <w:t xml:space="preserve">Mbit</w:t>
      </w:r>
      <w:r w:rsidRPr="00000000" w:rsidR="00000000" w:rsidDel="00000000">
        <w:rPr>
          <w:sz w:val="22"/>
          <w:highlight w:val="white"/>
          <w:rtl w:val="0"/>
        </w:rPr>
        <w:t xml:space="preserve">), </w:t>
      </w:r>
      <w:r w:rsidRPr="00000000" w:rsidR="00000000" w:rsidDel="00000000">
        <w:rPr>
          <w:sz w:val="22"/>
          <w:highlight w:val="white"/>
          <w:rtl w:val="0"/>
        </w:rPr>
        <w:t xml:space="preserve">kilobyte</w:t>
      </w:r>
      <w:r w:rsidRPr="00000000" w:rsidR="00000000" w:rsidDel="00000000">
        <w:rPr>
          <w:sz w:val="22"/>
          <w:highlight w:val="white"/>
          <w:rtl w:val="0"/>
        </w:rPr>
        <w:t xml:space="preserve"> (</w:t>
      </w:r>
      <w:r w:rsidRPr="00000000" w:rsidR="00000000" w:rsidDel="00000000">
        <w:rPr>
          <w:b w:val="1"/>
          <w:sz w:val="22"/>
          <w:highlight w:val="white"/>
          <w:rtl w:val="0"/>
        </w:rPr>
        <w:t xml:space="preserve">kB</w:t>
      </w:r>
      <w:r w:rsidRPr="00000000" w:rsidR="00000000" w:rsidDel="00000000">
        <w:rPr>
          <w:sz w:val="22"/>
          <w:highlight w:val="white"/>
          <w:rtl w:val="0"/>
        </w:rPr>
        <w:t xml:space="preserve">), </w:t>
      </w:r>
      <w:r w:rsidRPr="00000000" w:rsidR="00000000" w:rsidDel="00000000">
        <w:rPr>
          <w:sz w:val="22"/>
          <w:highlight w:val="white"/>
          <w:rtl w:val="0"/>
        </w:rPr>
        <w:t xml:space="preserve">megabyte</w:t>
      </w:r>
      <w:r w:rsidRPr="00000000" w:rsidR="00000000" w:rsidDel="00000000">
        <w:rPr>
          <w:sz w:val="22"/>
          <w:highlight w:val="white"/>
          <w:rtl w:val="0"/>
        </w:rPr>
        <w:t xml:space="preserve"> (</w:t>
      </w:r>
      <w:r w:rsidRPr="00000000" w:rsidR="00000000" w:rsidDel="00000000">
        <w:rPr>
          <w:b w:val="1"/>
          <w:sz w:val="22"/>
          <w:highlight w:val="white"/>
          <w:rtl w:val="0"/>
        </w:rPr>
        <w:t xml:space="preserve">MB</w:t>
      </w:r>
      <w:r w:rsidRPr="00000000" w:rsidR="00000000" w:rsidDel="00000000">
        <w:rPr>
          <w:sz w:val="22"/>
          <w:highlight w:val="white"/>
          <w:rtl w:val="0"/>
        </w:rPr>
        <w:t xml:space="preserve">),</w:t>
      </w:r>
      <w:r w:rsidRPr="00000000" w:rsidR="00000000" w:rsidDel="00000000">
        <w:rPr>
          <w:sz w:val="22"/>
          <w:highlight w:val="white"/>
          <w:rtl w:val="0"/>
        </w:rPr>
        <w:t xml:space="preserve">gigabyte</w:t>
      </w:r>
      <w:r w:rsidRPr="00000000" w:rsidR="00000000" w:rsidDel="00000000">
        <w:rPr>
          <w:sz w:val="22"/>
          <w:highlight w:val="white"/>
          <w:rtl w:val="0"/>
        </w:rPr>
        <w:t xml:space="preserve"> (</w:t>
      </w:r>
      <w:r w:rsidRPr="00000000" w:rsidR="00000000" w:rsidDel="00000000">
        <w:rPr>
          <w:b w:val="1"/>
          <w:sz w:val="22"/>
          <w:highlight w:val="white"/>
          <w:rtl w:val="0"/>
        </w:rPr>
        <w:t xml:space="preserve">GB</w:t>
      </w:r>
      <w:r w:rsidRPr="00000000" w:rsidR="00000000" w:rsidDel="00000000">
        <w:rPr>
          <w:sz w:val="22"/>
          <w:highlight w:val="white"/>
          <w:rtl w:val="0"/>
        </w:rPr>
        <w:t xml:space="preserve">), </w:t>
      </w:r>
      <w:r w:rsidRPr="00000000" w:rsidR="00000000" w:rsidDel="00000000">
        <w:rPr>
          <w:sz w:val="22"/>
          <w:highlight w:val="white"/>
          <w:rtl w:val="0"/>
        </w:rPr>
        <w:t xml:space="preserve">terabyte</w:t>
      </w:r>
      <w:r w:rsidRPr="00000000" w:rsidR="00000000" w:rsidDel="00000000">
        <w:rPr>
          <w:sz w:val="22"/>
          <w:highlight w:val="white"/>
          <w:rtl w:val="0"/>
        </w:rPr>
        <w:t xml:space="preserve"> (</w:t>
      </w:r>
      <w:r w:rsidRPr="00000000" w:rsidR="00000000" w:rsidDel="00000000">
        <w:rPr>
          <w:b w:val="1"/>
          <w:sz w:val="22"/>
          <w:highlight w:val="white"/>
          <w:rtl w:val="0"/>
        </w:rPr>
        <w:t xml:space="preserve">TB</w:t>
      </w:r>
      <w:r w:rsidRPr="00000000" w:rsidR="00000000" w:rsidDel="00000000">
        <w:rPr>
          <w:sz w:val="22"/>
          <w:highlight w:val="white"/>
          <w:rtl w:val="0"/>
        </w:rPr>
        <w:t xml:space="preserve">), etc.</w:t>
      </w:r>
    </w:p>
    <w:p w:rsidP="00000000" w:rsidRPr="00000000" w:rsidR="00000000" w:rsidDel="00000000" w:rsidRDefault="00000000">
      <w:pPr>
        <w:spacing w:lineRule="auto" w:line="276"/>
      </w:pPr>
      <w:r w:rsidRPr="00000000" w:rsidR="00000000" w:rsidDel="00000000">
        <w:rPr>
          <w:sz w:val="22"/>
          <w:highlight w:val="white"/>
          <w:rtl w:val="0"/>
        </w:rPr>
        <w:t xml:space="preserve">La velocidad de transferencia de datos se indica en las unidades </w:t>
      </w:r>
      <w:r w:rsidRPr="00000000" w:rsidR="00000000" w:rsidDel="00000000">
        <w:rPr>
          <w:sz w:val="22"/>
          <w:highlight w:val="white"/>
          <w:rtl w:val="0"/>
        </w:rPr>
        <w:t xml:space="preserve">bit por segundo</w:t>
      </w:r>
      <w:r w:rsidRPr="00000000" w:rsidR="00000000" w:rsidDel="00000000">
        <w:rPr>
          <w:sz w:val="22"/>
          <w:highlight w:val="white"/>
          <w:rtl w:val="0"/>
        </w:rPr>
        <w:t xml:space="preserve"> (símbolo </w:t>
      </w:r>
      <w:r w:rsidRPr="00000000" w:rsidR="00000000" w:rsidDel="00000000">
        <w:rPr>
          <w:b w:val="1"/>
          <w:sz w:val="22"/>
          <w:highlight w:val="white"/>
          <w:rtl w:val="0"/>
        </w:rPr>
        <w:t xml:space="preserve">bit/s</w:t>
      </w:r>
      <w:r w:rsidRPr="00000000" w:rsidR="00000000" w:rsidDel="00000000">
        <w:rPr>
          <w:sz w:val="22"/>
          <w:highlight w:val="white"/>
          <w:rtl w:val="0"/>
        </w:rPr>
        <w:t xml:space="preserve">) o </w:t>
      </w:r>
      <w:r w:rsidRPr="00000000" w:rsidR="00000000" w:rsidDel="00000000">
        <w:rPr>
          <w:sz w:val="22"/>
          <w:highlight w:val="white"/>
          <w:rtl w:val="0"/>
        </w:rPr>
        <w:t xml:space="preserve">byte por segundo</w:t>
      </w:r>
      <w:r w:rsidRPr="00000000" w:rsidR="00000000" w:rsidDel="00000000">
        <w:rPr>
          <w:sz w:val="22"/>
          <w:highlight w:val="white"/>
          <w:rtl w:val="0"/>
        </w:rPr>
        <w:t xml:space="preserve"> (símbolo </w:t>
      </w:r>
      <w:r w:rsidRPr="00000000" w:rsidR="00000000" w:rsidDel="00000000">
        <w:rPr>
          <w:b w:val="1"/>
          <w:sz w:val="22"/>
          <w:highlight w:val="white"/>
          <w:rtl w:val="0"/>
        </w:rPr>
        <w:t xml:space="preserve">B/s</w:t>
      </w:r>
      <w:r w:rsidRPr="00000000" w:rsidR="00000000" w:rsidDel="00000000">
        <w:rPr>
          <w:sz w:val="22"/>
          <w:highlight w:val="white"/>
          <w:rtl w:val="0"/>
        </w:rPr>
        <w:t xml:space="preserve">), con sus correspondientes múltiplos: kilobit por segundo (</w:t>
      </w:r>
      <w:r w:rsidRPr="00000000" w:rsidR="00000000" w:rsidDel="00000000">
        <w:rPr>
          <w:b w:val="1"/>
          <w:sz w:val="22"/>
          <w:highlight w:val="white"/>
          <w:rtl w:val="0"/>
        </w:rPr>
        <w:t xml:space="preserve">kbit/s</w:t>
      </w:r>
      <w:r w:rsidRPr="00000000" w:rsidR="00000000" w:rsidDel="00000000">
        <w:rPr>
          <w:sz w:val="22"/>
          <w:highlight w:val="white"/>
          <w:rtl w:val="0"/>
        </w:rPr>
        <w:t xml:space="preserve">), megabit por segundo (</w:t>
      </w:r>
      <w:r w:rsidRPr="00000000" w:rsidR="00000000" w:rsidDel="00000000">
        <w:rPr>
          <w:b w:val="1"/>
          <w:sz w:val="22"/>
          <w:highlight w:val="white"/>
          <w:rtl w:val="0"/>
        </w:rPr>
        <w:t xml:space="preserve">Mbit/s</w:t>
      </w:r>
      <w:r w:rsidRPr="00000000" w:rsidR="00000000" w:rsidDel="00000000">
        <w:rPr>
          <w:sz w:val="22"/>
          <w:highlight w:val="white"/>
          <w:rtl w:val="0"/>
        </w:rPr>
        <w:t xml:space="preserve">), kilobyte por segundo (</w:t>
      </w:r>
      <w:r w:rsidRPr="00000000" w:rsidR="00000000" w:rsidDel="00000000">
        <w:rPr>
          <w:b w:val="1"/>
          <w:sz w:val="22"/>
          <w:highlight w:val="white"/>
          <w:rtl w:val="0"/>
        </w:rPr>
        <w:t xml:space="preserve">kB/s</w:t>
      </w:r>
      <w:r w:rsidRPr="00000000" w:rsidR="00000000" w:rsidDel="00000000">
        <w:rPr>
          <w:sz w:val="22"/>
          <w:highlight w:val="white"/>
          <w:rtl w:val="0"/>
        </w:rPr>
        <w:t xml:space="preserve">), megabyte por segundo (</w:t>
      </w:r>
      <w:r w:rsidRPr="00000000" w:rsidR="00000000" w:rsidDel="00000000">
        <w:rPr>
          <w:b w:val="1"/>
          <w:sz w:val="22"/>
          <w:highlight w:val="white"/>
          <w:rtl w:val="0"/>
        </w:rPr>
        <w:t xml:space="preserve">MB/s</w:t>
      </w:r>
      <w:r w:rsidRPr="00000000" w:rsidR="00000000" w:rsidDel="00000000">
        <w:rPr>
          <w:sz w:val="22"/>
          <w:highlight w:val="white"/>
          <w:rtl w:val="0"/>
        </w:rPr>
        <w:t xml:space="preserve">), etc.</w:t>
      </w:r>
      <w:r w:rsidRPr="00000000" w:rsidR="00000000" w:rsidDel="00000000">
        <w:rPr>
          <w:rtl w:val="0"/>
        </w:rPr>
      </w:r>
    </w:p>
    <w:p w:rsidP="00000000" w:rsidRPr="00000000" w:rsidR="00000000" w:rsidDel="00000000" w:rsidRDefault="00000000">
      <w:pPr>
        <w:pStyle w:val="Heading2"/>
        <w:ind w:firstLine="0"/>
      </w:pPr>
      <w:bookmarkStart w:id="21" w:colFirst="0" w:name="h.w366ns26pa3j" w:colLast="0"/>
      <w:bookmarkEnd w:id="21"/>
      <w:r w:rsidRPr="00000000" w:rsidR="00000000" w:rsidDel="00000000">
        <w:rPr>
          <w:rtl w:val="0"/>
        </w:rPr>
        <w:t xml:space="preserve">17.  Imágenes y tablas</w:t>
      </w:r>
    </w:p>
    <w:p w:rsidP="00000000" w:rsidRPr="00000000" w:rsidR="00000000" w:rsidDel="00000000" w:rsidRDefault="00000000">
      <w:pPr/>
      <w:r w:rsidRPr="00000000" w:rsidR="00000000" w:rsidDel="00000000">
        <w:rPr>
          <w:sz w:val="22"/>
          <w:rtl w:val="0"/>
        </w:rPr>
        <w:t xml:space="preserve">Las imágenes y las tablas las pondremos centradas en la hoja. Tendrán siempre un pie de imagen centrado debajo de la imagen con una letra tamaño 9. El pie será una descripción simple del contenido de la imagen.  </w:t>
      </w:r>
      <w:r w:rsidRPr="00000000" w:rsidR="00000000" w:rsidDel="00000000">
        <w:rPr>
          <w:rtl w:val="0"/>
        </w:rPr>
      </w:r>
    </w:p>
    <w:p w:rsidP="00000000" w:rsidRPr="00000000" w:rsidR="00000000" w:rsidDel="00000000" w:rsidRDefault="00000000">
      <w:pPr>
        <w:pStyle w:val="Heading1"/>
        <w:spacing w:lineRule="auto" w:line="276"/>
        <w:ind w:left="0" w:firstLine="0"/>
      </w:pPr>
      <w:bookmarkStart w:id="22" w:colFirst="0" w:name="h.nv6q08n08b2e" w:colLast="0"/>
      <w:bookmarkEnd w:id="22"/>
      <w:r w:rsidRPr="00000000" w:rsidR="00000000" w:rsidDel="00000000">
        <w:rPr>
          <w:rtl w:val="0"/>
        </w:rPr>
        <w:t xml:space="preserve">Referencias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7"/>
        </w:numPr>
        <w:spacing w:lineRule="auto" w:line="276"/>
        <w:ind w:left="1440" w:hanging="359"/>
      </w:pPr>
      <w:bookmarkStart w:id="23" w:colFirst="0" w:name="id.rx0ufg56gx0q" w:colLast="0"/>
      <w:bookmarkEnd w:id="23"/>
      <w:hyperlink r:id="rId6">
        <w:r w:rsidRPr="00000000" w:rsidR="00000000" w:rsidDel="00000000">
          <w:rPr>
            <w:color w:val="1155cc"/>
            <w:rtl w:val="0"/>
          </w:rPr>
          <w:t xml:space="preserve">Diccionario panhispánico de dudas</w:t>
        </w:r>
      </w:hyperlink>
      <w:r w:rsidRPr="00000000" w:rsidR="00000000" w:rsidDel="00000000">
        <w:rPr>
          <w:rtl w:val="0"/>
        </w:rPr>
        <w:t xml:space="preserve">: http://lema.rae.es/dpd/</w:t>
      </w:r>
    </w:p>
    <w:p w:rsidP="00000000" w:rsidRPr="00000000" w:rsidR="00000000" w:rsidDel="00000000" w:rsidRDefault="00000000">
      <w:pPr>
        <w:numPr>
          <w:ilvl w:val="0"/>
          <w:numId w:val="7"/>
        </w:numPr>
        <w:spacing w:lineRule="auto" w:line="276"/>
        <w:ind w:left="1440" w:hanging="359"/>
      </w:pPr>
      <w:bookmarkStart w:id="24" w:colFirst="0" w:name="id.fyz4bfa84sat" w:colLast="0"/>
      <w:bookmarkEnd w:id="24"/>
      <w:hyperlink r:id="rId7">
        <w:r w:rsidRPr="00000000" w:rsidR="00000000" w:rsidDel="00000000">
          <w:rPr>
            <w:color w:val="1155cc"/>
            <w:rtl w:val="0"/>
          </w:rPr>
          <w:t xml:space="preserve">Real decreto</w:t>
        </w:r>
      </w:hyperlink>
      <w:r w:rsidRPr="00000000" w:rsidR="00000000" w:rsidDel="00000000">
        <w:rPr>
          <w:rtl w:val="0"/>
        </w:rPr>
        <w:t xml:space="preserve">: http://www.boe.es/diario_boe/txt.php?id=BOE-A-1989-25841</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headerReference r:id="rId8" w:type="default"/>
      <w:footerReference r:id="rId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Queda muy elegante eso de citar un real decreto y decir que "Según esta ley se debe ...", pero ¿no te has dado cuenta de que esta derogada?</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Marina Bezares: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Nop, no me había dado cuenta, y cuál es el convenio ahora?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 30 de noviembre de 2012 00:48, KernelPanic0x00 (Google Docs) &lt;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ind w:left="0" w:firstLine="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pStyle w:val="Heading4"/>
    </w:pPr>
    <w:bookmarkStart w:id="25" w:colFirst="0" w:name="h.v6dyar9f8q3k" w:colLast="0"/>
    <w:bookmarkEnd w:id="25"/>
    <w:r w:rsidRPr="00000000" w:rsidR="00000000" w:rsidDel="00000000">
      <w:rPr>
        <w:rtl w:val="0"/>
      </w:rPr>
      <w:t xml:space="preserve">Guía de estilo de la documentación</w:t>
    </w:r>
  </w:p>
  <w:p w:rsidP="00000000" w:rsidRPr="00000000" w:rsidR="00000000" w:rsidDel="00000000" w:rsidRDefault="00000000">
    <w:pPr>
      <w:jc w:val="right"/>
    </w:pPr>
    <w:r w:rsidRPr="00000000" w:rsidR="00000000" w:rsidDel="00000000">
      <w:rPr>
        <w:color w:val="666666"/>
        <w:sz w:val="16"/>
        <w:rtl w:val="0"/>
      </w:rPr>
      <w:t xml:space="preserve">Jugador número 12</w:t>
    </w:r>
  </w:p>
  <w:p w:rsidP="00000000" w:rsidRPr="00000000" w:rsidR="00000000" w:rsidDel="00000000" w:rsidRDefault="00000000">
    <w:pPr>
      <w:jc w:val="right"/>
    </w:pPr>
    <w:r w:rsidRPr="00000000" w:rsidR="00000000" w:rsidDel="00000000">
      <w:rPr>
        <w:color w:val="666666"/>
        <w:sz w:val="16"/>
        <w:rtl w:val="0"/>
      </w:rPr>
      <w:t xml:space="preserve">Proyecto de ingeniería del software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highlight w:val="white"/>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1440" w:firstLine="1080"/>
      </w:pPr>
      <w:rPr>
        <w:rFonts w:cs="Arial" w:hAnsi="Arial" w:eastAsia="Arial" w:ascii="Arial"/>
        <w:b w:val="0"/>
        <w:i w:val="0"/>
        <w:smallCaps w:val="0"/>
        <w:strike w:val="0"/>
        <w:color w:val="000000"/>
        <w:sz w:val="20"/>
        <w:highlight w:val="white"/>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0"/>
        <w:highlight w:val="white"/>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0"/>
        <w:highlight w:val="white"/>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0"/>
        <w:highlight w:val="white"/>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0"/>
        <w:highlight w:val="white"/>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0"/>
        <w:highlight w:val="white"/>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0"/>
        <w:highlight w:val="white"/>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0"/>
        <w:highlight w:val="white"/>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0"/>
        <w:highlight w:val="white"/>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decimal"/>
      <w:lvlText w:val="%1."/>
      <w:pPr>
        <w:ind w:left="1440" w:firstLine="1080"/>
      </w:pPr>
      <w:rPr>
        <w:rFonts w:cs="Arial" w:hAnsi="Arial" w:eastAsia="Arial" w:ascii="Arial"/>
        <w:b w:val="0"/>
        <w:i w:val="0"/>
        <w:smallCaps w:val="0"/>
        <w:strike w:val="0"/>
        <w:color w:val="000000"/>
        <w:sz w:val="20"/>
        <w:u w:val="none"/>
        <w:vertAlign w:val="baseline"/>
      </w:rPr>
    </w:lvl>
    <w:lvl w:ilvl="1">
      <w:start w:val="1"/>
      <w:numFmt w:val="lowerLetter"/>
      <w:lvlText w:val="%2."/>
      <w:pPr>
        <w:ind w:left="2160" w:firstLine="1800"/>
      </w:pPr>
      <w:rPr>
        <w:rFonts w:cs="Arial" w:hAnsi="Arial" w:eastAsia="Arial" w:ascii="Arial"/>
        <w:b w:val="0"/>
        <w:i w:val="0"/>
        <w:smallCaps w:val="0"/>
        <w:strike w:val="0"/>
        <w:color w:val="000000"/>
        <w:sz w:val="20"/>
        <w:u w:val="none"/>
        <w:vertAlign w:val="baseline"/>
      </w:rPr>
    </w:lvl>
    <w:lvl w:ilvl="2">
      <w:start w:val="1"/>
      <w:numFmt w:val="lowerRoman"/>
      <w:lvlText w:val="%3."/>
      <w:pPr>
        <w:ind w:left="2880" w:firstLine="2520"/>
      </w:pPr>
      <w:rPr>
        <w:rFonts w:cs="Arial" w:hAnsi="Arial" w:eastAsia="Arial" w:ascii="Arial"/>
        <w:b w:val="0"/>
        <w:i w:val="0"/>
        <w:smallCaps w:val="0"/>
        <w:strike w:val="0"/>
        <w:color w:val="000000"/>
        <w:sz w:val="20"/>
        <w:u w:val="none"/>
        <w:vertAlign w:val="baseline"/>
      </w:rPr>
    </w:lvl>
    <w:lvl w:ilvl="3">
      <w:start w:val="1"/>
      <w:numFmt w:val="decimal"/>
      <w:lvlText w:val="%4."/>
      <w:pPr>
        <w:ind w:left="3600" w:firstLine="3240"/>
      </w:pPr>
      <w:rPr>
        <w:rFonts w:cs="Arial" w:hAnsi="Arial" w:eastAsia="Arial" w:ascii="Arial"/>
        <w:b w:val="0"/>
        <w:i w:val="0"/>
        <w:smallCaps w:val="0"/>
        <w:strike w:val="0"/>
        <w:color w:val="000000"/>
        <w:sz w:val="20"/>
        <w:u w:val="none"/>
        <w:vertAlign w:val="baseline"/>
      </w:rPr>
    </w:lvl>
    <w:lvl w:ilvl="4">
      <w:start w:val="1"/>
      <w:numFmt w:val="lowerLetter"/>
      <w:lvlText w:val="%5."/>
      <w:pPr>
        <w:ind w:left="4320" w:firstLine="3960"/>
      </w:pPr>
      <w:rPr>
        <w:rFonts w:cs="Arial" w:hAnsi="Arial" w:eastAsia="Arial" w:ascii="Arial"/>
        <w:b w:val="0"/>
        <w:i w:val="0"/>
        <w:smallCaps w:val="0"/>
        <w:strike w:val="0"/>
        <w:color w:val="000000"/>
        <w:sz w:val="20"/>
        <w:u w:val="none"/>
        <w:vertAlign w:val="baseline"/>
      </w:rPr>
    </w:lvl>
    <w:lvl w:ilvl="5">
      <w:start w:val="1"/>
      <w:numFmt w:val="lowerRoman"/>
      <w:lvlText w:val="%6."/>
      <w:pPr>
        <w:ind w:left="5040" w:firstLine="4680"/>
      </w:pPr>
      <w:rPr>
        <w:rFonts w:cs="Arial" w:hAnsi="Arial" w:eastAsia="Arial" w:ascii="Arial"/>
        <w:b w:val="0"/>
        <w:i w:val="0"/>
        <w:smallCaps w:val="0"/>
        <w:strike w:val="0"/>
        <w:color w:val="000000"/>
        <w:sz w:val="20"/>
        <w:u w:val="none"/>
        <w:vertAlign w:val="baseline"/>
      </w:rPr>
    </w:lvl>
    <w:lvl w:ilvl="6">
      <w:start w:val="1"/>
      <w:numFmt w:val="decimal"/>
      <w:lvlText w:val="%7."/>
      <w:pPr>
        <w:ind w:left="5760" w:firstLine="5400"/>
      </w:pPr>
      <w:rPr>
        <w:rFonts w:cs="Arial" w:hAnsi="Arial" w:eastAsia="Arial" w:ascii="Arial"/>
        <w:b w:val="0"/>
        <w:i w:val="0"/>
        <w:smallCaps w:val="0"/>
        <w:strike w:val="0"/>
        <w:color w:val="000000"/>
        <w:sz w:val="20"/>
        <w:u w:val="none"/>
        <w:vertAlign w:val="baseline"/>
      </w:rPr>
    </w:lvl>
    <w:lvl w:ilvl="7">
      <w:start w:val="1"/>
      <w:numFmt w:val="lowerLetter"/>
      <w:lvlText w:val="%8."/>
      <w:pPr>
        <w:ind w:left="6480" w:firstLine="6120"/>
      </w:pPr>
      <w:rPr>
        <w:rFonts w:cs="Arial" w:hAnsi="Arial" w:eastAsia="Arial" w:ascii="Arial"/>
        <w:b w:val="0"/>
        <w:i w:val="0"/>
        <w:smallCaps w:val="0"/>
        <w:strike w:val="0"/>
        <w:color w:val="000000"/>
        <w:sz w:val="20"/>
        <w:u w:val="none"/>
        <w:vertAlign w:val="baseline"/>
      </w:rPr>
    </w:lvl>
    <w:lvl w:ilvl="8">
      <w:start w:val="1"/>
      <w:numFmt w:val="lowerRoman"/>
      <w:lvlText w:val="%9."/>
      <w:pPr>
        <w:ind w:left="7200" w:firstLine="6840"/>
      </w:pPr>
      <w:rPr>
        <w:rFonts w:cs="Arial" w:hAnsi="Arial" w:eastAsia="Arial" w:ascii="Arial"/>
        <w:b w:val="0"/>
        <w:i w:val="0"/>
        <w:smallCaps w:val="0"/>
        <w:strike w:val="0"/>
        <w:color w:val="000000"/>
        <w:sz w:val="20"/>
        <w:u w:val="none"/>
        <w:vertAlign w:val="baseline"/>
      </w:rPr>
    </w:lvl>
  </w:abstractNum>
  <w:abstractNum w:abstractNumId="8">
    <w:lvl w:ilvl="0">
      <w:start w:val="1"/>
      <w:numFmt w:val="decimal"/>
      <w:lvlText w:val="%1."/>
      <w:pPr>
        <w:ind w:left="1440" w:firstLine="1080"/>
      </w:pPr>
      <w:rPr>
        <w:rFonts w:cs="Arial" w:hAnsi="Arial" w:eastAsia="Arial" w:ascii="Arial"/>
        <w:b w:val="0"/>
        <w:i w:val="0"/>
        <w:smallCaps w:val="0"/>
        <w:strike w:val="0"/>
        <w:color w:val="000000"/>
        <w:sz w:val="22"/>
        <w:u w:val="none"/>
        <w:vertAlign w:val="baseline"/>
      </w:rPr>
    </w:lvl>
    <w:lvl w:ilvl="1">
      <w:start w:val="1"/>
      <w:numFmt w:val="lowerLetter"/>
      <w:lvlText w:val="%2."/>
      <w:pPr>
        <w:ind w:left="2160" w:firstLine="1800"/>
      </w:pPr>
      <w:rPr>
        <w:rFonts w:cs="Arial" w:hAnsi="Arial" w:eastAsia="Arial" w:ascii="Arial"/>
        <w:b w:val="0"/>
        <w:i w:val="0"/>
        <w:smallCaps w:val="0"/>
        <w:strike w:val="0"/>
        <w:color w:val="000000"/>
        <w:sz w:val="22"/>
        <w:u w:val="none"/>
        <w:vertAlign w:val="baseline"/>
      </w:rPr>
    </w:lvl>
    <w:lvl w:ilvl="2">
      <w:start w:val="1"/>
      <w:numFmt w:val="lowerRoman"/>
      <w:lvlText w:val="%3."/>
      <w:pPr>
        <w:ind w:left="2880" w:firstLine="2520"/>
      </w:pPr>
      <w:rPr>
        <w:rFonts w:cs="Arial" w:hAnsi="Arial" w:eastAsia="Arial" w:ascii="Arial"/>
        <w:b w:val="0"/>
        <w:i w:val="0"/>
        <w:smallCaps w:val="0"/>
        <w:strike w:val="0"/>
        <w:color w:val="000000"/>
        <w:sz w:val="22"/>
        <w:u w:val="none"/>
        <w:vertAlign w:val="baseline"/>
      </w:rPr>
    </w:lvl>
    <w:lvl w:ilvl="3">
      <w:start w:val="1"/>
      <w:numFmt w:val="decimal"/>
      <w:lvlText w:val="%4."/>
      <w:pPr>
        <w:ind w:left="3600" w:firstLine="3240"/>
      </w:pPr>
      <w:rPr>
        <w:rFonts w:cs="Arial" w:hAnsi="Arial" w:eastAsia="Arial" w:ascii="Arial"/>
        <w:b w:val="0"/>
        <w:i w:val="0"/>
        <w:smallCaps w:val="0"/>
        <w:strike w:val="0"/>
        <w:color w:val="000000"/>
        <w:sz w:val="22"/>
        <w:u w:val="none"/>
        <w:vertAlign w:val="baseline"/>
      </w:rPr>
    </w:lvl>
    <w:lvl w:ilvl="4">
      <w:start w:val="1"/>
      <w:numFmt w:val="lowerLetter"/>
      <w:lvlText w:val="%5."/>
      <w:pPr>
        <w:ind w:left="4320" w:firstLine="3960"/>
      </w:pPr>
      <w:rPr>
        <w:rFonts w:cs="Arial" w:hAnsi="Arial" w:eastAsia="Arial" w:ascii="Arial"/>
        <w:b w:val="0"/>
        <w:i w:val="0"/>
        <w:smallCaps w:val="0"/>
        <w:strike w:val="0"/>
        <w:color w:val="000000"/>
        <w:sz w:val="22"/>
        <w:u w:val="none"/>
        <w:vertAlign w:val="baseline"/>
      </w:rPr>
    </w:lvl>
    <w:lvl w:ilvl="5">
      <w:start w:val="1"/>
      <w:numFmt w:val="lowerRoman"/>
      <w:lvlText w:val="%6."/>
      <w:pPr>
        <w:ind w:left="5040" w:firstLine="4680"/>
      </w:pPr>
      <w:rPr>
        <w:rFonts w:cs="Arial" w:hAnsi="Arial" w:eastAsia="Arial" w:ascii="Arial"/>
        <w:b w:val="0"/>
        <w:i w:val="0"/>
        <w:smallCaps w:val="0"/>
        <w:strike w:val="0"/>
        <w:color w:val="000000"/>
        <w:sz w:val="22"/>
        <w:u w:val="none"/>
        <w:vertAlign w:val="baseline"/>
      </w:rPr>
    </w:lvl>
    <w:lvl w:ilvl="6">
      <w:start w:val="1"/>
      <w:numFmt w:val="decimal"/>
      <w:lvlText w:val="%7."/>
      <w:pPr>
        <w:ind w:left="5760" w:firstLine="5400"/>
      </w:pPr>
      <w:rPr>
        <w:rFonts w:cs="Arial" w:hAnsi="Arial" w:eastAsia="Arial" w:ascii="Arial"/>
        <w:b w:val="0"/>
        <w:i w:val="0"/>
        <w:smallCaps w:val="0"/>
        <w:strike w:val="0"/>
        <w:color w:val="000000"/>
        <w:sz w:val="22"/>
        <w:u w:val="none"/>
        <w:vertAlign w:val="baseline"/>
      </w:rPr>
    </w:lvl>
    <w:lvl w:ilvl="7">
      <w:start w:val="1"/>
      <w:numFmt w:val="lowerLetter"/>
      <w:lvlText w:val="%8."/>
      <w:pPr>
        <w:ind w:left="6480" w:firstLine="6120"/>
      </w:pPr>
      <w:rPr>
        <w:rFonts w:cs="Arial" w:hAnsi="Arial" w:eastAsia="Arial" w:ascii="Arial"/>
        <w:b w:val="0"/>
        <w:i w:val="0"/>
        <w:smallCaps w:val="0"/>
        <w:strike w:val="0"/>
        <w:color w:val="000000"/>
        <w:sz w:val="22"/>
        <w:u w:val="none"/>
        <w:vertAlign w:val="baseline"/>
      </w:rPr>
    </w:lvl>
    <w:lvl w:ilvl="8">
      <w:start w:val="1"/>
      <w:numFmt w:val="lowerRoman"/>
      <w:lvlText w:val="%9."/>
      <w:pPr>
        <w:ind w:left="7200" w:firstLine="684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1440" w:firstLine="1080"/>
      </w:pPr>
      <w:rPr>
        <w:rFonts w:cs="Arial" w:hAnsi="Arial" w:eastAsia="Arial" w:ascii="Arial"/>
        <w:b w:val="0"/>
        <w:i w:val="0"/>
        <w:smallCaps w:val="0"/>
        <w:strike w:val="0"/>
        <w:color w:val="000000"/>
        <w:sz w:val="22"/>
        <w:highlight w:val="white"/>
        <w:u w:val="none"/>
        <w:vertAlign w:val="baseline"/>
      </w:rPr>
    </w:lvl>
    <w:lvl w:ilvl="1">
      <w:start w:val="1"/>
      <w:numFmt w:val="bullet"/>
      <w:lvlText w:val="○"/>
      <w:pPr>
        <w:ind w:left="2160" w:firstLine="1800"/>
      </w:pPr>
      <w:rPr>
        <w:rFonts w:cs="Arial" w:hAnsi="Arial" w:eastAsia="Arial" w:ascii="Arial"/>
        <w:b w:val="0"/>
        <w:i w:val="0"/>
        <w:smallCaps w:val="0"/>
        <w:strike w:val="0"/>
        <w:color w:val="000000"/>
        <w:sz w:val="22"/>
        <w:highlight w:val="white"/>
        <w:u w:val="none"/>
        <w:vertAlign w:val="baseline"/>
      </w:rPr>
    </w:lvl>
    <w:lvl w:ilvl="2">
      <w:start w:val="1"/>
      <w:numFmt w:val="bullet"/>
      <w:lvlText w:val="■"/>
      <w:pPr>
        <w:ind w:left="2880" w:firstLine="2520"/>
      </w:pPr>
      <w:rPr>
        <w:rFonts w:cs="Arial" w:hAnsi="Arial" w:eastAsia="Arial" w:ascii="Arial"/>
        <w:b w:val="0"/>
        <w:i w:val="0"/>
        <w:smallCaps w:val="0"/>
        <w:strike w:val="0"/>
        <w:color w:val="000000"/>
        <w:sz w:val="22"/>
        <w:highlight w:val="white"/>
        <w:u w:val="none"/>
        <w:vertAlign w:val="baseline"/>
      </w:rPr>
    </w:lvl>
    <w:lvl w:ilvl="3">
      <w:start w:val="1"/>
      <w:numFmt w:val="bullet"/>
      <w:lvlText w:val="●"/>
      <w:pPr>
        <w:ind w:left="3600" w:firstLine="3240"/>
      </w:pPr>
      <w:rPr>
        <w:rFonts w:cs="Arial" w:hAnsi="Arial" w:eastAsia="Arial" w:ascii="Arial"/>
        <w:b w:val="0"/>
        <w:i w:val="0"/>
        <w:smallCaps w:val="0"/>
        <w:strike w:val="0"/>
        <w:color w:val="000000"/>
        <w:sz w:val="22"/>
        <w:highlight w:val="white"/>
        <w:u w:val="none"/>
        <w:vertAlign w:val="baseline"/>
      </w:rPr>
    </w:lvl>
    <w:lvl w:ilvl="4">
      <w:start w:val="1"/>
      <w:numFmt w:val="bullet"/>
      <w:lvlText w:val="○"/>
      <w:pPr>
        <w:ind w:left="4320" w:firstLine="3960"/>
      </w:pPr>
      <w:rPr>
        <w:rFonts w:cs="Arial" w:hAnsi="Arial" w:eastAsia="Arial" w:ascii="Arial"/>
        <w:b w:val="0"/>
        <w:i w:val="0"/>
        <w:smallCaps w:val="0"/>
        <w:strike w:val="0"/>
        <w:color w:val="000000"/>
        <w:sz w:val="22"/>
        <w:highlight w:val="white"/>
        <w:u w:val="none"/>
        <w:vertAlign w:val="baseline"/>
      </w:rPr>
    </w:lvl>
    <w:lvl w:ilvl="5">
      <w:start w:val="1"/>
      <w:numFmt w:val="bullet"/>
      <w:lvlText w:val="■"/>
      <w:pPr>
        <w:ind w:left="5040" w:firstLine="4680"/>
      </w:pPr>
      <w:rPr>
        <w:rFonts w:cs="Arial" w:hAnsi="Arial" w:eastAsia="Arial" w:ascii="Arial"/>
        <w:b w:val="0"/>
        <w:i w:val="0"/>
        <w:smallCaps w:val="0"/>
        <w:strike w:val="0"/>
        <w:color w:val="000000"/>
        <w:sz w:val="22"/>
        <w:highlight w:val="white"/>
        <w:u w:val="none"/>
        <w:vertAlign w:val="baseline"/>
      </w:rPr>
    </w:lvl>
    <w:lvl w:ilvl="6">
      <w:start w:val="1"/>
      <w:numFmt w:val="bullet"/>
      <w:lvlText w:val="●"/>
      <w:pPr>
        <w:ind w:left="5760" w:firstLine="5400"/>
      </w:pPr>
      <w:rPr>
        <w:rFonts w:cs="Arial" w:hAnsi="Arial" w:eastAsia="Arial" w:ascii="Arial"/>
        <w:b w:val="0"/>
        <w:i w:val="0"/>
        <w:smallCaps w:val="0"/>
        <w:strike w:val="0"/>
        <w:color w:val="000000"/>
        <w:sz w:val="22"/>
        <w:highlight w:val="white"/>
        <w:u w:val="none"/>
        <w:vertAlign w:val="baseline"/>
      </w:rPr>
    </w:lvl>
    <w:lvl w:ilvl="7">
      <w:start w:val="1"/>
      <w:numFmt w:val="bullet"/>
      <w:lvlText w:val="○"/>
      <w:pPr>
        <w:ind w:left="6480" w:firstLine="6120"/>
      </w:pPr>
      <w:rPr>
        <w:rFonts w:cs="Arial" w:hAnsi="Arial" w:eastAsia="Arial" w:ascii="Arial"/>
        <w:b w:val="0"/>
        <w:i w:val="0"/>
        <w:smallCaps w:val="0"/>
        <w:strike w:val="0"/>
        <w:color w:val="000000"/>
        <w:sz w:val="22"/>
        <w:highlight w:val="white"/>
        <w:u w:val="none"/>
        <w:vertAlign w:val="baseline"/>
      </w:rPr>
    </w:lvl>
    <w:lvl w:ilvl="8">
      <w:start w:val="1"/>
      <w:numFmt w:val="bullet"/>
      <w:lvlText w:val="■"/>
      <w:pPr>
        <w:ind w:left="7200" w:firstLine="6840"/>
      </w:pPr>
      <w:rPr>
        <w:rFonts w:cs="Arial" w:hAnsi="Arial" w:eastAsia="Arial" w:ascii="Arial"/>
        <w:b w:val="0"/>
        <w:i w:val="0"/>
        <w:smallCaps w:val="0"/>
        <w:strike w:val="0"/>
        <w:color w:val="000000"/>
        <w:sz w:val="22"/>
        <w:highlight w:val="white"/>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highlight w:val="whit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pStyle w:val="Heading2"/>
      <w:spacing w:lineRule="auto" w:after="80" w:line="360" w:before="360"/>
      <w:ind w:firstLine="360"/>
    </w:pPr>
    <w:rPr>
      <w:b w:val="1"/>
      <w:sz w:val="28"/>
    </w:rPr>
  </w:style>
  <w:style w:styleId="Heading3" w:type="paragraph">
    <w:name w:val="heading 3"/>
    <w:basedOn w:val="Normal"/>
    <w:next w:val="Normal"/>
    <w:pPr>
      <w:pStyle w:val="Heading3"/>
      <w:spacing w:lineRule="auto" w:after="80" w:before="280"/>
      <w:ind w:left="1440" w:hanging="359"/>
    </w:pPr>
    <w:rPr>
      <w:b w:val="1"/>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9"/><Relationship Target="http://lema.rae.es/dpd/" Type="http://schemas.openxmlformats.org/officeDocument/2006/relationships/hyperlink" TargetMode="External" Id="rId6"/><Relationship Target="styles.xml" Type="http://schemas.openxmlformats.org/officeDocument/2006/relationships/styles" Id="rId5"/><Relationship Target="header1.xml" Type="http://schemas.openxmlformats.org/officeDocument/2006/relationships/header" Id="rId8"/><Relationship Target="http://www.boe.es/diario_boe/txt.php?id=BOE-A-1989-25841"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 de la documentación.docx</dc:title>
</cp:coreProperties>
</file>