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1c121d006c64cfb6ef0a2fc686bcd4d3b72cb6e"/>
    <w:p>
      <w:pPr>
        <w:pStyle w:val="Heading1"/>
      </w:pPr>
      <w:r>
        <w:t xml:space="preserve">Project Viva Examination Preparation Guide</w:t>
      </w:r>
    </w:p>
    <w:bookmarkStart w:id="24" w:name="Xffb6cb835a1b7725735b17256381fe5d45b5991"/>
    <w:p>
      <w:pPr>
        <w:pStyle w:val="Heading2"/>
      </w:pPr>
      <w:r>
        <w:t xml:space="preserve">1. Master Viva Presentation Script (3-Minute Oral Walkthrough)</w:t>
      </w:r>
    </w:p>
    <w:p>
      <w:pPr>
        <w:pStyle w:val="BlockText"/>
      </w:pPr>
      <w:r>
        <w:t xml:space="preserve">“Good morning, respected examiners. Today, I am presenting our</w:t>
      </w:r>
      <w:r>
        <w:t xml:space="preserve"> </w:t>
      </w:r>
      <w:r>
        <w:rPr>
          <w:bCs/>
          <w:b/>
        </w:rPr>
        <w:t xml:space="preserve">Crop Disease Detection &amp; Localized Agronomic Advisory Platform</w:t>
      </w:r>
      <w:r>
        <w:t xml:space="preserve">.</w:t>
      </w:r>
    </w:p>
    <w:p>
      <w:pPr>
        <w:pStyle w:val="Heading3"/>
      </w:pPr>
      <w:bookmarkStart w:id="20" w:name="problem-motivation"/>
      <w:r>
        <w:t xml:space="preserve">1. Problem &amp; Motivation</w:t>
      </w:r>
      <w:bookmarkEnd w:id="20"/>
    </w:p>
    <w:p>
      <w:pPr>
        <w:pStyle w:val="BlockText"/>
      </w:pPr>
      <w:r>
        <w:t xml:space="preserve">In agriculture, plant diseases reduce crop yields by 20 to 40% annually. Smallholder farmers often misdiagnose foliar pathogens—confusing fungal leaf spots with nutrient deficiencies—and waste money on ineffective, toxic chemical pesticides. Furthermore, rural farmers lack immediate access to plant pathologists.</w:t>
      </w:r>
    </w:p>
    <w:p>
      <w:pPr>
        <w:pStyle w:val="Heading3"/>
      </w:pPr>
      <w:bookmarkStart w:id="21" w:name="our-solution-architecture"/>
      <w:r>
        <w:t xml:space="preserve">2. Our Solution &amp; Architecture</w:t>
      </w:r>
      <w:bookmarkEnd w:id="21"/>
    </w:p>
    <w:p>
      <w:pPr>
        <w:pStyle w:val="BlockText"/>
      </w:pPr>
      <w:r>
        <w:t xml:space="preserve">To solve this, we engineered an end-to-end full-stack AI platform. The system is built with a</w:t>
      </w:r>
      <w:r>
        <w:t xml:space="preserve"> </w:t>
      </w:r>
      <w:r>
        <w:rPr>
          <w:bCs/>
          <w:b/>
        </w:rPr>
        <w:t xml:space="preserve">React 19</w:t>
      </w:r>
      <w:r>
        <w:t xml:space="preserve"> </w:t>
      </w:r>
      <w:r>
        <w:t xml:space="preserve">frontend, authenticated through</w:t>
      </w:r>
      <w:r>
        <w:t xml:space="preserve"> </w:t>
      </w:r>
      <w:r>
        <w:rPr>
          <w:bCs/>
          <w:b/>
        </w:rPr>
        <w:t xml:space="preserve">Clerk</w:t>
      </w:r>
      <w:r>
        <w:t xml:space="preserve">, communicating asynchronously with a</w:t>
      </w:r>
      <w:r>
        <w:t xml:space="preserve"> </w:t>
      </w:r>
      <w:r>
        <w:rPr>
          <w:bCs/>
          <w:b/>
        </w:rPr>
        <w:t xml:space="preserve">FastAPI</w:t>
      </w:r>
      <w:r>
        <w:t xml:space="preserve"> </w:t>
      </w:r>
      <w:r>
        <w:t xml:space="preserve">backend backed by</w:t>
      </w:r>
      <w:r>
        <w:t xml:space="preserve"> </w:t>
      </w:r>
      <w:r>
        <w:rPr>
          <w:bCs/>
          <w:b/>
        </w:rPr>
        <w:t xml:space="preserve">PostgreSQL</w:t>
      </w:r>
      <w:r>
        <w:t xml:space="preserve">.</w:t>
      </w:r>
    </w:p>
    <w:p>
      <w:pPr>
        <w:pStyle w:val="BlockText"/>
      </w:pPr>
      <w:r>
        <w:t xml:space="preserve">When a farmer takes a photograph of a sick leaf, our backend runs inference using a lightweight</w:t>
      </w:r>
      <w:r>
        <w:t xml:space="preserve"> </w:t>
      </w:r>
      <w:r>
        <w:rPr>
          <w:bCs/>
          <w:b/>
        </w:rPr>
        <w:t xml:space="preserve">MobileNetV2</w:t>
      </w:r>
      <w:r>
        <w:t xml:space="preserve"> </w:t>
      </w:r>
      <w:r>
        <w:t xml:space="preserve">deep learning model trained on chili crop pathology.</w:t>
      </w:r>
    </w:p>
    <w:p>
      <w:pPr>
        <w:pStyle w:val="Heading3"/>
      </w:pPr>
      <w:bookmarkStart w:id="22" w:name="unique-technical-highlights"/>
      <w:r>
        <w:t xml:space="preserve">3. Unique Technical Highlights</w:t>
      </w:r>
      <w:bookmarkEnd w:id="22"/>
    </w:p>
    <w:p>
      <w:pPr>
        <w:pStyle w:val="BlockText"/>
      </w:pPr>
      <w:r>
        <w:t xml:space="preserve">Our platform introduces three engineering innovations:</w:t>
      </w:r>
      <w:r>
        <w:t xml:space="preserve"> </w:t>
      </w:r>
      <w:r>
        <w:t xml:space="preserve">1.</w:t>
      </w:r>
      <w:r>
        <w:t xml:space="preserve"> </w:t>
      </w:r>
      <w:r>
        <w:rPr>
          <w:bCs/>
          <w:b/>
        </w:rPr>
        <w:t xml:space="preserve">Data Hygiene &amp; Robust Training</w:t>
      </w:r>
      <w:r>
        <w:t xml:space="preserve">: We cleaned our dataset using 64-bit perceptual hashing (pHash) to remove 414 duplicate images and eliminated cross-class label conflicts. On a held-out test set of 214 images across 6 classes, our model achieved</w:t>
      </w:r>
      <w:r>
        <w:t xml:space="preserve"> </w:t>
      </w:r>
      <w:r>
        <w:rPr>
          <w:bCs/>
          <w:b/>
        </w:rPr>
        <w:t xml:space="preserve">87.85% test accuracy</w:t>
      </w:r>
      <w:r>
        <w:t xml:space="preserve"> </w:t>
      </w:r>
      <w:r>
        <w:t xml:space="preserve">and an</w:t>
      </w:r>
      <w:r>
        <w:t xml:space="preserve"> </w:t>
      </w:r>
      <w:r>
        <w:rPr>
          <w:bCs/>
          <w:b/>
        </w:rPr>
        <w:t xml:space="preserve">86.92% macro F1-score</w:t>
      </w:r>
      <w:r>
        <w:t xml:space="preserve">.</w:t>
      </w:r>
      <w:r>
        <w:t xml:space="preserve"> </w:t>
      </w:r>
      <w:r>
        <w:t xml:space="preserve">2.</w:t>
      </w:r>
      <w:r>
        <w:t xml:space="preserve"> </w:t>
      </w:r>
      <w:r>
        <w:rPr>
          <w:bCs/>
          <w:b/>
        </w:rPr>
        <w:t xml:space="preserve">Safety via Confidence Gating</w:t>
      </w:r>
      <w:r>
        <w:t xml:space="preserve">: We enforce a strict</w:t>
      </w:r>
      <w:r>
        <w:t xml:space="preserve"> </w:t>
      </w:r>
      <w:r>
        <w:rPr>
          <w:bCs/>
          <w:b/>
        </w:rPr>
        <w:t xml:space="preserve">70% softmax confidence threshold</w:t>
      </w:r>
      <w:r>
        <w:t xml:space="preserve">. If an image is blurry, ambiguous, or irrelevant, the system rejects it and gives retake advice rather than guessing.</w:t>
      </w:r>
      <w:r>
        <w:t xml:space="preserve"> </w:t>
      </w:r>
      <w:r>
        <w:t xml:space="preserve">3.</w:t>
      </w:r>
      <w:r>
        <w:t xml:space="preserve"> </w:t>
      </w:r>
      <w:r>
        <w:rPr>
          <w:bCs/>
          <w:b/>
        </w:rPr>
        <w:t xml:space="preserve">Dual-AI Pipeline with Local Context</w:t>
      </w:r>
      <w:r>
        <w:t xml:space="preserve">: For confident predictions, we enrich the diagnosis with live agro-weather from</w:t>
      </w:r>
      <w:r>
        <w:t xml:space="preserve"> </w:t>
      </w:r>
      <w:r>
        <w:rPr>
          <w:bCs/>
          <w:b/>
        </w:rPr>
        <w:t xml:space="preserve">Open-Meteo</w:t>
      </w:r>
      <w:r>
        <w:t xml:space="preserve"> </w:t>
      </w:r>
      <w:r>
        <w:t xml:space="preserve">and use</w:t>
      </w:r>
      <w:r>
        <w:t xml:space="preserve"> </w:t>
      </w:r>
      <w:r>
        <w:rPr>
          <w:bCs/>
          <w:b/>
        </w:rPr>
        <w:t xml:space="preserve">Groq’s LLM</w:t>
      </w:r>
      <w:r>
        <w:t xml:space="preserve"> </w:t>
      </w:r>
      <w:r>
        <w:t xml:space="preserve">with multi-key rotation to generate structured, actionable agronomic management steps in</w:t>
      </w:r>
      <w:r>
        <w:t xml:space="preserve"> </w:t>
      </w:r>
      <w:r>
        <w:rPr>
          <w:bCs/>
          <w:b/>
        </w:rPr>
        <w:t xml:space="preserve">English, Hindi, or Gujarati</w:t>
      </w:r>
      <w:r>
        <w:t xml:space="preserve">. The LLM is strictly constrained against hallucinating chemical brand names, prioritizing bio-control and KVK extension referrals.</w:t>
      </w:r>
    </w:p>
    <w:p>
      <w:pPr>
        <w:pStyle w:val="Heading3"/>
      </w:pPr>
      <w:bookmarkStart w:id="23" w:name="deliverables"/>
      <w:r>
        <w:t xml:space="preserve">4. Deliverables</w:t>
      </w:r>
      <w:bookmarkEnd w:id="23"/>
    </w:p>
    <w:p>
      <w:pPr>
        <w:pStyle w:val="BlockText"/>
      </w:pPr>
      <w:r>
        <w:t xml:space="preserve">All scans are recorded in PostgreSQL across 9 relational tables, and farmers can download publication-quality bilingual PDF reports generated using</w:t>
      </w:r>
      <w:r>
        <w:t xml:space="preserve"> </w:t>
      </w:r>
      <w:r>
        <w:rPr>
          <w:bCs/>
          <w:b/>
        </w:rPr>
        <w:t xml:space="preserve">ReportLab</w:t>
      </w:r>
      <w:r>
        <w:t xml:space="preserve"> </w:t>
      </w:r>
      <w:r>
        <w:t xml:space="preserve">with native Devanagari and Gujarati TrueType fonts.</w:t>
      </w:r>
    </w:p>
    <w:p>
      <w:pPr>
        <w:pStyle w:val="BlockText"/>
      </w:pPr>
      <w:r>
        <w:t xml:space="preserve">Thank you. I am now open to your questions.”</w:t>
      </w:r>
    </w:p>
    <w:p>
      <w:r>
        <w:pict>
          <v:rect style="width:0;height:1.5pt" o:hralign="center" o:hrstd="t" o:hr="t"/>
        </w:pict>
      </w:r>
    </w:p>
    <w:bookmarkEnd w:id="24"/>
    <w:bookmarkStart w:id="33" w:name="conceptual-viva-questions"/>
    <w:p>
      <w:pPr>
        <w:pStyle w:val="Heading2"/>
      </w:pPr>
      <w:r>
        <w:t xml:space="preserve">2. Conceptual Viva Questions</w:t>
      </w:r>
    </w:p>
    <w:bookmarkStart w:id="26" w:name="q1-what-problem-does-this-project-solve"/>
    <w:p>
      <w:pPr>
        <w:pStyle w:val="Heading3"/>
      </w:pPr>
      <w:r>
        <w:t xml:space="preserve">Q1: What problem does this project solve?</w:t>
      </w:r>
    </w:p>
    <w:p>
      <w:pPr>
        <w:numPr>
          <w:ilvl w:val="0"/>
          <w:numId w:val="1001"/>
        </w:numPr>
        <w:pStyle w:val="Compact"/>
      </w:pPr>
      <w:r>
        <w:rPr>
          <w:bCs/>
          <w:b/>
        </w:rPr>
        <w:t xml:space="preserve">Simple Answer</w:t>
      </w:r>
      <w:r>
        <w:t xml:space="preserve">: It helps farmers identify plant leaf diseases early and accurately using smartphone photos so they apply the right treatment instead of wasting money on the wrong pesticides.</w:t>
      </w:r>
    </w:p>
    <w:p>
      <w:pPr>
        <w:numPr>
          <w:ilvl w:val="0"/>
          <w:numId w:val="1001"/>
        </w:numPr>
        <w:pStyle w:val="Compact"/>
      </w:pPr>
      <w:r>
        <w:rPr>
          <w:bCs/>
          <w:b/>
        </w:rPr>
        <w:t xml:space="preserve">Technical Explanation</w:t>
      </w:r>
      <w:r>
        <w:t xml:space="preserve">: It mitigates crop yield loss caused by plant pathogens (</w:t>
      </w:r>
      <w:r>
        <w:rPr>
          <w:iCs/>
          <w:i/>
        </w:rPr>
        <w:t xml:space="preserve">Xanthomonas</w:t>
      </w:r>
      <w:r>
        <w:t xml:space="preserve">,</w:t>
      </w:r>
      <w:r>
        <w:t xml:space="preserve"> </w:t>
      </w:r>
      <w:r>
        <w:rPr>
          <w:iCs/>
          <w:i/>
        </w:rPr>
        <w:t xml:space="preserve">Cercospora</w:t>
      </w:r>
      <w:r>
        <w:t xml:space="preserve">, begomoviruses) by providing automated visual disease classification, filtering out ambiguous images through confidence gating, and delivering localized treatment advice.</w:t>
      </w:r>
    </w:p>
    <w:p>
      <w:pPr>
        <w:numPr>
          <w:ilvl w:val="0"/>
          <w:numId w:val="1001"/>
        </w:numPr>
        <w:pStyle w:val="Compact"/>
      </w:pPr>
      <w:r>
        <w:rPr>
          <w:bCs/>
          <w:b/>
        </w:rPr>
        <w:t xml:space="preserve">Project Example</w:t>
      </w:r>
      <w:r>
        <w:t xml:space="preserve">: A farmer whose chili plant exhibits yellowing leaves can find out within seconds whether it is viral Leaf Curl, fungal Cercospora, or a simple Nitrogen/Potassium deficiency.</w:t>
      </w:r>
    </w:p>
    <w:p>
      <w:pPr>
        <w:numPr>
          <w:ilvl w:val="0"/>
          <w:numId w:val="1001"/>
        </w:numPr>
        <w:pStyle w:val="Compact"/>
      </w:pPr>
      <w:r>
        <w:rPr>
          <w:bCs/>
          <w:b/>
        </w:rPr>
        <w:t xml:space="preserve">Code Reference</w:t>
      </w:r>
      <w:r>
        <w:t xml:space="preserve">:</w:t>
      </w:r>
      <w:r>
        <w:t xml:space="preserve"> </w:t>
      </w:r>
      <w:hyperlink r:id="rId25">
        <w:r>
          <w:rPr>
            <w:rStyle w:val="VerbatimChar"/>
          </w:rPr>
          <w:t xml:space="preserve">Problem Statement.md</w:t>
        </w:r>
      </w:hyperlink>
    </w:p>
    <w:p>
      <w:r>
        <w:pict>
          <v:rect style="width:0;height:1.5pt" o:hralign="center" o:hrstd="t" o:hr="t"/>
        </w:pict>
      </w:r>
    </w:p>
    <w:bookmarkEnd w:id="26"/>
    <w:bookmarkStart w:id="29" w:name="X43de2b14b1f9f13bdcfbf69b4dfbedf38cc380f"/>
    <w:p>
      <w:pPr>
        <w:pStyle w:val="Heading3"/>
      </w:pPr>
      <w:r>
        <w:t xml:space="preserve">Q2: What is the difference between disease classification and treatment recommendation?</w:t>
      </w:r>
    </w:p>
    <w:p>
      <w:pPr>
        <w:numPr>
          <w:ilvl w:val="0"/>
          <w:numId w:val="1002"/>
        </w:numPr>
        <w:pStyle w:val="Compact"/>
      </w:pPr>
      <w:r>
        <w:rPr>
          <w:bCs/>
          <w:b/>
        </w:rPr>
        <w:t xml:space="preserve">Simple Answer</w:t>
      </w:r>
      <w:r>
        <w:t xml:space="preserve">: Disease classification</w:t>
      </w:r>
      <w:r>
        <w:t xml:space="preserve"> </w:t>
      </w:r>
      <w:r>
        <w:rPr>
          <w:iCs/>
          <w:i/>
        </w:rPr>
        <w:t xml:space="preserve">diagnoses</w:t>
      </w:r>
      <w:r>
        <w:t xml:space="preserve"> </w:t>
      </w:r>
      <w:r>
        <w:t xml:space="preserve">what is wrong with the leaf; treatment recommendation</w:t>
      </w:r>
      <w:r>
        <w:t xml:space="preserve"> </w:t>
      </w:r>
      <w:r>
        <w:rPr>
          <w:iCs/>
          <w:i/>
        </w:rPr>
        <w:t xml:space="preserve">advises</w:t>
      </w:r>
      <w:r>
        <w:t xml:space="preserve"> </w:t>
      </w:r>
      <w:r>
        <w:t xml:space="preserve">the farmer on what actions to take to fix it.</w:t>
      </w:r>
    </w:p>
    <w:p>
      <w:pPr>
        <w:numPr>
          <w:ilvl w:val="0"/>
          <w:numId w:val="1002"/>
        </w:numPr>
        <w:pStyle w:val="Compact"/>
      </w:pPr>
      <w:r>
        <w:rPr>
          <w:bCs/>
          <w:b/>
        </w:rPr>
        <w:t xml:space="preserve">Technical Explanation</w:t>
      </w:r>
      <w:r>
        <w:t xml:space="preserve">: Classification is a deterministic computer vision task solved by our convolutional neural network (MobileNetV2) mapping image pixels to 1 of 6 categorical classes. Treatment recommendation is a contextual generative task solved by an LLM (Groq) integrating the diagnosis, farm location, and live weather.</w:t>
      </w:r>
    </w:p>
    <w:p>
      <w:pPr>
        <w:numPr>
          <w:ilvl w:val="0"/>
          <w:numId w:val="1002"/>
        </w:numPr>
        <w:pStyle w:val="Compact"/>
      </w:pPr>
      <w:r>
        <w:rPr>
          <w:bCs/>
          <w:b/>
        </w:rPr>
        <w:t xml:space="preserve">Project Example</w:t>
      </w:r>
      <w:r>
        <w:t xml:space="preserve">: MobileNetV2 outputs</w:t>
      </w:r>
      <w:r>
        <w:t xml:space="preserve"> </w:t>
      </w:r>
      <w:r>
        <w:rPr>
          <w:rStyle w:val="VerbatimChar"/>
        </w:rPr>
        <w:t xml:space="preserve">"Curl Virus"</w:t>
      </w:r>
      <w:r>
        <w:t xml:space="preserve"> </w:t>
      </w:r>
      <w:r>
        <w:t xml:space="preserve">(Classification); Groq LLM outputs</w:t>
      </w:r>
      <w:r>
        <w:t xml:space="preserve"> </w:t>
      </w:r>
      <w:r>
        <w:rPr>
          <w:rStyle w:val="VerbatimChar"/>
        </w:rPr>
        <w:t xml:space="preserve">"Deploy yellow sticky traps and spray neem oil to manage whitefly vectors"</w:t>
      </w:r>
      <w:r>
        <w:t xml:space="preserve"> </w:t>
      </w:r>
      <w:r>
        <w:t xml:space="preserve">(Treatment).</w:t>
      </w:r>
    </w:p>
    <w:p>
      <w:pPr>
        <w:numPr>
          <w:ilvl w:val="0"/>
          <w:numId w:val="1002"/>
        </w:numPr>
        <w:pStyle w:val="Compact"/>
      </w:pPr>
      <w:r>
        <w:rPr>
          <w:bCs/>
          <w:b/>
        </w:rPr>
        <w:t xml:space="preserve">Code Reference</w:t>
      </w:r>
      <w:r>
        <w:t xml:space="preserve">:</w:t>
      </w:r>
      <w:r>
        <w:t xml:space="preserve"> </w:t>
      </w:r>
      <w:hyperlink r:id="rId27">
        <w:r>
          <w:rPr>
            <w:rStyle w:val="VerbatimChar"/>
          </w:rPr>
          <w:t xml:space="preserve">backend/inference.py</w:t>
        </w:r>
      </w:hyperlink>
      <w:r>
        <w:t xml:space="preserve"> </w:t>
      </w:r>
      <w:r>
        <w:t xml:space="preserve">vs</w:t>
      </w:r>
      <w:r>
        <w:t xml:space="preserve"> </w:t>
      </w:r>
      <w:hyperlink r:id="rId28">
        <w:r>
          <w:rPr>
            <w:rStyle w:val="VerbatimChar"/>
          </w:rPr>
          <w:t xml:space="preserve">backend/services/llm_service.py</w:t>
        </w:r>
      </w:hyperlink>
    </w:p>
    <w:p>
      <w:r>
        <w:pict>
          <v:rect style="width:0;height:1.5pt" o:hralign="center" o:hrstd="t" o:hr="t"/>
        </w:pict>
      </w:r>
    </w:p>
    <w:bookmarkEnd w:id="29"/>
    <w:bookmarkStart w:id="32" w:name="X746ceca576b52b0f871c04bf454cee040da924e"/>
    <w:p>
      <w:pPr>
        <w:pStyle w:val="Heading3"/>
      </w:pPr>
      <w:r>
        <w:t xml:space="preserve">Q3: What is the scope and limitations of the current implementation?</w:t>
      </w:r>
    </w:p>
    <w:p>
      <w:pPr>
        <w:numPr>
          <w:ilvl w:val="0"/>
          <w:numId w:val="1003"/>
        </w:numPr>
        <w:pStyle w:val="Compact"/>
      </w:pPr>
      <w:r>
        <w:rPr>
          <w:bCs/>
          <w:b/>
        </w:rPr>
        <w:t xml:space="preserve">Simple Answer</w:t>
      </w:r>
      <w:r>
        <w:t xml:space="preserve">: The system is fully operational for Chili Pepper across 6 classes. Potato and Groundnut are architected in the database and API but await trained models.</w:t>
      </w:r>
    </w:p>
    <w:p>
      <w:pPr>
        <w:numPr>
          <w:ilvl w:val="0"/>
          <w:numId w:val="1003"/>
        </w:numPr>
        <w:pStyle w:val="Compact"/>
      </w:pPr>
      <w:r>
        <w:rPr>
          <w:bCs/>
          <w:b/>
        </w:rPr>
        <w:t xml:space="preserve">Technical Explanation</w:t>
      </w:r>
      <w:r>
        <w:t xml:space="preserve">: The database</w:t>
      </w:r>
      <w:r>
        <w:t xml:space="preserve"> </w:t>
      </w:r>
      <w:r>
        <w:rPr>
          <w:rStyle w:val="VerbatimChar"/>
        </w:rPr>
        <w:t xml:space="preserve">crops</w:t>
      </w:r>
      <w:r>
        <w:t xml:space="preserve"> </w:t>
      </w:r>
      <w:r>
        <w:t xml:space="preserve">table contains 8 crops, but only chili has</w:t>
      </w:r>
      <w:r>
        <w:t xml:space="preserve"> </w:t>
      </w:r>
      <w:r>
        <w:rPr>
          <w:rStyle w:val="VerbatimChar"/>
        </w:rPr>
        <w:t xml:space="preserve">is_supported = True</w:t>
      </w:r>
      <w:r>
        <w:t xml:space="preserve">. Uploading other crops will return</w:t>
      </w:r>
      <w:r>
        <w:t xml:space="preserve"> </w:t>
      </w:r>
      <w:r>
        <w:rPr>
          <w:rStyle w:val="VerbatimChar"/>
        </w:rPr>
        <w:t xml:space="preserve">HTTP 400 Unsupported crop</w:t>
      </w:r>
      <w:r>
        <w:t xml:space="preserve">. Furthermore, the model expects single-leaf close-up photographs and cannot process entire field drone footage.</w:t>
      </w:r>
    </w:p>
    <w:p>
      <w:pPr>
        <w:numPr>
          <w:ilvl w:val="0"/>
          <w:numId w:val="1003"/>
        </w:numPr>
        <w:pStyle w:val="Compact"/>
      </w:pPr>
      <w:r>
        <w:rPr>
          <w:bCs/>
          <w:b/>
        </w:rPr>
        <w:t xml:space="preserve">Project Example</w:t>
      </w:r>
      <w:r>
        <w:t xml:space="preserve">: In</w:t>
      </w:r>
      <w:r>
        <w:t xml:space="preserve"> </w:t>
      </w:r>
      <w:r>
        <w:rPr>
          <w:rStyle w:val="VerbatimChar"/>
        </w:rPr>
        <w:t xml:space="preserve">seed.py</w:t>
      </w:r>
      <w:r>
        <w:t xml:space="preserve">,</w:t>
      </w:r>
      <w:r>
        <w:t xml:space="preserve"> </w:t>
      </w:r>
      <w:r>
        <w:rPr>
          <w:rStyle w:val="VerbatimChar"/>
        </w:rPr>
        <w:t xml:space="preserve">chili</w:t>
      </w:r>
      <w:r>
        <w:t xml:space="preserve"> </w:t>
      </w:r>
      <w:r>
        <w:t xml:space="preserve">is seeded with ID 1 and</w:t>
      </w:r>
      <w:r>
        <w:t xml:space="preserve"> </w:t>
      </w:r>
      <w:r>
        <w:rPr>
          <w:rStyle w:val="VerbatimChar"/>
        </w:rPr>
        <w:t xml:space="preserve">is_supported=True</w:t>
      </w:r>
      <w:r>
        <w:t xml:space="preserve">;</w:t>
      </w:r>
      <w:r>
        <w:t xml:space="preserve"> </w:t>
      </w:r>
      <w:r>
        <w:rPr>
          <w:rStyle w:val="VerbatimChar"/>
        </w:rPr>
        <w:t xml:space="preserve">potato</w:t>
      </w:r>
      <w:r>
        <w:t xml:space="preserve"> </w:t>
      </w:r>
      <w:r>
        <w:t xml:space="preserve">is seeded with</w:t>
      </w:r>
      <w:r>
        <w:t xml:space="preserve"> </w:t>
      </w:r>
      <w:r>
        <w:rPr>
          <w:rStyle w:val="VerbatimChar"/>
        </w:rPr>
        <w:t xml:space="preserve">is_supported=False</w:t>
      </w:r>
      <w:r>
        <w:t xml:space="preserve">.</w:t>
      </w:r>
    </w:p>
    <w:p>
      <w:pPr>
        <w:numPr>
          <w:ilvl w:val="0"/>
          <w:numId w:val="1003"/>
        </w:numPr>
        <w:pStyle w:val="Compact"/>
      </w:pPr>
      <w:r>
        <w:rPr>
          <w:bCs/>
          <w:b/>
        </w:rPr>
        <w:t xml:space="preserve">Code Reference</w:t>
      </w:r>
      <w:r>
        <w:t xml:space="preserve">:</w:t>
      </w:r>
      <w:r>
        <w:t xml:space="preserve"> </w:t>
      </w:r>
      <w:hyperlink r:id="rId30">
        <w:r>
          <w:rPr>
            <w:rStyle w:val="VerbatimChar"/>
          </w:rPr>
          <w:t xml:space="preserve">backend/seed.py:L42-L115</w:t>
        </w:r>
      </w:hyperlink>
      <w:r>
        <w:t xml:space="preserve"> </w:t>
      </w:r>
      <w:r>
        <w:t xml:space="preserve">and</w:t>
      </w:r>
      <w:r>
        <w:t xml:space="preserve"> </w:t>
      </w:r>
      <w:hyperlink r:id="rId31">
        <w:r>
          <w:rPr>
            <w:rStyle w:val="VerbatimChar"/>
          </w:rPr>
          <w:t xml:space="preserve">models/</w:t>
        </w:r>
      </w:hyperlink>
    </w:p>
    <w:p>
      <w:r>
        <w:pict>
          <v:rect style="width:0;height:1.5pt" o:hralign="center" o:hrstd="t" o:hr="t"/>
        </w:pict>
      </w:r>
    </w:p>
    <w:bookmarkEnd w:id="32"/>
    <w:bookmarkEnd w:id="33"/>
    <w:bookmarkStart w:id="55" w:name="technical-viva-questions"/>
    <w:p>
      <w:pPr>
        <w:pStyle w:val="Heading2"/>
      </w:pPr>
      <w:r>
        <w:t xml:space="preserve">3. Technical Viva Questions</w:t>
      </w:r>
    </w:p>
    <w:bookmarkStart w:id="36" w:name="Xa4a14dee4558870e23464b7be8be0a12d1fbca3"/>
    <w:p>
      <w:pPr>
        <w:pStyle w:val="Heading3"/>
      </w:pPr>
      <w:r>
        <w:t xml:space="preserve">Q4: Why did you choose MobileNetV2 over heavier models like ResNet50 or VGG16?</w:t>
      </w:r>
    </w:p>
    <w:p>
      <w:pPr>
        <w:numPr>
          <w:ilvl w:val="0"/>
          <w:numId w:val="1004"/>
        </w:numPr>
        <w:pStyle w:val="Compact"/>
      </w:pPr>
      <w:r>
        <w:rPr>
          <w:bCs/>
          <w:b/>
        </w:rPr>
        <w:t xml:space="preserve">Simple Answer</w:t>
      </w:r>
      <w:r>
        <w:t xml:space="preserve">: MobileNetV2 is 50 times lighter (under 10 MB vs 500 MB for VGG16), runs in ~50 milliseconds, and achieves 87.85% test accuracy with minimal memory usage.</w:t>
      </w:r>
    </w:p>
    <w:p>
      <w:pPr>
        <w:numPr>
          <w:ilvl w:val="0"/>
          <w:numId w:val="1004"/>
        </w:numPr>
        <w:pStyle w:val="Compact"/>
      </w:pPr>
      <w:r>
        <w:rPr>
          <w:bCs/>
          <w:b/>
        </w:rPr>
        <w:t xml:space="preserve">Technical Explanation</w:t>
      </w:r>
      <w:r>
        <w:t xml:space="preserve">: MobileNetV2 uses</w:t>
      </w:r>
      <w:r>
        <w:t xml:space="preserve"> </w:t>
      </w:r>
      <w:r>
        <w:rPr>
          <w:bCs/>
          <w:b/>
        </w:rPr>
        <w:t xml:space="preserve">Inverted Residual Blocks</w:t>
      </w:r>
      <w:r>
        <w:t xml:space="preserve"> </w:t>
      </w:r>
      <w:r>
        <w:t xml:space="preserve">and</w:t>
      </w:r>
      <w:r>
        <w:t xml:space="preserve"> </w:t>
      </w:r>
      <w:r>
        <w:rPr>
          <w:bCs/>
          <w:b/>
        </w:rPr>
        <w:t xml:space="preserve">Depthwise Separable Convolutions</w:t>
      </w:r>
      <w:r>
        <w:t xml:space="preserve">, which factorize standard convolutions into separate depthwise spatial filtering and pointwise $1 \times 1$ channel combination. It requires only 3.5 million parameters compared to 138 million for VGG16, avoiding latency bottlenecks during concurrent server inference.</w:t>
      </w:r>
    </w:p>
    <w:p>
      <w:pPr>
        <w:numPr>
          <w:ilvl w:val="0"/>
          <w:numId w:val="1004"/>
        </w:numPr>
        <w:pStyle w:val="Compact"/>
      </w:pPr>
      <w:r>
        <w:rPr>
          <w:bCs/>
          <w:b/>
        </w:rPr>
        <w:t xml:space="preserve">Project Example</w:t>
      </w:r>
      <w:r>
        <w:t xml:space="preserve">: Our saved model</w:t>
      </w:r>
      <w:r>
        <w:t xml:space="preserve"> </w:t>
      </w:r>
      <w:r>
        <w:rPr>
          <w:rStyle w:val="VerbatimChar"/>
        </w:rPr>
        <w:t xml:space="preserve">chili_mobilenetv2.keras</w:t>
      </w:r>
      <w:r>
        <w:t xml:space="preserve"> </w:t>
      </w:r>
      <w:r>
        <w:t xml:space="preserve">is only</w:t>
      </w:r>
      <w:r>
        <w:t xml:space="preserve"> </w:t>
      </w:r>
      <w:r>
        <w:rPr>
          <w:bCs/>
          <w:b/>
        </w:rPr>
        <w:t xml:space="preserve">9.7 MB</w:t>
      </w:r>
      <w:r>
        <w:t xml:space="preserve"> </w:t>
      </w:r>
      <w:r>
        <w:t xml:space="preserve">on disk.</w:t>
      </w:r>
    </w:p>
    <w:p>
      <w:pPr>
        <w:numPr>
          <w:ilvl w:val="0"/>
          <w:numId w:val="1004"/>
        </w:numPr>
        <w:pStyle w:val="Compact"/>
      </w:pPr>
      <w:r>
        <w:rPr>
          <w:bCs/>
          <w:b/>
        </w:rPr>
        <w:t xml:space="preserve">Code Reference</w:t>
      </w:r>
      <w:r>
        <w:t xml:space="preserve">:</w:t>
      </w:r>
      <w:r>
        <w:t xml:space="preserve"> </w:t>
      </w:r>
      <w:hyperlink r:id="rId34">
        <w:r>
          <w:rPr>
            <w:rStyle w:val="VerbatimChar"/>
          </w:rPr>
          <w:t xml:space="preserve">models/chili_mobilenetv2.keras</w:t>
        </w:r>
      </w:hyperlink>
      <w:r>
        <w:t xml:space="preserve"> </w:t>
      </w:r>
      <w:r>
        <w:t xml:space="preserve">and</w:t>
      </w:r>
      <w:r>
        <w:t xml:space="preserve"> </w:t>
      </w:r>
      <w:hyperlink r:id="rId35">
        <w:r>
          <w:rPr>
            <w:rStyle w:val="VerbatimChar"/>
          </w:rPr>
          <w:t xml:space="preserve">notebooks/train_crop_model.ipynb</w:t>
        </w:r>
      </w:hyperlink>
    </w:p>
    <w:p>
      <w:r>
        <w:pict>
          <v:rect style="width:0;height:1.5pt" o:hralign="center" o:hrstd="t" o:hr="t"/>
        </w:pict>
      </w:r>
    </w:p>
    <w:bookmarkEnd w:id="36"/>
    <w:bookmarkStart w:id="38" w:name="X0a1717f3504a4034685c99c585228f5585fdc20"/>
    <w:p>
      <w:pPr>
        <w:pStyle w:val="Heading3"/>
      </w:pPr>
      <w:r>
        <w:t xml:space="preserve">Q5: How are uploaded images preprocessed before inference?</w:t>
      </w:r>
    </w:p>
    <w:p>
      <w:pPr>
        <w:numPr>
          <w:ilvl w:val="0"/>
          <w:numId w:val="1005"/>
        </w:numPr>
        <w:pStyle w:val="Compact"/>
      </w:pPr>
      <w:r>
        <w:rPr>
          <w:bCs/>
          <w:b/>
        </w:rPr>
        <w:t xml:space="preserve">Simple Answer</w:t>
      </w:r>
      <w:r>
        <w:t xml:space="preserve">: We convert to RGB, center-crop to a square to prevent leaf distortion, resize to 224x224, and format into a float32 tensor. We do</w:t>
      </w:r>
      <w:r>
        <w:t xml:space="preserve"> </w:t>
      </w:r>
      <w:r>
        <w:rPr>
          <w:iCs/>
          <w:i/>
        </w:rPr>
        <w:t xml:space="preserve">not</w:t>
      </w:r>
      <w:r>
        <w:t xml:space="preserve"> </w:t>
      </w:r>
      <w:r>
        <w:t xml:space="preserve">normalize in Python because our model has an internal rescaling layer.</w:t>
      </w:r>
    </w:p>
    <w:p>
      <w:pPr>
        <w:numPr>
          <w:ilvl w:val="0"/>
          <w:numId w:val="1005"/>
        </w:numPr>
        <w:pStyle w:val="Compact"/>
      </w:pPr>
      <w:r>
        <w:rPr>
          <w:bCs/>
          <w:b/>
        </w:rPr>
        <w:t xml:space="preserve">Technical Explanation</w:t>
      </w:r>
      <w:r>
        <w:t xml:space="preserve">: Phone cameras produce 4:3 or 16:9 images. Squashing them directly distorts lesion geometry, so we center-crop using</w:t>
      </w:r>
      <w:r>
        <w:t xml:space="preserve"> </w:t>
      </w:r>
      <w:r>
        <w:rPr>
          <w:rStyle w:val="VerbatimChar"/>
        </w:rPr>
        <w:t xml:space="preserve">min(width, height)</w:t>
      </w:r>
      <w:r>
        <w:t xml:space="preserve"> </w:t>
      </w:r>
      <w:r>
        <w:t xml:space="preserve">and resize with bilinear interpolation. The tensor has shape</w:t>
      </w:r>
      <w:r>
        <w:t xml:space="preserve"> </w:t>
      </w:r>
      <w:r>
        <w:rPr>
          <w:rStyle w:val="VerbatimChar"/>
        </w:rPr>
        <w:t xml:space="preserve">(1, 224, 224, 3)</w:t>
      </w:r>
      <w:r>
        <w:t xml:space="preserve"> </w:t>
      </w:r>
      <w:r>
        <w:t xml:space="preserve">with raw float32 values [0, 255]. The model contains an internal</w:t>
      </w:r>
      <w:r>
        <w:t xml:space="preserve"> </w:t>
      </w:r>
      <w:r>
        <w:rPr>
          <w:rStyle w:val="VerbatimChar"/>
        </w:rPr>
        <w:t xml:space="preserve">Rescaling(1/127.5, offset=-1)</w:t>
      </w:r>
      <w:r>
        <w:t xml:space="preserve"> </w:t>
      </w:r>
      <w:r>
        <w:t xml:space="preserve">layer that handles normalization internally.</w:t>
      </w:r>
    </w:p>
    <w:p>
      <w:pPr>
        <w:numPr>
          <w:ilvl w:val="0"/>
          <w:numId w:val="1005"/>
        </w:numPr>
        <w:pStyle w:val="Compact"/>
      </w:pPr>
      <w:r>
        <w:rPr>
          <w:bCs/>
          <w:b/>
        </w:rPr>
        <w:t xml:space="preserve">Project Example</w:t>
      </w:r>
      <w:r>
        <w:t xml:space="preserve">: In</w:t>
      </w:r>
      <w:r>
        <w:t xml:space="preserve"> </w:t>
      </w:r>
      <w:r>
        <w:rPr>
          <w:rStyle w:val="VerbatimChar"/>
        </w:rPr>
        <w:t xml:space="preserve">inference.py</w:t>
      </w:r>
      <w:r>
        <w:t xml:space="preserve">,</w:t>
      </w:r>
      <w:r>
        <w:t xml:space="preserve"> </w:t>
      </w:r>
      <w:r>
        <w:rPr>
          <w:rStyle w:val="VerbatimChar"/>
        </w:rPr>
        <w:t xml:space="preserve">_prepare_image()</w:t>
      </w:r>
      <w:r>
        <w:t xml:space="preserve"> </w:t>
      </w:r>
      <w:r>
        <w:t xml:space="preserve">performs cropping and resizing without dividing by 255.</w:t>
      </w:r>
    </w:p>
    <w:p>
      <w:pPr>
        <w:numPr>
          <w:ilvl w:val="0"/>
          <w:numId w:val="1005"/>
        </w:numPr>
        <w:pStyle w:val="Compact"/>
      </w:pPr>
      <w:r>
        <w:rPr>
          <w:bCs/>
          <w:b/>
        </w:rPr>
        <w:t xml:space="preserve">Code Reference</w:t>
      </w:r>
      <w:r>
        <w:t xml:space="preserve">:</w:t>
      </w:r>
      <w:r>
        <w:t xml:space="preserve"> </w:t>
      </w:r>
      <w:hyperlink r:id="rId37">
        <w:r>
          <w:rPr>
            <w:rStyle w:val="VerbatimChar"/>
          </w:rPr>
          <w:t xml:space="preserve">backend/inference.py:L106-L151</w:t>
        </w:r>
      </w:hyperlink>
    </w:p>
    <w:p>
      <w:r>
        <w:pict>
          <v:rect style="width:0;height:1.5pt" o:hralign="center" o:hrstd="t" o:hr="t"/>
        </w:pict>
      </w:r>
    </w:p>
    <w:bookmarkEnd w:id="38"/>
    <w:bookmarkStart w:id="41" w:name="Xd6797959d447b681e187aa67e10f115d23a9bc7"/>
    <w:p>
      <w:pPr>
        <w:pStyle w:val="Heading3"/>
      </w:pPr>
      <w:r>
        <w:t xml:space="preserve">Q6: What does the model confidence score represent, and why is the 70% threshold needed?</w:t>
      </w:r>
    </w:p>
    <w:p>
      <w:pPr>
        <w:numPr>
          <w:ilvl w:val="0"/>
          <w:numId w:val="1006"/>
        </w:numPr>
        <w:pStyle w:val="Compact"/>
      </w:pPr>
      <w:r>
        <w:rPr>
          <w:bCs/>
          <w:b/>
        </w:rPr>
        <w:t xml:space="preserve">Simple Answer</w:t>
      </w:r>
      <w:r>
        <w:t xml:space="preserve">: Confidence is the top softmax probability. It measures how strongly the model activates for one class relative to others, not guaranteed real-world correctness. The 70% gate rejects uncertain images.</w:t>
      </w:r>
    </w:p>
    <w:p>
      <w:pPr>
        <w:numPr>
          <w:ilvl w:val="0"/>
          <w:numId w:val="1006"/>
        </w:numPr>
        <w:pStyle w:val="Compact"/>
      </w:pPr>
      <w:r>
        <w:rPr>
          <w:bCs/>
          <w:b/>
        </w:rPr>
        <w:t xml:space="preserve">Technical Explanation</w:t>
      </w:r>
      <w:r>
        <w:t xml:space="preserve">: Softmax scores are mathematically uncalibrated probabilities. A blurry leaf or non-leaf object might produce low, diffuse probabilities across multiple classes. By enforcing</w:t>
      </w:r>
      <w:r>
        <w:t xml:space="preserve"> </w:t>
      </w:r>
      <w:r>
        <w:rPr>
          <w:rStyle w:val="VerbatimChar"/>
        </w:rPr>
        <w:t xml:space="preserve">CONFIDENCE_THRESHOLD = 0.70</w:t>
      </w:r>
      <w:r>
        <w:t xml:space="preserve">, the system acts defensively: predictions below 0.70 are flagged</w:t>
      </w:r>
      <w:r>
        <w:t xml:space="preserve"> </w:t>
      </w:r>
      <w:r>
        <w:rPr>
          <w:rStyle w:val="VerbatimChar"/>
        </w:rPr>
        <w:t xml:space="preserve">low_confidence</w:t>
      </w:r>
      <w:r>
        <w:t xml:space="preserve">, withholding treatment advice to avoid harmful misapplication of agricultural chemicals.</w:t>
      </w:r>
    </w:p>
    <w:p>
      <w:pPr>
        <w:numPr>
          <w:ilvl w:val="0"/>
          <w:numId w:val="1006"/>
        </w:numPr>
        <w:pStyle w:val="Compact"/>
      </w:pPr>
      <w:r>
        <w:rPr>
          <w:bCs/>
          <w:b/>
        </w:rPr>
        <w:t xml:space="preserve">Project Example</w:t>
      </w:r>
      <w:r>
        <w:t xml:space="preserve">: An image with confidence 0.54 returns</w:t>
      </w:r>
      <w:r>
        <w:t xml:space="preserve"> </w:t>
      </w:r>
      <w:r>
        <w:rPr>
          <w:rStyle w:val="VerbatimChar"/>
        </w:rPr>
        <w:t xml:space="preserve">status="low_confidence"</w:t>
      </w:r>
      <w:r>
        <w:t xml:space="preserve"> </w:t>
      </w:r>
      <w:r>
        <w:t xml:space="preserve">and</w:t>
      </w:r>
      <w:r>
        <w:t xml:space="preserve"> </w:t>
      </w:r>
      <w:r>
        <w:rPr>
          <w:rStyle w:val="VerbatimChar"/>
        </w:rPr>
        <w:t xml:space="preserve">report=None</w:t>
      </w:r>
      <w:r>
        <w:t xml:space="preserve"> </w:t>
      </w:r>
      <w:r>
        <w:t xml:space="preserve">with retake guidance.</w:t>
      </w:r>
    </w:p>
    <w:p>
      <w:pPr>
        <w:numPr>
          <w:ilvl w:val="0"/>
          <w:numId w:val="1006"/>
        </w:numPr>
        <w:pStyle w:val="Compact"/>
      </w:pPr>
      <w:r>
        <w:rPr>
          <w:bCs/>
          <w:b/>
        </w:rPr>
        <w:t xml:space="preserve">Code Reference</w:t>
      </w:r>
      <w:r>
        <w:t xml:space="preserve">:</w:t>
      </w:r>
      <w:r>
        <w:t xml:space="preserve"> </w:t>
      </w:r>
      <w:hyperlink r:id="rId39">
        <w:r>
          <w:rPr>
            <w:rStyle w:val="VerbatimChar"/>
          </w:rPr>
          <w:t xml:space="preserve">backend/config.py:L48</w:t>
        </w:r>
      </w:hyperlink>
      <w:r>
        <w:t xml:space="preserve"> </w:t>
      </w:r>
      <w:r>
        <w:t xml:space="preserve">and</w:t>
      </w:r>
      <w:r>
        <w:t xml:space="preserve"> </w:t>
      </w:r>
      <w:hyperlink r:id="rId40">
        <w:r>
          <w:rPr>
            <w:rStyle w:val="VerbatimChar"/>
          </w:rPr>
          <w:t xml:space="preserve">backend/services/diagnosis_service.py:L144-L185</w:t>
        </w:r>
      </w:hyperlink>
    </w:p>
    <w:p>
      <w:r>
        <w:pict>
          <v:rect style="width:0;height:1.5pt" o:hralign="center" o:hrstd="t" o:hr="t"/>
        </w:pict>
      </w:r>
    </w:p>
    <w:bookmarkEnd w:id="41"/>
    <w:bookmarkStart w:id="43" w:name="X20ff9044b908fcccc78c8dfa63e79988c17e2a8"/>
    <w:p>
      <w:pPr>
        <w:pStyle w:val="Heading3"/>
      </w:pPr>
      <w:r>
        <w:t xml:space="preserve">Q7: What were your exact evaluation metrics on the test set?</w:t>
      </w:r>
    </w:p>
    <w:p>
      <w:pPr>
        <w:numPr>
          <w:ilvl w:val="0"/>
          <w:numId w:val="1007"/>
        </w:numPr>
        <w:pStyle w:val="Compact"/>
      </w:pPr>
      <w:r>
        <w:rPr>
          <w:bCs/>
          <w:b/>
        </w:rPr>
        <w:t xml:space="preserve">Simple Answer</w:t>
      </w:r>
      <w:r>
        <w:t xml:space="preserve">: Our model achieved</w:t>
      </w:r>
      <w:r>
        <w:t xml:space="preserve"> </w:t>
      </w:r>
      <w:r>
        <w:rPr>
          <w:bCs/>
          <w:b/>
        </w:rPr>
        <w:t xml:space="preserve">87.85% test accuracy</w:t>
      </w:r>
      <w:r>
        <w:t xml:space="preserve">,</w:t>
      </w:r>
      <w:r>
        <w:t xml:space="preserve"> </w:t>
      </w:r>
      <w:r>
        <w:rPr>
          <w:bCs/>
          <w:b/>
        </w:rPr>
        <w:t xml:space="preserve">86.92% macro F1-score</w:t>
      </w:r>
      <w:r>
        <w:t xml:space="preserve">, and</w:t>
      </w:r>
      <w:r>
        <w:t xml:space="preserve"> </w:t>
      </w:r>
      <w:r>
        <w:rPr>
          <w:bCs/>
          <w:b/>
        </w:rPr>
        <w:t xml:space="preserve">88.28% weighted F1-score</w:t>
      </w:r>
      <w:r>
        <w:t xml:space="preserve"> </w:t>
      </w:r>
      <w:r>
        <w:t xml:space="preserve">on 214 held-out test images.</w:t>
      </w:r>
    </w:p>
    <w:p>
      <w:pPr>
        <w:numPr>
          <w:ilvl w:val="0"/>
          <w:numId w:val="1007"/>
        </w:numPr>
        <w:pStyle w:val="Compact"/>
      </w:pPr>
      <w:r>
        <w:rPr>
          <w:bCs/>
          <w:b/>
        </w:rPr>
        <w:t xml:space="preserve">Technical Explanation</w:t>
      </w:r>
      <w:r>
        <w:t xml:space="preserve">: On the test split:</w:t>
      </w:r>
    </w:p>
    <w:p>
      <w:pPr>
        <w:numPr>
          <w:ilvl w:val="1"/>
          <w:numId w:val="1008"/>
        </w:numPr>
        <w:pStyle w:val="Compact"/>
      </w:pPr>
      <w:r>
        <w:rPr>
          <w:rStyle w:val="VerbatimChar"/>
        </w:rPr>
        <w:t xml:space="preserve">White spot</w:t>
      </w:r>
      <w:r>
        <w:t xml:space="preserve">: Precision 100%, Recall 87.5%, F1 93.3%</w:t>
      </w:r>
    </w:p>
    <w:p>
      <w:pPr>
        <w:numPr>
          <w:ilvl w:val="1"/>
          <w:numId w:val="1008"/>
        </w:numPr>
        <w:pStyle w:val="Compact"/>
      </w:pPr>
      <w:r>
        <w:rPr>
          <w:rStyle w:val="VerbatimChar"/>
        </w:rPr>
        <w:t xml:space="preserve">Curl Virus</w:t>
      </w:r>
      <w:r>
        <w:t xml:space="preserve">: Precision 100%, Recall 83.0%, F1 90.7%</w:t>
      </w:r>
    </w:p>
    <w:p>
      <w:pPr>
        <w:numPr>
          <w:ilvl w:val="1"/>
          <w:numId w:val="1008"/>
        </w:numPr>
        <w:pStyle w:val="Compact"/>
      </w:pPr>
      <w:r>
        <w:rPr>
          <w:rStyle w:val="VerbatimChar"/>
        </w:rPr>
        <w:t xml:space="preserve">Healthy Leaf</w:t>
      </w:r>
      <w:r>
        <w:t xml:space="preserve">: Precision 95.6%, Recall 89.6%, F1 92.5%</w:t>
      </w:r>
    </w:p>
    <w:p>
      <w:pPr>
        <w:numPr>
          <w:ilvl w:val="1"/>
          <w:numId w:val="1008"/>
        </w:numPr>
        <w:pStyle w:val="Compact"/>
      </w:pPr>
      <w:r>
        <w:rPr>
          <w:rStyle w:val="VerbatimChar"/>
        </w:rPr>
        <w:t xml:space="preserve">Cercospora</w:t>
      </w:r>
      <w:r>
        <w:t xml:space="preserve">: Precision 91.7%, Recall 88.0%, F1 89.8%</w:t>
      </w:r>
    </w:p>
    <w:p>
      <w:pPr>
        <w:numPr>
          <w:ilvl w:val="1"/>
          <w:numId w:val="1008"/>
        </w:numPr>
        <w:pStyle w:val="Compact"/>
      </w:pPr>
      <w:r>
        <w:rPr>
          <w:rStyle w:val="VerbatimChar"/>
        </w:rPr>
        <w:t xml:space="preserve">Nutrition Deficiency</w:t>
      </w:r>
      <w:r>
        <w:t xml:space="preserve">: Precision 79.0%, Recall 92.5%, F1 85.2%</w:t>
      </w:r>
    </w:p>
    <w:p>
      <w:pPr>
        <w:numPr>
          <w:ilvl w:val="1"/>
          <w:numId w:val="1008"/>
        </w:numPr>
        <w:pStyle w:val="Compact"/>
      </w:pPr>
      <w:r>
        <w:rPr>
          <w:rStyle w:val="VerbatimChar"/>
        </w:rPr>
        <w:t xml:space="preserve">Bacterial Spot</w:t>
      </w:r>
      <w:r>
        <w:t xml:space="preserve">: Precision 60.9%, Recall 82.4%, F1 70.0%</w:t>
      </w:r>
    </w:p>
    <w:p>
      <w:pPr>
        <w:numPr>
          <w:ilvl w:val="0"/>
          <w:numId w:val="1007"/>
        </w:numPr>
        <w:pStyle w:val="Compact"/>
      </w:pPr>
      <w:r>
        <w:rPr>
          <w:bCs/>
          <w:b/>
        </w:rPr>
        <w:t xml:space="preserve">Project Example</w:t>
      </w:r>
      <w:r>
        <w:t xml:space="preserve">: Stored permanently in</w:t>
      </w:r>
      <w:r>
        <w:t xml:space="preserve"> </w:t>
      </w:r>
      <w:r>
        <w:rPr>
          <w:rStyle w:val="VerbatimChar"/>
        </w:rPr>
        <w:t xml:space="preserve">models/chili_mobilenetv2_metrics.json</w:t>
      </w:r>
      <w:r>
        <w:t xml:space="preserve">.</w:t>
      </w:r>
    </w:p>
    <w:p>
      <w:pPr>
        <w:numPr>
          <w:ilvl w:val="0"/>
          <w:numId w:val="1007"/>
        </w:numPr>
        <w:pStyle w:val="Compact"/>
      </w:pPr>
      <w:r>
        <w:rPr>
          <w:bCs/>
          <w:b/>
        </w:rPr>
        <w:t xml:space="preserve">Code Reference</w:t>
      </w:r>
      <w:r>
        <w:t xml:space="preserve">:</w:t>
      </w:r>
      <w:r>
        <w:t xml:space="preserve"> </w:t>
      </w:r>
      <w:hyperlink r:id="rId42">
        <w:r>
          <w:rPr>
            <w:rStyle w:val="VerbatimChar"/>
          </w:rPr>
          <w:t xml:space="preserve">models/chili_mobilenetv2_metrics.json:L68-L186</w:t>
        </w:r>
      </w:hyperlink>
    </w:p>
    <w:p>
      <w:r>
        <w:pict>
          <v:rect style="width:0;height:1.5pt" o:hralign="center" o:hrstd="t" o:hr="t"/>
        </w:pict>
      </w:r>
    </w:p>
    <w:bookmarkEnd w:id="43"/>
    <w:bookmarkStart w:id="45" w:name="X47b861b518d8ccbeb90b8e0e9ff29bb3e4e6147"/>
    <w:p>
      <w:pPr>
        <w:pStyle w:val="Heading3"/>
      </w:pPr>
      <w:r>
        <w:t xml:space="preserve">Q8: How did you handle data cleaning and prevent data leakage?</w:t>
      </w:r>
    </w:p>
    <w:p>
      <w:pPr>
        <w:numPr>
          <w:ilvl w:val="0"/>
          <w:numId w:val="1009"/>
        </w:numPr>
        <w:pStyle w:val="Compact"/>
      </w:pPr>
      <w:r>
        <w:rPr>
          <w:bCs/>
          <w:b/>
        </w:rPr>
        <w:t xml:space="preserve">Simple Answer</w:t>
      </w:r>
      <w:r>
        <w:t xml:space="preserve">: We used MD5 and perceptual hashing (pHash) to find duplicates. We removed all copies of cross-class conflicting images, used greedy within-class deduplication, and split 70/15/15</w:t>
      </w:r>
      <w:r>
        <w:t xml:space="preserve"> </w:t>
      </w:r>
      <w:r>
        <w:rPr>
          <w:iCs/>
          <w:i/>
        </w:rPr>
        <w:t xml:space="preserve">after</w:t>
      </w:r>
      <w:r>
        <w:t xml:space="preserve"> </w:t>
      </w:r>
      <w:r>
        <w:t xml:space="preserve">deduplication.</w:t>
      </w:r>
    </w:p>
    <w:p>
      <w:pPr>
        <w:numPr>
          <w:ilvl w:val="0"/>
          <w:numId w:val="1009"/>
        </w:numPr>
        <w:pStyle w:val="Compact"/>
      </w:pPr>
      <w:r>
        <w:rPr>
          <w:bCs/>
          <w:b/>
        </w:rPr>
        <w:t xml:space="preserve">Technical Explanation</w:t>
      </w:r>
      <w:r>
        <w:t xml:space="preserve">: Scraped agricultural datasets contain duplicate images and conflicting labels. If identical images sit in train and test sets, evaluation is compromised by data leakage. We flagged pairs with pHash Hamming distance $\le 5$. Cross-class conflicts were completely deleted. Within-class duplicates were pruned using greedy comparison in filename order. Out of 1,856 raw images, 414 were removed, leaving 1,442 clean images.</w:t>
      </w:r>
    </w:p>
    <w:p>
      <w:pPr>
        <w:numPr>
          <w:ilvl w:val="0"/>
          <w:numId w:val="1009"/>
        </w:numPr>
        <w:pStyle w:val="Compact"/>
      </w:pPr>
      <w:r>
        <w:rPr>
          <w:bCs/>
          <w:b/>
        </w:rPr>
        <w:t xml:space="preserve">Project Example</w:t>
      </w:r>
      <w:r>
        <w:t xml:space="preserve">: 414 removed images are logged in</w:t>
      </w:r>
      <w:r>
        <w:t xml:space="preserve"> </w:t>
      </w:r>
      <w:r>
        <w:rPr>
          <w:rStyle w:val="VerbatimChar"/>
        </w:rPr>
        <w:t xml:space="preserve">chili_removed_images.csv</w:t>
      </w:r>
      <w:r>
        <w:t xml:space="preserve">.</w:t>
      </w:r>
    </w:p>
    <w:p>
      <w:pPr>
        <w:numPr>
          <w:ilvl w:val="0"/>
          <w:numId w:val="1009"/>
        </w:numPr>
        <w:pStyle w:val="Compact"/>
      </w:pPr>
      <w:r>
        <w:rPr>
          <w:bCs/>
          <w:b/>
        </w:rPr>
        <w:t xml:space="preserve">Code Reference</w:t>
      </w:r>
      <w:r>
        <w:t xml:space="preserve">:</w:t>
      </w:r>
      <w:r>
        <w:t xml:space="preserve"> </w:t>
      </w:r>
      <w:hyperlink r:id="rId44">
        <w:r>
          <w:rPr>
            <w:rStyle w:val="VerbatimChar"/>
          </w:rPr>
          <w:t xml:space="preserve">notebooks/train_crop_model.ipynb:Part D</w:t>
        </w:r>
      </w:hyperlink>
    </w:p>
    <w:p>
      <w:r>
        <w:pict>
          <v:rect style="width:0;height:1.5pt" o:hralign="center" o:hrstd="t" o:hr="t"/>
        </w:pict>
      </w:r>
    </w:p>
    <w:bookmarkEnd w:id="45"/>
    <w:bookmarkStart w:id="48" w:name="Xf73797b588aa80abd2bc7f225df1087cace0b42"/>
    <w:p>
      <w:pPr>
        <w:pStyle w:val="Heading3"/>
      </w:pPr>
      <w:r>
        <w:t xml:space="preserve">Q9: How does authentication and session verification work?</w:t>
      </w:r>
    </w:p>
    <w:p>
      <w:pPr>
        <w:numPr>
          <w:ilvl w:val="0"/>
          <w:numId w:val="1010"/>
        </w:numPr>
        <w:pStyle w:val="Compact"/>
      </w:pPr>
      <w:r>
        <w:rPr>
          <w:bCs/>
          <w:b/>
        </w:rPr>
        <w:t xml:space="preserve">Simple Answer</w:t>
      </w:r>
      <w:r>
        <w:t xml:space="preserve">: The frontend authenticates using Clerk. The backend verifies the RS256 token signature against Clerk’s public JWKS keys and maps the Clerk ID to our internal PostgreSQL</w:t>
      </w:r>
      <w:r>
        <w:t xml:space="preserve"> </w:t>
      </w:r>
      <w:r>
        <w:rPr>
          <w:rStyle w:val="VerbatimChar"/>
        </w:rPr>
        <w:t xml:space="preserve">users</w:t>
      </w:r>
      <w:r>
        <w:t xml:space="preserve"> </w:t>
      </w:r>
      <w:r>
        <w:t xml:space="preserve">table.</w:t>
      </w:r>
    </w:p>
    <w:p>
      <w:pPr>
        <w:numPr>
          <w:ilvl w:val="0"/>
          <w:numId w:val="1010"/>
        </w:numPr>
        <w:pStyle w:val="Compact"/>
      </w:pPr>
      <w:r>
        <w:rPr>
          <w:bCs/>
          <w:b/>
        </w:rPr>
        <w:t xml:space="preserve">Technical Explanation</w:t>
      </w:r>
      <w:r>
        <w:t xml:space="preserve">: The frontend sends</w:t>
      </w:r>
      <w:r>
        <w:t xml:space="preserve"> </w:t>
      </w:r>
      <w:r>
        <w:rPr>
          <w:rStyle w:val="VerbatimChar"/>
        </w:rPr>
        <w:t xml:space="preserve">Authorization: Bearer &lt;JWT&gt;</w:t>
      </w:r>
      <w:r>
        <w:t xml:space="preserve">. In</w:t>
      </w:r>
      <w:r>
        <w:t xml:space="preserve"> </w:t>
      </w:r>
      <w:r>
        <w:rPr>
          <w:rStyle w:val="VerbatimChar"/>
        </w:rPr>
        <w:t xml:space="preserve">dependencies.py</w:t>
      </w:r>
      <w:r>
        <w:t xml:space="preserve">,</w:t>
      </w:r>
      <w:r>
        <w:t xml:space="preserve"> </w:t>
      </w:r>
      <w:r>
        <w:rPr>
          <w:rStyle w:val="VerbatimChar"/>
        </w:rPr>
        <w:t xml:space="preserve">get_current_user</w:t>
      </w:r>
      <w:r>
        <w:t xml:space="preserve"> </w:t>
      </w:r>
      <w:r>
        <w:t xml:space="preserve">calls</w:t>
      </w:r>
      <w:r>
        <w:t xml:space="preserve"> </w:t>
      </w:r>
      <w:r>
        <w:rPr>
          <w:rStyle w:val="VerbatimChar"/>
        </w:rPr>
        <w:t xml:space="preserve">clerk_auth.verify_clerk_token()</w:t>
      </w:r>
      <w:r>
        <w:t xml:space="preserve">.</w:t>
      </w:r>
      <w:r>
        <w:t xml:space="preserve"> </w:t>
      </w:r>
      <w:r>
        <w:rPr>
          <w:rStyle w:val="VerbatimChar"/>
        </w:rPr>
        <w:t xml:space="preserve">PyJWKClient</w:t>
      </w:r>
      <w:r>
        <w:t xml:space="preserve"> </w:t>
      </w:r>
      <w:r>
        <w:t xml:space="preserve">fetches Clerk’s public RSA key from</w:t>
      </w:r>
      <w:r>
        <w:t xml:space="preserve"> </w:t>
      </w:r>
      <w:r>
        <w:rPr>
          <w:rStyle w:val="VerbatimChar"/>
        </w:rPr>
        <w:t xml:space="preserve">CLERK_JWKS_URL</w:t>
      </w:r>
      <w:r>
        <w:t xml:space="preserve">, verifies the cryptographic signature, expiration timestamp, and issuer.</w:t>
      </w:r>
      <w:r>
        <w:t xml:space="preserve"> </w:t>
      </w:r>
      <w:r>
        <w:rPr>
          <w:rStyle w:val="VerbatimChar"/>
        </w:rPr>
        <w:t xml:space="preserve">AuthService.sync_clerk_user()</w:t>
      </w:r>
      <w:r>
        <w:t xml:space="preserve"> </w:t>
      </w:r>
      <w:r>
        <w:t xml:space="preserve">then performs an idempotent lookup/insert into the PostgreSQL</w:t>
      </w:r>
      <w:r>
        <w:t xml:space="preserve"> </w:t>
      </w:r>
      <w:r>
        <w:rPr>
          <w:rStyle w:val="VerbatimChar"/>
        </w:rPr>
        <w:t xml:space="preserve">users</w:t>
      </w:r>
      <w:r>
        <w:t xml:space="preserve"> </w:t>
      </w:r>
      <w:r>
        <w:t xml:space="preserve">table.</w:t>
      </w:r>
    </w:p>
    <w:p>
      <w:pPr>
        <w:numPr>
          <w:ilvl w:val="0"/>
          <w:numId w:val="1010"/>
        </w:numPr>
        <w:pStyle w:val="Compact"/>
      </w:pPr>
      <w:r>
        <w:rPr>
          <w:bCs/>
          <w:b/>
        </w:rPr>
        <w:t xml:space="preserve">Project Example</w:t>
      </w:r>
      <w:r>
        <w:t xml:space="preserve">: In</w:t>
      </w:r>
      <w:r>
        <w:t xml:space="preserve"> </w:t>
      </w:r>
      <w:r>
        <w:rPr>
          <w:rStyle w:val="VerbatimChar"/>
        </w:rPr>
        <w:t xml:space="preserve">clerk_auth.py</w:t>
      </w:r>
      <w:r>
        <w:t xml:space="preserve">,</w:t>
      </w:r>
      <w:r>
        <w:t xml:space="preserve"> </w:t>
      </w:r>
      <w:r>
        <w:rPr>
          <w:rStyle w:val="VerbatimChar"/>
        </w:rPr>
        <w:t xml:space="preserve">jwt.decode(algorithms=["RS256"])</w:t>
      </w:r>
      <w:r>
        <w:t xml:space="preserve"> </w:t>
      </w:r>
      <w:r>
        <w:t xml:space="preserve">verifies the token cryptographically.</w:t>
      </w:r>
    </w:p>
    <w:p>
      <w:pPr>
        <w:numPr>
          <w:ilvl w:val="0"/>
          <w:numId w:val="1010"/>
        </w:numPr>
        <w:pStyle w:val="Compact"/>
      </w:pPr>
      <w:r>
        <w:rPr>
          <w:bCs/>
          <w:b/>
        </w:rPr>
        <w:t xml:space="preserve">Code Reference</w:t>
      </w:r>
      <w:r>
        <w:t xml:space="preserve">:</w:t>
      </w:r>
      <w:r>
        <w:t xml:space="preserve"> </w:t>
      </w:r>
      <w:hyperlink r:id="rId46">
        <w:r>
          <w:rPr>
            <w:rStyle w:val="VerbatimChar"/>
          </w:rPr>
          <w:t xml:space="preserve">backend/clerk_auth.py:L47-L112</w:t>
        </w:r>
      </w:hyperlink>
      <w:r>
        <w:t xml:space="preserve"> </w:t>
      </w:r>
      <w:r>
        <w:t xml:space="preserve">and</w:t>
      </w:r>
      <w:r>
        <w:t xml:space="preserve"> </w:t>
      </w:r>
      <w:hyperlink r:id="rId47">
        <w:r>
          <w:rPr>
            <w:rStyle w:val="VerbatimChar"/>
          </w:rPr>
          <w:t xml:space="preserve">backend/dependencies.py:L43-L72</w:t>
        </w:r>
      </w:hyperlink>
    </w:p>
    <w:p>
      <w:r>
        <w:pict>
          <v:rect style="width:0;height:1.5pt" o:hralign="center" o:hrstd="t" o:hr="t"/>
        </w:pict>
      </w:r>
    </w:p>
    <w:bookmarkEnd w:id="48"/>
    <w:bookmarkStart w:id="50" w:name="Xcea3483c6c1c57bb8819bd5d52b66293c543e74"/>
    <w:p>
      <w:pPr>
        <w:pStyle w:val="Heading3"/>
      </w:pPr>
      <w:r>
        <w:t xml:space="preserve">Q10: How are user records protected from unauthorized access (IDOR)?</w:t>
      </w:r>
    </w:p>
    <w:p>
      <w:pPr>
        <w:numPr>
          <w:ilvl w:val="0"/>
          <w:numId w:val="1011"/>
        </w:numPr>
      </w:pPr>
      <w:r>
        <w:rPr>
          <w:bCs/>
          <w:b/>
        </w:rPr>
        <w:t xml:space="preserve">Simple Answer</w:t>
      </w:r>
      <w:r>
        <w:t xml:space="preserve">: Every database query for scans, farms, or reports explicitly filters by the authenticated user’s ID. If User A requests User B’s scan, the backend returns 404 Not Found.</w:t>
      </w:r>
    </w:p>
    <w:p>
      <w:pPr>
        <w:numPr>
          <w:ilvl w:val="0"/>
          <w:numId w:val="1011"/>
        </w:numPr>
      </w:pPr>
      <w:r>
        <w:rPr>
          <w:bCs/>
          <w:b/>
        </w:rPr>
        <w:t xml:space="preserve">Technical Explanation</w:t>
      </w:r>
      <w:r>
        <w:t xml:space="preserve">: To prevent Insecure Direct Object References (IDOR), the repository layer always enforces user scoping:</w:t>
      </w:r>
    </w:p>
    <w:p>
      <w:pPr>
        <w:numPr>
          <w:ilvl w:val="0"/>
          <w:numId w:val="1000"/>
        </w:numPr>
        <w:pStyle w:val="SourceCode"/>
      </w:pPr>
      <w:r>
        <w:rPr>
          <w:rStyle w:val="NormalTok"/>
        </w:rPr>
        <w:t xml:space="preserve">stmt </w:t>
      </w:r>
      <w:r>
        <w:rPr>
          <w:rStyle w:val="OperatorTok"/>
        </w:rPr>
        <w:t xml:space="preserve">=</w:t>
      </w:r>
      <w:r>
        <w:rPr>
          <w:rStyle w:val="NormalTok"/>
        </w:rPr>
        <w:t xml:space="preserve"> select(Scan).where(Scan.</w:t>
      </w:r>
      <w:r>
        <w:rPr>
          <w:rStyle w:val="BuiltInTok"/>
        </w:rPr>
        <w:t xml:space="preserve">id</w:t>
      </w:r>
      <w:r>
        <w:rPr>
          <w:rStyle w:val="NormalTok"/>
        </w:rPr>
        <w:t xml:space="preserve"> </w:t>
      </w:r>
      <w:r>
        <w:rPr>
          <w:rStyle w:val="OperatorTok"/>
        </w:rPr>
        <w:t xml:space="preserve">==</w:t>
      </w:r>
      <w:r>
        <w:rPr>
          <w:rStyle w:val="NormalTok"/>
        </w:rPr>
        <w:t xml:space="preserve"> scan_id, Scan.user_id </w:t>
      </w:r>
      <w:r>
        <w:rPr>
          <w:rStyle w:val="OperatorTok"/>
        </w:rPr>
        <w:t xml:space="preserve">==</w:t>
      </w:r>
      <w:r>
        <w:rPr>
          <w:rStyle w:val="NormalTok"/>
        </w:rPr>
        <w:t xml:space="preserve"> current_user_uuid)</w:t>
      </w:r>
    </w:p>
    <w:p>
      <w:pPr>
        <w:numPr>
          <w:ilvl w:val="0"/>
          <w:numId w:val="1000"/>
        </w:numPr>
      </w:pPr>
      <w:r>
        <w:t xml:space="preserve">If the scan UUID exists but belongs to a different farmer, the query returns</w:t>
      </w:r>
      <w:r>
        <w:t xml:space="preserve"> </w:t>
      </w:r>
      <w:r>
        <w:rPr>
          <w:rStyle w:val="VerbatimChar"/>
        </w:rPr>
        <w:t xml:space="preserve">None</w:t>
      </w:r>
      <w:r>
        <w:t xml:space="preserve">, and the router raises</w:t>
      </w:r>
      <w:r>
        <w:t xml:space="preserve"> </w:t>
      </w:r>
      <w:r>
        <w:rPr>
          <w:rStyle w:val="VerbatimChar"/>
        </w:rPr>
        <w:t xml:space="preserve">HTTP 404 Not Found</w:t>
      </w:r>
      <w:r>
        <w:t xml:space="preserve">.</w:t>
      </w:r>
    </w:p>
    <w:p>
      <w:pPr>
        <w:numPr>
          <w:ilvl w:val="0"/>
          <w:numId w:val="1011"/>
        </w:numPr>
      </w:pPr>
      <w:r>
        <w:rPr>
          <w:bCs/>
          <w:b/>
        </w:rPr>
        <w:t xml:space="preserve">Project Example</w:t>
      </w:r>
      <w:r>
        <w:t xml:space="preserve">: In</w:t>
      </w:r>
      <w:r>
        <w:t xml:space="preserve"> </w:t>
      </w:r>
      <w:r>
        <w:rPr>
          <w:rStyle w:val="VerbatimChar"/>
        </w:rPr>
        <w:t xml:space="preserve">routers/scans.py</w:t>
      </w:r>
      <w:r>
        <w:t xml:space="preserve">,</w:t>
      </w:r>
      <w:r>
        <w:t xml:space="preserve"> </w:t>
      </w:r>
      <w:r>
        <w:rPr>
          <w:rStyle w:val="VerbatimChar"/>
        </w:rPr>
        <w:t xml:space="preserve">get_user_scan_detail()</w:t>
      </w:r>
      <w:r>
        <w:t xml:space="preserve"> </w:t>
      </w:r>
      <w:r>
        <w:t xml:space="preserve">uses</w:t>
      </w:r>
      <w:r>
        <w:t xml:space="preserve"> </w:t>
      </w:r>
      <w:r>
        <w:rPr>
          <w:rStyle w:val="VerbatimChar"/>
        </w:rPr>
        <w:t xml:space="preserve">user_id=user_uuid</w:t>
      </w:r>
      <w:r>
        <w:t xml:space="preserve">.</w:t>
      </w:r>
    </w:p>
    <w:p>
      <w:pPr>
        <w:numPr>
          <w:ilvl w:val="0"/>
          <w:numId w:val="1011"/>
        </w:numPr>
      </w:pPr>
      <w:r>
        <w:rPr>
          <w:bCs/>
          <w:b/>
        </w:rPr>
        <w:t xml:space="preserve">Code Reference</w:t>
      </w:r>
      <w:r>
        <w:t xml:space="preserve">:</w:t>
      </w:r>
      <w:r>
        <w:t xml:space="preserve"> </w:t>
      </w:r>
      <w:hyperlink r:id="rId49">
        <w:r>
          <w:rPr>
            <w:rStyle w:val="VerbatimChar"/>
          </w:rPr>
          <w:t xml:space="preserve">backend/routers/scans.py:L196-L206</w:t>
        </w:r>
      </w:hyperlink>
    </w:p>
    <w:p>
      <w:r>
        <w:pict>
          <v:rect style="width:0;height:1.5pt" o:hralign="center" o:hrstd="t" o:hr="t"/>
        </w:pict>
      </w:r>
    </w:p>
    <w:bookmarkEnd w:id="50"/>
    <w:bookmarkStart w:id="52" w:name="X60d84a155f5b292fd3a4de7abc93340f75e8aae"/>
    <w:p>
      <w:pPr>
        <w:pStyle w:val="Heading3"/>
      </w:pPr>
      <w:r>
        <w:t xml:space="preserve">Q11: How do you prevent the LLM from hallucinating harmful chemical treatments?</w:t>
      </w:r>
    </w:p>
    <w:p>
      <w:pPr>
        <w:numPr>
          <w:ilvl w:val="0"/>
          <w:numId w:val="1012"/>
        </w:numPr>
        <w:pStyle w:val="Compact"/>
      </w:pPr>
      <w:r>
        <w:rPr>
          <w:bCs/>
          <w:b/>
        </w:rPr>
        <w:t xml:space="preserve">Simple Answer</w:t>
      </w:r>
      <w:r>
        <w:t xml:space="preserve">: Our system prompt explicitly forbids the LLM from inventing chemical brand names or dosages, directs it to prioritize cultural and biological methods (like neem oil), and mandates referral to local KVK extension officers.</w:t>
      </w:r>
    </w:p>
    <w:p>
      <w:pPr>
        <w:numPr>
          <w:ilvl w:val="0"/>
          <w:numId w:val="1012"/>
        </w:numPr>
        <w:pStyle w:val="Compact"/>
      </w:pPr>
      <w:r>
        <w:rPr>
          <w:bCs/>
          <w:b/>
        </w:rPr>
        <w:t xml:space="preserve">Technical Explanation</w:t>
      </w:r>
      <w:r>
        <w:t xml:space="preserve">: Prompt engineering in</w:t>
      </w:r>
      <w:r>
        <w:t xml:space="preserve"> </w:t>
      </w:r>
      <w:r>
        <w:rPr>
          <w:rStyle w:val="VerbatimChar"/>
        </w:rPr>
        <w:t xml:space="preserve">llm_service.py</w:t>
      </w:r>
      <w:r>
        <w:t xml:space="preserve"> </w:t>
      </w:r>
      <w:r>
        <w:t xml:space="preserve">enforces a</w:t>
      </w:r>
      <w:r>
        <w:t xml:space="preserve"> </w:t>
      </w:r>
      <w:r>
        <w:rPr>
          <w:bCs/>
          <w:b/>
        </w:rPr>
        <w:t xml:space="preserve">Chemical Regulation Directive</w:t>
      </w:r>
      <w:r>
        <w:t xml:space="preserve">:</w:t>
      </w:r>
    </w:p>
    <w:p>
      <w:pPr>
        <w:numPr>
          <w:ilvl w:val="1"/>
          <w:numId w:val="1013"/>
        </w:numPr>
        <w:pStyle w:val="Compact"/>
      </w:pPr>
      <w:r>
        <w:t xml:space="preserve">Forbids proprietary chemical formulations and dosage recommendations.</w:t>
      </w:r>
    </w:p>
    <w:p>
      <w:pPr>
        <w:numPr>
          <w:ilvl w:val="1"/>
          <w:numId w:val="1013"/>
        </w:numPr>
        <w:pStyle w:val="Compact"/>
      </w:pPr>
      <w:r>
        <w:t xml:space="preserve">Emphasizes sanitation, pruning, airflow, drainage, and biological pest traps.</w:t>
      </w:r>
    </w:p>
    <w:p>
      <w:pPr>
        <w:numPr>
          <w:ilvl w:val="1"/>
          <w:numId w:val="1013"/>
        </w:numPr>
        <w:pStyle w:val="Compact"/>
      </w:pPr>
      <w:r>
        <w:t xml:space="preserve">Mandates consultation with Krishi Vigyan Kendra (KVK) specialists for scheduled chemical interventions.</w:t>
      </w:r>
    </w:p>
    <w:p>
      <w:pPr>
        <w:numPr>
          <w:ilvl w:val="1"/>
          <w:numId w:val="1013"/>
        </w:numPr>
        <w:pStyle w:val="Compact"/>
      </w:pPr>
      <w:r>
        <w:t xml:space="preserve">Requires strict JSON conforming to Pydantic</w:t>
      </w:r>
      <w:r>
        <w:t xml:space="preserve"> </w:t>
      </w:r>
      <w:r>
        <w:rPr>
          <w:rStyle w:val="VerbatimChar"/>
        </w:rPr>
        <w:t xml:space="preserve">ReportStructuredResponse</w:t>
      </w:r>
      <w:r>
        <w:t xml:space="preserve">.</w:t>
      </w:r>
    </w:p>
    <w:p>
      <w:pPr>
        <w:numPr>
          <w:ilvl w:val="0"/>
          <w:numId w:val="1012"/>
        </w:numPr>
        <w:pStyle w:val="Compact"/>
      </w:pPr>
      <w:r>
        <w:rPr>
          <w:bCs/>
          <w:b/>
        </w:rPr>
        <w:t xml:space="preserve">Project Example</w:t>
      </w:r>
      <w:r>
        <w:t xml:space="preserve">: In</w:t>
      </w:r>
      <w:r>
        <w:t xml:space="preserve"> </w:t>
      </w:r>
      <w:r>
        <w:rPr>
          <w:rStyle w:val="VerbatimChar"/>
        </w:rPr>
        <w:t xml:space="preserve">llm_service.py</w:t>
      </w:r>
      <w:r>
        <w:t xml:space="preserve">,</w:t>
      </w:r>
      <w:r>
        <w:t xml:space="preserve"> </w:t>
      </w:r>
      <w:r>
        <w:rPr>
          <w:rStyle w:val="VerbatimChar"/>
        </w:rPr>
        <w:t xml:space="preserve">_build_system_prompt()</w:t>
      </w:r>
      <w:r>
        <w:t xml:space="preserve"> </w:t>
      </w:r>
      <w:r>
        <w:t xml:space="preserve">contains the chemical safety directive.</w:t>
      </w:r>
    </w:p>
    <w:p>
      <w:pPr>
        <w:numPr>
          <w:ilvl w:val="0"/>
          <w:numId w:val="1012"/>
        </w:numPr>
        <w:pStyle w:val="Compact"/>
      </w:pPr>
      <w:r>
        <w:rPr>
          <w:bCs/>
          <w:b/>
        </w:rPr>
        <w:t xml:space="preserve">Code Reference</w:t>
      </w:r>
      <w:r>
        <w:t xml:space="preserve">:</w:t>
      </w:r>
      <w:r>
        <w:t xml:space="preserve"> </w:t>
      </w:r>
      <w:hyperlink r:id="rId51">
        <w:r>
          <w:rPr>
            <w:rStyle w:val="VerbatimChar"/>
          </w:rPr>
          <w:t xml:space="preserve">backend/services/llm_service.py:L86-L103</w:t>
        </w:r>
      </w:hyperlink>
    </w:p>
    <w:p>
      <w:r>
        <w:pict>
          <v:rect style="width:0;height:1.5pt" o:hralign="center" o:hrstd="t" o:hr="t"/>
        </w:pict>
      </w:r>
    </w:p>
    <w:bookmarkEnd w:id="52"/>
    <w:bookmarkStart w:id="54" w:name="X13cfbcc8dd66201edbd6da1b29ef4fd765bb0d1"/>
    <w:p>
      <w:pPr>
        <w:pStyle w:val="Heading3"/>
      </w:pPr>
      <w:r>
        <w:t xml:space="preserve">Q12: How does multilingual PDF generation work with non-Latin scripts (Hindi &amp; Gujarati)?</w:t>
      </w:r>
    </w:p>
    <w:p>
      <w:pPr>
        <w:numPr>
          <w:ilvl w:val="0"/>
          <w:numId w:val="1014"/>
        </w:numPr>
        <w:pStyle w:val="Compact"/>
      </w:pPr>
      <w:r>
        <w:rPr>
          <w:bCs/>
          <w:b/>
        </w:rPr>
        <w:t xml:space="preserve">Simple Answer</w:t>
      </w:r>
      <w:r>
        <w:t xml:space="preserve">: Standard PDF fonts only support English. We bundle Unicode TrueType fonts (NotoSans Devanagari and Gujarati), register them with ReportLab, and render bilingual two-page documents.</w:t>
      </w:r>
    </w:p>
    <w:p>
      <w:pPr>
        <w:numPr>
          <w:ilvl w:val="0"/>
          <w:numId w:val="1014"/>
        </w:numPr>
        <w:pStyle w:val="Compact"/>
      </w:pPr>
      <w:r>
        <w:rPr>
          <w:bCs/>
          <w:b/>
        </w:rPr>
        <w:t xml:space="preserve">Technical Explanation</w:t>
      </w:r>
      <w:r>
        <w:t xml:space="preserve">: Standard PDF Type 1 fonts (like Helvetica) cannot render Indic Unicode characters. In</w:t>
      </w:r>
      <w:r>
        <w:t xml:space="preserve"> </w:t>
      </w:r>
      <w:r>
        <w:rPr>
          <w:rStyle w:val="VerbatimChar"/>
        </w:rPr>
        <w:t xml:space="preserve">pdf_service.py</w:t>
      </w:r>
      <w:r>
        <w:t xml:space="preserve">,</w:t>
      </w:r>
      <w:r>
        <w:t xml:space="preserve"> </w:t>
      </w:r>
      <w:r>
        <w:rPr>
          <w:rStyle w:val="VerbatimChar"/>
        </w:rPr>
        <w:t xml:space="preserve">_initialize_fonts()</w:t>
      </w:r>
      <w:r>
        <w:t xml:space="preserve"> </w:t>
      </w:r>
      <w:r>
        <w:t xml:space="preserve">registers TrueType font files from</w:t>
      </w:r>
      <w:r>
        <w:t xml:space="preserve"> </w:t>
      </w:r>
      <w:r>
        <w:rPr>
          <w:rStyle w:val="VerbatimChar"/>
        </w:rPr>
        <w:t xml:space="preserve">backend/fonts/</w:t>
      </w:r>
      <w:r>
        <w:t xml:space="preserve"> </w:t>
      </w:r>
      <w:r>
        <w:t xml:space="preserve">(</w:t>
      </w:r>
      <w:r>
        <w:rPr>
          <w:rStyle w:val="VerbatimChar"/>
        </w:rPr>
        <w:t xml:space="preserve">NotoSansDevanagari-Regular.ttf</w:t>
      </w:r>
      <w:r>
        <w:t xml:space="preserve">,</w:t>
      </w:r>
      <w:r>
        <w:t xml:space="preserve"> </w:t>
      </w:r>
      <w:r>
        <w:rPr>
          <w:rStyle w:val="VerbatimChar"/>
        </w:rPr>
        <w:t xml:space="preserve">NotoSansGujarati-Regular.ttf</w:t>
      </w:r>
      <w:r>
        <w:t xml:space="preserve">) using</w:t>
      </w:r>
      <w:r>
        <w:t xml:space="preserve"> </w:t>
      </w:r>
      <w:r>
        <w:rPr>
          <w:rStyle w:val="VerbatimChar"/>
        </w:rPr>
        <w:t xml:space="preserve">pdfmetrics.registerFont(TTFont(...))</w:t>
      </w:r>
      <w:r>
        <w:t xml:space="preserve">.</w:t>
      </w:r>
      <w:r>
        <w:t xml:space="preserve"> </w:t>
      </w:r>
      <w:r>
        <w:rPr>
          <w:rStyle w:val="VerbatimChar"/>
        </w:rPr>
        <w:t xml:space="preserve">get_font_for_language(lang)</w:t>
      </w:r>
      <w:r>
        <w:t xml:space="preserve"> </w:t>
      </w:r>
      <w:r>
        <w:t xml:space="preserve">dynamically assigns paragraph styles to use the appropriate font family.</w:t>
      </w:r>
    </w:p>
    <w:p>
      <w:pPr>
        <w:numPr>
          <w:ilvl w:val="0"/>
          <w:numId w:val="1014"/>
        </w:numPr>
        <w:pStyle w:val="Compact"/>
      </w:pPr>
      <w:r>
        <w:rPr>
          <w:bCs/>
          <w:b/>
        </w:rPr>
        <w:t xml:space="preserve">Project Example</w:t>
      </w:r>
      <w:r>
        <w:t xml:space="preserve">: When a user clicks</w:t>
      </w:r>
      <w:r>
        <w:t xml:space="preserve"> </w:t>
      </w:r>
      <w:r>
        <w:t xml:space="preserve">“</w:t>
      </w:r>
      <w:r>
        <w:t xml:space="preserve">Download PDF (Gujarati)</w:t>
      </w:r>
      <w:r>
        <w:t xml:space="preserve">”</w:t>
      </w:r>
      <w:r>
        <w:t xml:space="preserve">,</w:t>
      </w:r>
      <w:r>
        <w:t xml:space="preserve"> </w:t>
      </w:r>
      <w:r>
        <w:rPr>
          <w:rStyle w:val="VerbatimChar"/>
        </w:rPr>
        <w:t xml:space="preserve">get_font_for_language("gu")</w:t>
      </w:r>
      <w:r>
        <w:t xml:space="preserve"> </w:t>
      </w:r>
      <w:r>
        <w:t xml:space="preserve">applies</w:t>
      </w:r>
      <w:r>
        <w:t xml:space="preserve"> </w:t>
      </w:r>
      <w:r>
        <w:rPr>
          <w:rStyle w:val="VerbatimChar"/>
        </w:rPr>
        <w:t xml:space="preserve">NotoSansGujarati</w:t>
      </w:r>
      <w:r>
        <w:t xml:space="preserve">.</w:t>
      </w:r>
    </w:p>
    <w:p>
      <w:pPr>
        <w:numPr>
          <w:ilvl w:val="0"/>
          <w:numId w:val="1014"/>
        </w:numPr>
        <w:pStyle w:val="Compact"/>
      </w:pPr>
      <w:r>
        <w:rPr>
          <w:bCs/>
          <w:b/>
        </w:rPr>
        <w:t xml:space="preserve">Code Reference</w:t>
      </w:r>
      <w:r>
        <w:t xml:space="preserve">:</w:t>
      </w:r>
      <w:r>
        <w:t xml:space="preserve"> </w:t>
      </w:r>
      <w:hyperlink r:id="rId53">
        <w:r>
          <w:rPr>
            <w:rStyle w:val="VerbatimChar"/>
          </w:rPr>
          <w:t xml:space="preserve">backend/services/pdf_service.py:L53-L110</w:t>
        </w:r>
      </w:hyperlink>
    </w:p>
    <w:p>
      <w:r>
        <w:pict>
          <v:rect style="width:0;height:1.5pt" o:hralign="center" o:hrstd="t" o:hr="t"/>
        </w:pict>
      </w:r>
    </w:p>
    <w:bookmarkEnd w:id="54"/>
    <w:bookmarkEnd w:id="55"/>
    <w:bookmarkStart w:id="60" w:name="X74deb66ec85f5b1bf58d1c740e85a1d3a13f0aa"/>
    <w:p>
      <w:pPr>
        <w:pStyle w:val="Heading2"/>
      </w:pPr>
      <w:r>
        <w:t xml:space="preserve">4. Critical Thinking &amp; Examiner</w:t>
      </w:r>
      <w:r>
        <w:t xml:space="preserve"> </w:t>
      </w:r>
      <w:r>
        <w:t xml:space="preserve">“</w:t>
      </w:r>
      <w:r>
        <w:t xml:space="preserve">Tough</w:t>
      </w:r>
      <w:r>
        <w:t xml:space="preserve">”</w:t>
      </w:r>
      <w:r>
        <w:t xml:space="preserve"> </w:t>
      </w:r>
      <w:r>
        <w:t xml:space="preserve">Questions</w:t>
      </w:r>
    </w:p>
    <w:bookmarkStart w:id="56" w:name="Xee098102960d20729ab3fa2ddc39da1c5caef1f"/>
    <w:p>
      <w:pPr>
        <w:pStyle w:val="Heading3"/>
      </w:pPr>
      <w:r>
        <w:t xml:space="preserve">Q13: What happens if a farmer uploads a photo of a human hand or a diseased tomato leaf?</w:t>
      </w:r>
    </w:p>
    <w:p>
      <w:pPr>
        <w:numPr>
          <w:ilvl w:val="0"/>
          <w:numId w:val="1015"/>
        </w:numPr>
        <w:pStyle w:val="Compact"/>
      </w:pPr>
      <w:r>
        <w:rPr>
          <w:bCs/>
          <w:b/>
        </w:rPr>
        <w:t xml:space="preserve">Honest Answer</w:t>
      </w:r>
      <w:r>
        <w:t xml:space="preserve">: Because our model is a closed-set 6-class classifier, it will attempt to map the pixels to one of the 6 chili classes.</w:t>
      </w:r>
    </w:p>
    <w:p>
      <w:pPr>
        <w:numPr>
          <w:ilvl w:val="0"/>
          <w:numId w:val="1015"/>
        </w:numPr>
        <w:pStyle w:val="Compact"/>
      </w:pPr>
      <w:r>
        <w:rPr>
          <w:bCs/>
          <w:b/>
        </w:rPr>
        <w:t xml:space="preserve">Implemented Safeguard</w:t>
      </w:r>
      <w:r>
        <w:t xml:space="preserve">: In many non-leaf or out-of-distribution cases, the maximum softmax probability falls below 0.70, triggering the</w:t>
      </w:r>
      <w:r>
        <w:t xml:space="preserve"> </w:t>
      </w:r>
      <w:r>
        <w:rPr>
          <w:bCs/>
          <w:b/>
        </w:rPr>
        <w:t xml:space="preserve">Confidence Gate Rejection</w:t>
      </w:r>
      <w:r>
        <w:t xml:space="preserve">, preventing false diagnosis.</w:t>
      </w:r>
    </w:p>
    <w:p>
      <w:pPr>
        <w:numPr>
          <w:ilvl w:val="0"/>
          <w:numId w:val="1015"/>
        </w:numPr>
        <w:pStyle w:val="Compact"/>
      </w:pPr>
      <w:r>
        <w:rPr>
          <w:bCs/>
          <w:b/>
        </w:rPr>
        <w:t xml:space="preserve">System Limitation</w:t>
      </w:r>
      <w:r>
        <w:t xml:space="preserve">: If a tomato leaf shares visual symptoms with a chili leaf, the model may output high confidence for the chili disease.</w:t>
      </w:r>
    </w:p>
    <w:p>
      <w:pPr>
        <w:numPr>
          <w:ilvl w:val="0"/>
          <w:numId w:val="1015"/>
        </w:numPr>
        <w:pStyle w:val="Compact"/>
      </w:pPr>
      <w:r>
        <w:rPr>
          <w:bCs/>
          <w:b/>
        </w:rPr>
        <w:t xml:space="preserve">Recommended Future Work</w:t>
      </w:r>
      <w:r>
        <w:t xml:space="preserve">: Implement an upstream binary classifier (Leaf vs. Non-Leaf / Chili vs. Non-Chili) or Mahalanobis distance feature inspection on the 1280-dimension bottleneck layer before classification.</w:t>
      </w:r>
    </w:p>
    <w:p>
      <w:r>
        <w:pict>
          <v:rect style="width:0;height:1.5pt" o:hralign="center" o:hrstd="t" o:hr="t"/>
        </w:pict>
      </w:r>
    </w:p>
    <w:bookmarkEnd w:id="56"/>
    <w:bookmarkStart w:id="58" w:name="Xd34a06297880df6a49d3a7a31a3b37073afd786"/>
    <w:p>
      <w:pPr>
        <w:pStyle w:val="Heading3"/>
      </w:pPr>
      <w:r>
        <w:t xml:space="preserve">Q14: How would you evaluate this model on real-world farm conditions?</w:t>
      </w:r>
    </w:p>
    <w:p>
      <w:pPr>
        <w:numPr>
          <w:ilvl w:val="0"/>
          <w:numId w:val="1016"/>
        </w:numPr>
        <w:pStyle w:val="Compact"/>
      </w:pPr>
      <w:r>
        <w:rPr>
          <w:bCs/>
          <w:b/>
        </w:rPr>
        <w:t xml:space="preserve">Answer</w:t>
      </w:r>
      <w:r>
        <w:t xml:space="preserve">: In-distribution test accuracy (87.85%) reflects clean, curated photographs. Real field photos have varying sunlight, shadows, dirt, insect bites, and background weeds.</w:t>
      </w:r>
    </w:p>
    <w:p>
      <w:pPr>
        <w:numPr>
          <w:ilvl w:val="0"/>
          <w:numId w:val="1016"/>
        </w:numPr>
        <w:pStyle w:val="Compact"/>
      </w:pPr>
      <w:r>
        <w:rPr>
          <w:bCs/>
          <w:b/>
        </w:rPr>
        <w:t xml:space="preserve">Evaluation Strategy</w:t>
      </w:r>
      <w:r>
        <w:t xml:space="preserve">:</w:t>
      </w:r>
    </w:p>
    <w:p>
      <w:pPr>
        <w:numPr>
          <w:ilvl w:val="1"/>
          <w:numId w:val="1017"/>
        </w:numPr>
        <w:pStyle w:val="Compact"/>
      </w:pPr>
      <w:r>
        <w:t xml:space="preserve">Collect 500 ground-truth field images from local farms across Gujarat across different lighting conditions and phone cameras.</w:t>
      </w:r>
    </w:p>
    <w:p>
      <w:pPr>
        <w:numPr>
          <w:ilvl w:val="1"/>
          <w:numId w:val="1017"/>
        </w:numPr>
        <w:pStyle w:val="Compact"/>
      </w:pPr>
      <w:r>
        <w:t xml:space="preserve">Run the Part J Out-of-Distribution (OOD) test from our training notebook.</w:t>
      </w:r>
    </w:p>
    <w:p>
      <w:pPr>
        <w:numPr>
          <w:ilvl w:val="1"/>
          <w:numId w:val="1017"/>
        </w:numPr>
        <w:pStyle w:val="Compact"/>
      </w:pPr>
      <w:r>
        <w:t xml:space="preserve">Measure degradation in precision and recall; identify which classes suffer from background clutter.</w:t>
      </w:r>
    </w:p>
    <w:p>
      <w:pPr>
        <w:numPr>
          <w:ilvl w:val="1"/>
          <w:numId w:val="1017"/>
        </w:numPr>
        <w:pStyle w:val="Compact"/>
      </w:pPr>
      <w:r>
        <w:t xml:space="preserve">Expand data augmentation in training (adding shadow synthesis, blur, and random brightness).</w:t>
      </w:r>
    </w:p>
    <w:p>
      <w:pPr>
        <w:numPr>
          <w:ilvl w:val="0"/>
          <w:numId w:val="1016"/>
        </w:numPr>
        <w:pStyle w:val="Compact"/>
      </w:pPr>
      <w:r>
        <w:rPr>
          <w:bCs/>
          <w:b/>
        </w:rPr>
        <w:t xml:space="preserve">Code Reference</w:t>
      </w:r>
      <w:r>
        <w:t xml:space="preserve">: Part J of</w:t>
      </w:r>
      <w:r>
        <w:t xml:space="preserve"> </w:t>
      </w:r>
      <w:hyperlink r:id="rId57">
        <w:r>
          <w:rPr>
            <w:rStyle w:val="VerbatimChar"/>
          </w:rPr>
          <w:t xml:space="preserve">notebooks/train_crop_model.ipynb</w:t>
        </w:r>
      </w:hyperlink>
      <w:r>
        <w:t xml:space="preserve">.</w:t>
      </w:r>
    </w:p>
    <w:p>
      <w:r>
        <w:pict>
          <v:rect style="width:0;height:1.5pt" o:hralign="center" o:hrstd="t" o:hr="t"/>
        </w:pict>
      </w:r>
    </w:p>
    <w:bookmarkEnd w:id="58"/>
    <w:bookmarkStart w:id="59" w:name="X4fef10fc03500e0848ceeb74ea8c4f41bdf70c5"/>
    <w:p>
      <w:pPr>
        <w:pStyle w:val="Heading3"/>
      </w:pPr>
      <w:r>
        <w:t xml:space="preserve">Q15: How would you scale and deploy this system to serve 100,000 farmers?</w:t>
      </w:r>
    </w:p>
    <w:p>
      <w:pPr>
        <w:numPr>
          <w:ilvl w:val="0"/>
          <w:numId w:val="1018"/>
        </w:numPr>
        <w:pStyle w:val="Compact"/>
      </w:pPr>
      <w:r>
        <w:rPr>
          <w:bCs/>
          <w:b/>
        </w:rPr>
        <w:t xml:space="preserve">Answer</w:t>
      </w:r>
      <w:r>
        <w:t xml:space="preserve">:</w:t>
      </w:r>
    </w:p>
    <w:p>
      <w:pPr>
        <w:numPr>
          <w:ilvl w:val="1"/>
          <w:numId w:val="1019"/>
        </w:numPr>
        <w:pStyle w:val="Compact"/>
      </w:pPr>
      <w:r>
        <w:rPr>
          <w:bCs/>
          <w:b/>
        </w:rPr>
        <w:t xml:space="preserve">Frontend</w:t>
      </w:r>
      <w:r>
        <w:t xml:space="preserve">: Deploy Vite production build (</w:t>
      </w:r>
      <w:r>
        <w:rPr>
          <w:rStyle w:val="VerbatimChar"/>
        </w:rPr>
        <w:t xml:space="preserve">dist/</w:t>
      </w:r>
      <w:r>
        <w:t xml:space="preserve">) to a global CDN (e.g. Cloudflare Pages or Vercel).</w:t>
      </w:r>
    </w:p>
    <w:p>
      <w:pPr>
        <w:numPr>
          <w:ilvl w:val="1"/>
          <w:numId w:val="1019"/>
        </w:numPr>
        <w:pStyle w:val="Compact"/>
      </w:pPr>
      <w:r>
        <w:rPr>
          <w:bCs/>
          <w:b/>
        </w:rPr>
        <w:t xml:space="preserve">Backend</w:t>
      </w:r>
      <w:r>
        <w:t xml:space="preserve">: Containerize FastAPI with Docker; deploy on Kubernetes (EKS/GKE) with horizontal pod autoscaling based on CPU/request metrics.</w:t>
      </w:r>
    </w:p>
    <w:p>
      <w:pPr>
        <w:numPr>
          <w:ilvl w:val="1"/>
          <w:numId w:val="1019"/>
        </w:numPr>
        <w:pStyle w:val="Compact"/>
      </w:pPr>
      <w:r>
        <w:rPr>
          <w:bCs/>
          <w:b/>
        </w:rPr>
        <w:t xml:space="preserve">Database</w:t>
      </w:r>
      <w:r>
        <w:t xml:space="preserve">: Use managed PostgreSQL (AWS RDS or Supabase) with connection pooling (PgBouncer) and read replicas for scan history queries.</w:t>
      </w:r>
    </w:p>
    <w:p>
      <w:pPr>
        <w:numPr>
          <w:ilvl w:val="1"/>
          <w:numId w:val="1019"/>
        </w:numPr>
        <w:pStyle w:val="Compact"/>
      </w:pPr>
      <w:r>
        <w:rPr>
          <w:bCs/>
          <w:b/>
        </w:rPr>
        <w:t xml:space="preserve">Image Storage</w:t>
      </w:r>
      <w:r>
        <w:t xml:space="preserve">: Migrate local</w:t>
      </w:r>
      <w:r>
        <w:t xml:space="preserve"> </w:t>
      </w:r>
      <w:r>
        <w:rPr>
          <w:rStyle w:val="VerbatimChar"/>
        </w:rPr>
        <w:t xml:space="preserve">backend/uploads/</w:t>
      </w:r>
      <w:r>
        <w:t xml:space="preserve"> </w:t>
      </w:r>
      <w:r>
        <w:t xml:space="preserve">to AWS S3 or Cloudflare R2 object storage with signed download URLs.</w:t>
      </w:r>
    </w:p>
    <w:p>
      <w:pPr>
        <w:numPr>
          <w:ilvl w:val="1"/>
          <w:numId w:val="1019"/>
        </w:numPr>
        <w:pStyle w:val="Compact"/>
      </w:pPr>
      <w:r>
        <w:rPr>
          <w:bCs/>
          <w:b/>
        </w:rPr>
        <w:t xml:space="preserve">ML Inference</w:t>
      </w:r>
      <w:r>
        <w:t xml:space="preserve">: Convert</w:t>
      </w:r>
      <w:r>
        <w:t xml:space="preserve"> </w:t>
      </w:r>
      <w:r>
        <w:rPr>
          <w:rStyle w:val="VerbatimChar"/>
        </w:rPr>
        <w:t xml:space="preserve">.keras</w:t>
      </w:r>
      <w:r>
        <w:t xml:space="preserve"> </w:t>
      </w:r>
      <w:r>
        <w:t xml:space="preserve">model to</w:t>
      </w:r>
      <w:r>
        <w:t xml:space="preserve"> </w:t>
      </w:r>
      <w:r>
        <w:rPr>
          <w:bCs/>
          <w:b/>
        </w:rPr>
        <w:t xml:space="preserve">TensorFlow Lite (TFLite)</w:t>
      </w:r>
      <w:r>
        <w:t xml:space="preserve"> </w:t>
      </w:r>
      <w:r>
        <w:t xml:space="preserve">or</w:t>
      </w:r>
      <w:r>
        <w:t xml:space="preserve"> </w:t>
      </w:r>
      <w:r>
        <w:rPr>
          <w:bCs/>
          <w:b/>
        </w:rPr>
        <w:t xml:space="preserve">ONNX Runtime</w:t>
      </w:r>
      <w:r>
        <w:t xml:space="preserve"> </w:t>
      </w:r>
      <w:r>
        <w:t xml:space="preserve">for 3x faster CPU inference, or run on an edge Triton Inference Server with GPU batching.</w:t>
      </w:r>
    </w:p>
    <w:bookmarkEnd w:id="59"/>
    <w:bookmarkEnd w:id="60"/>
    <w:bookmarkEnd w:id="61"/>
    <w:sectPr>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hyperlink" Target="file:///d:/sem-5/Project-1/CS26012-Crop_Disease_Detection/Problem%20Statement.md" TargetMode="External"/><Relationship Id="rId46" Type="http://schemas.openxmlformats.org/officeDocument/2006/relationships/hyperlink" Target="file:///d:/sem-5/Project-1/CS26012-Crop_Disease_Detection/backend/clerk_auth.py#L47-L112" TargetMode="External"/><Relationship Id="rId39" Type="http://schemas.openxmlformats.org/officeDocument/2006/relationships/hyperlink" Target="file:///d:/sem-5/Project-1/CS26012-Crop_Disease_Detection/backend/config.py#L48" TargetMode="External"/><Relationship Id="rId47" Type="http://schemas.openxmlformats.org/officeDocument/2006/relationships/hyperlink" Target="file:///d:/sem-5/Project-1/CS26012-Crop_Disease_Detection/backend/dependencies.py#L43-L72" TargetMode="External"/><Relationship Id="rId37" Type="http://schemas.openxmlformats.org/officeDocument/2006/relationships/hyperlink" Target="file:///d:/sem-5/Project-1/CS26012-Crop_Disease_Detection/backend/inference.py#L106-L151" TargetMode="External"/><Relationship Id="rId27" Type="http://schemas.openxmlformats.org/officeDocument/2006/relationships/hyperlink" Target="file:///d:/sem-5/Project-1/CS26012-Crop_Disease_Detection/backend/inference.py#L273-L393" TargetMode="External"/><Relationship Id="rId49" Type="http://schemas.openxmlformats.org/officeDocument/2006/relationships/hyperlink" Target="file:///d:/sem-5/Project-1/CS26012-Crop_Disease_Detection/backend/routers/scans.py#L196-L206" TargetMode="External"/><Relationship Id="rId30" Type="http://schemas.openxmlformats.org/officeDocument/2006/relationships/hyperlink" Target="file:///d:/sem-5/Project-1/CS26012-Crop_Disease_Detection/backend/seed.py#L42-L115" TargetMode="External"/><Relationship Id="rId40" Type="http://schemas.openxmlformats.org/officeDocument/2006/relationships/hyperlink" Target="file:///d:/sem-5/Project-1/CS26012-Crop_Disease_Detection/backend/services/diagnosis_service.py#L144-L185" TargetMode="External"/><Relationship Id="rId28" Type="http://schemas.openxmlformats.org/officeDocument/2006/relationships/hyperlink" Target="file:///d:/sem-5/Project-1/CS26012-Crop_Disease_Detection/backend/services/llm_service.py#L65-L104" TargetMode="External"/><Relationship Id="rId51" Type="http://schemas.openxmlformats.org/officeDocument/2006/relationships/hyperlink" Target="file:///d:/sem-5/Project-1/CS26012-Crop_Disease_Detection/backend/services/llm_service.py#L86-L103" TargetMode="External"/><Relationship Id="rId53" Type="http://schemas.openxmlformats.org/officeDocument/2006/relationships/hyperlink" Target="file:///d:/sem-5/Project-1/CS26012-Crop_Disease_Detection/backend/services/pdf_service.py#L53-L110" TargetMode="External"/><Relationship Id="rId31" Type="http://schemas.openxmlformats.org/officeDocument/2006/relationships/hyperlink" Target="file:///d:/sem-5/Project-1/CS26012-Crop_Disease_Detection/models" TargetMode="External"/><Relationship Id="rId34" Type="http://schemas.openxmlformats.org/officeDocument/2006/relationships/hyperlink" Target="file:///d:/sem-5/Project-1/CS26012-Crop_Disease_Detection/models/chili_mobilenetv2.keras" TargetMode="External"/><Relationship Id="rId42" Type="http://schemas.openxmlformats.org/officeDocument/2006/relationships/hyperlink" Target="file:///d:/sem-5/Project-1/CS26012-Crop_Disease_Detection/models/chili_mobilenetv2_metrics.json#L68-L186" TargetMode="External"/><Relationship Id="rId57" Type="http://schemas.openxmlformats.org/officeDocument/2006/relationships/hyperlink" Target="file:///d:/sem-5/Project-1/CS26012-Crop_Disease_Detection/notebooks/train_crop_model.ipynb" TargetMode="External"/><Relationship Id="rId44" Type="http://schemas.openxmlformats.org/officeDocument/2006/relationships/hyperlink" Target="file:///d:/sem-5/Project-1/CS26012-Crop_Disease_Detection/notebooks/train_crop_model.ipynb#L674-L764" TargetMode="External"/><Relationship Id="rId35" Type="http://schemas.openxmlformats.org/officeDocument/2006/relationships/hyperlink" Target="file:///d:/sem-5/Project-1/CS26012-Crop_Disease_Detection/notebooks/train_crop_model.ipynb#L930-L947"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file:///d:/sem-5/Project-1/CS26012-Crop_Disease_Detection/Problem%20Statement.md" TargetMode="External"/><Relationship Id="rId46" Type="http://schemas.openxmlformats.org/officeDocument/2006/relationships/hyperlink" Target="file:///d:/sem-5/Project-1/CS26012-Crop_Disease_Detection/backend/clerk_auth.py#L47-L112" TargetMode="External"/><Relationship Id="rId39" Type="http://schemas.openxmlformats.org/officeDocument/2006/relationships/hyperlink" Target="file:///d:/sem-5/Project-1/CS26012-Crop_Disease_Detection/backend/config.py#L48" TargetMode="External"/><Relationship Id="rId47" Type="http://schemas.openxmlformats.org/officeDocument/2006/relationships/hyperlink" Target="file:///d:/sem-5/Project-1/CS26012-Crop_Disease_Detection/backend/dependencies.py#L43-L72" TargetMode="External"/><Relationship Id="rId37" Type="http://schemas.openxmlformats.org/officeDocument/2006/relationships/hyperlink" Target="file:///d:/sem-5/Project-1/CS26012-Crop_Disease_Detection/backend/inference.py#L106-L151" TargetMode="External"/><Relationship Id="rId27" Type="http://schemas.openxmlformats.org/officeDocument/2006/relationships/hyperlink" Target="file:///d:/sem-5/Project-1/CS26012-Crop_Disease_Detection/backend/inference.py#L273-L393" TargetMode="External"/><Relationship Id="rId49" Type="http://schemas.openxmlformats.org/officeDocument/2006/relationships/hyperlink" Target="file:///d:/sem-5/Project-1/CS26012-Crop_Disease_Detection/backend/routers/scans.py#L196-L206" TargetMode="External"/><Relationship Id="rId30" Type="http://schemas.openxmlformats.org/officeDocument/2006/relationships/hyperlink" Target="file:///d:/sem-5/Project-1/CS26012-Crop_Disease_Detection/backend/seed.py#L42-L115" TargetMode="External"/><Relationship Id="rId40" Type="http://schemas.openxmlformats.org/officeDocument/2006/relationships/hyperlink" Target="file:///d:/sem-5/Project-1/CS26012-Crop_Disease_Detection/backend/services/diagnosis_service.py#L144-L185" TargetMode="External"/><Relationship Id="rId28" Type="http://schemas.openxmlformats.org/officeDocument/2006/relationships/hyperlink" Target="file:///d:/sem-5/Project-1/CS26012-Crop_Disease_Detection/backend/services/llm_service.py#L65-L104" TargetMode="External"/><Relationship Id="rId51" Type="http://schemas.openxmlformats.org/officeDocument/2006/relationships/hyperlink" Target="file:///d:/sem-5/Project-1/CS26012-Crop_Disease_Detection/backend/services/llm_service.py#L86-L103" TargetMode="External"/><Relationship Id="rId53" Type="http://schemas.openxmlformats.org/officeDocument/2006/relationships/hyperlink" Target="file:///d:/sem-5/Project-1/CS26012-Crop_Disease_Detection/backend/services/pdf_service.py#L53-L110" TargetMode="External"/><Relationship Id="rId31" Type="http://schemas.openxmlformats.org/officeDocument/2006/relationships/hyperlink" Target="file:///d:/sem-5/Project-1/CS26012-Crop_Disease_Detection/models" TargetMode="External"/><Relationship Id="rId34" Type="http://schemas.openxmlformats.org/officeDocument/2006/relationships/hyperlink" Target="file:///d:/sem-5/Project-1/CS26012-Crop_Disease_Detection/models/chili_mobilenetv2.keras" TargetMode="External"/><Relationship Id="rId42" Type="http://schemas.openxmlformats.org/officeDocument/2006/relationships/hyperlink" Target="file:///d:/sem-5/Project-1/CS26012-Crop_Disease_Detection/models/chili_mobilenetv2_metrics.json#L68-L186" TargetMode="External"/><Relationship Id="rId57" Type="http://schemas.openxmlformats.org/officeDocument/2006/relationships/hyperlink" Target="file:///d:/sem-5/Project-1/CS26012-Crop_Disease_Detection/notebooks/train_crop_model.ipynb" TargetMode="External"/><Relationship Id="rId44" Type="http://schemas.openxmlformats.org/officeDocument/2006/relationships/hyperlink" Target="file:///d:/sem-5/Project-1/CS26012-Crop_Disease_Detection/notebooks/train_crop_model.ipynb#L674-L764" TargetMode="External"/><Relationship Id="rId35" Type="http://schemas.openxmlformats.org/officeDocument/2006/relationships/hyperlink" Target="file:///d:/sem-5/Project-1/CS26012-Crop_Disease_Detection/notebooks/train_crop_model.ipynb#L930-L9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2026-10-11T07:59:26Z</dcterms:created>
  <dcterms:modified xsi:type="dcterms:W3CDTF">2026-10-11T07:59:26Z</dcterms:modified>
</cp:coreProperties>
</file>

<file path=docProps/custom.xml><?xml version="1.0" encoding="utf-8"?>
<Properties xmlns="http://schemas.openxmlformats.org/officeDocument/2006/custom-properties" xmlns:vt="http://schemas.openxmlformats.org/officeDocument/2006/docPropsVTypes"/>
</file>