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1E20" w:rsidRPr="00271E20" w:rsidRDefault="00271E20" w:rsidP="00271E20">
      <w:pPr>
        <w:jc w:val="center"/>
        <w:rPr>
          <w:rFonts w:ascii="宋体-简" w:eastAsia="宋体-简" w:hAnsi="宋体-简" w:hint="eastAsia"/>
          <w:sz w:val="44"/>
          <w:szCs w:val="44"/>
        </w:rPr>
      </w:pPr>
      <w:r w:rsidRPr="00271E20">
        <w:rPr>
          <w:rFonts w:ascii="宋体-简" w:eastAsia="宋体-简" w:hAnsi="宋体-简" w:hint="eastAsia"/>
          <w:sz w:val="44"/>
          <w:szCs w:val="44"/>
        </w:rPr>
        <w:t>心得</w:t>
      </w:r>
    </w:p>
    <w:p w:rsidR="00271E20" w:rsidRPr="00271E20" w:rsidRDefault="00271E20" w:rsidP="0046411D">
      <w:pPr>
        <w:spacing w:after="0" w:line="240" w:lineRule="auto"/>
        <w:rPr>
          <w:rFonts w:ascii="黑体" w:eastAsia="黑体" w:hAnsi="黑体" w:hint="eastAsia"/>
          <w:sz w:val="32"/>
          <w:szCs w:val="36"/>
        </w:rPr>
      </w:pPr>
      <w:r w:rsidRPr="00271E20">
        <w:rPr>
          <w:rFonts w:ascii="黑体" w:eastAsia="黑体" w:hAnsi="黑体" w:hint="eastAsia"/>
          <w:sz w:val="32"/>
          <w:szCs w:val="36"/>
        </w:rPr>
        <w:t>一、培训心得</w:t>
      </w:r>
    </w:p>
    <w:p w:rsidR="00271E20" w:rsidRPr="00271E20" w:rsidRDefault="00271E20" w:rsidP="00271E20">
      <w:pPr>
        <w:rPr>
          <w:rFonts w:ascii="仿宋" w:eastAsia="仿宋" w:hAnsi="仿宋"/>
          <w:sz w:val="32"/>
          <w:szCs w:val="36"/>
        </w:rPr>
      </w:pPr>
      <w:r w:rsidRPr="00271E20">
        <w:rPr>
          <w:rFonts w:ascii="仿宋" w:eastAsia="仿宋" w:hAnsi="仿宋"/>
          <w:sz w:val="32"/>
          <w:szCs w:val="36"/>
        </w:rPr>
        <w:t>今天上午，广发证券陈老师的分享让我收获颇丰。陈老师的介绍，让我对公司的历史沿革、业务架构及行业地位有了全面的了解，感触很深。</w:t>
      </w:r>
    </w:p>
    <w:p w:rsidR="00271E20" w:rsidRPr="00271E20" w:rsidRDefault="00271E20" w:rsidP="00271E20">
      <w:pPr>
        <w:rPr>
          <w:rFonts w:ascii="仿宋" w:eastAsia="仿宋" w:hAnsi="仿宋"/>
          <w:sz w:val="32"/>
          <w:szCs w:val="36"/>
        </w:rPr>
      </w:pPr>
    </w:p>
    <w:p w:rsidR="00271E20" w:rsidRPr="00271E20" w:rsidRDefault="00271E20" w:rsidP="00271E20">
      <w:pPr>
        <w:rPr>
          <w:rFonts w:ascii="仿宋" w:eastAsia="仿宋" w:hAnsi="仿宋"/>
          <w:sz w:val="32"/>
          <w:szCs w:val="36"/>
        </w:rPr>
      </w:pPr>
      <w:r w:rsidRPr="00271E20">
        <w:rPr>
          <w:rFonts w:ascii="仿宋" w:eastAsia="仿宋" w:hAnsi="仿宋"/>
          <w:sz w:val="32"/>
          <w:szCs w:val="36"/>
        </w:rPr>
        <w:t>分享中，陈老师的一个观点尤其触动我：在证券行业，学术智慧固然可以指明方向，但真正核心的财富，是源于一线的实践经验。这让我深刻认识到，这个行业最关键的禀赋之一其实是“人”的价值——无论是专业人才的积累，还是人与人之间深度、有效的连接。</w:t>
      </w:r>
    </w:p>
    <w:p w:rsidR="00271E20" w:rsidRPr="00271E20" w:rsidRDefault="00271E20" w:rsidP="00271E20">
      <w:pPr>
        <w:rPr>
          <w:rFonts w:ascii="仿宋" w:eastAsia="仿宋" w:hAnsi="仿宋"/>
          <w:sz w:val="32"/>
          <w:szCs w:val="36"/>
        </w:rPr>
      </w:pPr>
    </w:p>
    <w:p w:rsidR="00271E20" w:rsidRDefault="00271E20" w:rsidP="00271E20">
      <w:pPr>
        <w:rPr>
          <w:rFonts w:ascii="仿宋" w:eastAsia="仿宋" w:hAnsi="仿宋"/>
          <w:sz w:val="32"/>
          <w:szCs w:val="36"/>
        </w:rPr>
      </w:pPr>
      <w:r w:rsidRPr="00271E20">
        <w:rPr>
          <w:rFonts w:ascii="仿宋" w:eastAsia="仿宋" w:hAnsi="仿宋"/>
          <w:sz w:val="32"/>
          <w:szCs w:val="36"/>
        </w:rPr>
        <w:t>因此，我深刻体会到，未来的职业成长之路，必须建立在对实践的敬畏之上。我将以更开放的心态向有经验的前辈虚心求教，锻炼自己提出高质量问题的能力，从而加速知识向实践的转化。</w:t>
      </w:r>
    </w:p>
    <w:p w:rsidR="0046411D" w:rsidRDefault="0046411D" w:rsidP="00271E20">
      <w:pPr>
        <w:rPr>
          <w:rFonts w:ascii="仿宋" w:eastAsia="仿宋" w:hAnsi="仿宋"/>
          <w:sz w:val="32"/>
          <w:szCs w:val="36"/>
        </w:rPr>
      </w:pPr>
    </w:p>
    <w:p w:rsidR="0046411D" w:rsidRPr="0046411D" w:rsidRDefault="0046411D" w:rsidP="00271E20">
      <w:pPr>
        <w:rPr>
          <w:rFonts w:ascii="黑体" w:eastAsia="黑体" w:hAnsi="黑体" w:hint="eastAsia"/>
          <w:sz w:val="32"/>
          <w:szCs w:val="36"/>
        </w:rPr>
      </w:pPr>
      <w:r w:rsidRPr="0046411D">
        <w:rPr>
          <w:rFonts w:ascii="黑体" w:eastAsia="黑体" w:hAnsi="黑体" w:hint="eastAsia"/>
          <w:sz w:val="32"/>
          <w:szCs w:val="36"/>
        </w:rPr>
        <w:t>二、讨论心得</w:t>
      </w:r>
    </w:p>
    <w:p w:rsidR="0046411D" w:rsidRPr="0046411D" w:rsidRDefault="0046411D" w:rsidP="0046411D">
      <w:pPr>
        <w:rPr>
          <w:rFonts w:ascii="仿宋" w:eastAsia="仿宋" w:hAnsi="仿宋"/>
          <w:sz w:val="32"/>
          <w:szCs w:val="36"/>
        </w:rPr>
      </w:pPr>
      <w:r w:rsidRPr="0046411D">
        <w:rPr>
          <w:rFonts w:ascii="仿宋" w:eastAsia="仿宋" w:hAnsi="仿宋"/>
          <w:sz w:val="32"/>
          <w:szCs w:val="36"/>
        </w:rPr>
        <w:lastRenderedPageBreak/>
        <w:t>下午与导师及同学们的深度研讨，使我对上午所学内容的理解得到了进一步的升华。我清晰地认识到，从校园到职场，分析思维的转型是关键一步：即必须实现从“学术范式”向“实战范式”的切换。面对一个陌生的行业或公司，不能再简单套用那些相对简化的理论模型，进行浮于表面的分析。</w:t>
      </w:r>
    </w:p>
    <w:p w:rsidR="0046411D" w:rsidRPr="0046411D" w:rsidRDefault="0046411D" w:rsidP="0046411D">
      <w:pPr>
        <w:rPr>
          <w:rFonts w:ascii="仿宋" w:eastAsia="仿宋" w:hAnsi="仿宋"/>
          <w:sz w:val="32"/>
          <w:szCs w:val="36"/>
        </w:rPr>
      </w:pPr>
    </w:p>
    <w:p w:rsidR="00463EC4" w:rsidRPr="00463EC4" w:rsidRDefault="0046411D" w:rsidP="00463EC4">
      <w:pPr>
        <w:rPr>
          <w:rFonts w:ascii="仿宋" w:eastAsia="仿宋" w:hAnsi="仿宋" w:hint="eastAsia"/>
          <w:sz w:val="32"/>
          <w:szCs w:val="36"/>
        </w:rPr>
      </w:pPr>
      <w:r w:rsidRPr="0046411D">
        <w:rPr>
          <w:rFonts w:ascii="仿宋" w:eastAsia="仿宋" w:hAnsi="仿宋"/>
          <w:sz w:val="32"/>
          <w:szCs w:val="36"/>
        </w:rPr>
        <w:t>更重要的是，要学会从“真实世界”的逻辑去切入，像一位真正的经营者或投资人那样去思考。</w:t>
      </w:r>
      <w:r w:rsidR="00463EC4" w:rsidRPr="00463EC4">
        <w:rPr>
          <w:rFonts w:ascii="仿宋" w:eastAsia="仿宋" w:hAnsi="仿宋"/>
          <w:sz w:val="32"/>
          <w:szCs w:val="36"/>
        </w:rPr>
        <w:t>过去我拿到一个题目，可能会下意识地从四面八方搜集信息，思路是发散的，结论也往往是零散的。</w:t>
      </w:r>
    </w:p>
    <w:p w:rsidR="00466E0A" w:rsidRDefault="00463EC4" w:rsidP="00463EC4">
      <w:pPr>
        <w:rPr>
          <w:rFonts w:ascii="仿宋" w:eastAsia="仿宋" w:hAnsi="仿宋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而今天我才明白，真正深刻的洞察，来自于一个严谨的分析“链条”。</w:t>
      </w:r>
    </w:p>
    <w:p w:rsidR="00466E0A" w:rsidRDefault="00463EC4" w:rsidP="00463EC4">
      <w:pPr>
        <w:rPr>
          <w:rFonts w:ascii="仿宋" w:eastAsia="仿宋" w:hAnsi="仿宋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我们以一款财富管理产品为例，这个链条的起点，不应该是产品本身</w:t>
      </w:r>
      <w:r>
        <w:rPr>
          <w:rFonts w:ascii="仿宋" w:eastAsia="仿宋" w:hAnsi="仿宋" w:hint="eastAsia"/>
          <w:sz w:val="32"/>
          <w:szCs w:val="36"/>
        </w:rPr>
        <w:t>，而应该是选择产品的人。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>
        <w:rPr>
          <w:rFonts w:ascii="仿宋" w:eastAsia="仿宋" w:hAnsi="仿宋" w:hint="eastAsia"/>
          <w:sz w:val="32"/>
          <w:szCs w:val="36"/>
        </w:rPr>
        <w:t>也就是</w:t>
      </w:r>
      <w:r w:rsidRPr="00463EC4">
        <w:rPr>
          <w:rFonts w:ascii="仿宋" w:eastAsia="仿宋" w:hAnsi="仿宋"/>
          <w:sz w:val="32"/>
          <w:szCs w:val="36"/>
        </w:rPr>
        <w:t>客户。</w:t>
      </w:r>
    </w:p>
    <w:p w:rsidR="00466E0A" w:rsidRDefault="00463EC4" w:rsidP="00463EC4">
      <w:pPr>
        <w:rPr>
          <w:rFonts w:ascii="仿宋" w:eastAsia="仿宋" w:hAnsi="仿宋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我们到底在为谁服务？是寻求资产稳健增值的高净值人群，还是希望入门理财的年轻白领？他们的核心需求、风险偏好和投资痛点是什么？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lastRenderedPageBreak/>
        <w:t>这是所有分析的基石。只有清晰地定义了客户，我们才能顺理成章地进行第二步，审视产品价值。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这款产品的策略、配置和设计，是否精准地回应了目标客户的需求？相比于市面上的其他选项，它提供了哪些独特的、差异化的价值？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接下来，第三步，是考察交付与服务体系。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我们通过何种渠道（线上平台、理财经理等）将产品精准地触达客户？在购买之后，我们又提供怎样的投后服务来建立并维持长期的信任关系？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最后，这个链条才</w:t>
      </w:r>
      <w:r>
        <w:rPr>
          <w:rFonts w:ascii="仿宋" w:eastAsia="仿宋" w:hAnsi="仿宋" w:hint="eastAsia"/>
          <w:sz w:val="32"/>
          <w:szCs w:val="36"/>
        </w:rPr>
        <w:t>慢慢来</w:t>
      </w:r>
      <w:r w:rsidRPr="00463EC4">
        <w:rPr>
          <w:rFonts w:ascii="仿宋" w:eastAsia="仿宋" w:hAnsi="仿宋"/>
          <w:sz w:val="32"/>
          <w:szCs w:val="36"/>
        </w:rPr>
        <w:t>到第四步，检视底层的支撑能力。</w:t>
      </w:r>
    </w:p>
    <w:p w:rsidR="00463EC4" w:rsidRPr="00463EC4" w:rsidRDefault="00463EC4" w:rsidP="00463EC4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是团队的投研能力、公司的技术平台，还是稳健的风控合规体系，在为以上所有环节保驾护航，并最终确保商业模式的可持续性？</w:t>
      </w:r>
    </w:p>
    <w:p w:rsidR="0046411D" w:rsidRPr="0046411D" w:rsidRDefault="00463EC4" w:rsidP="0046411D">
      <w:pPr>
        <w:rPr>
          <w:rFonts w:ascii="仿宋" w:eastAsia="仿宋" w:hAnsi="仿宋" w:hint="eastAsia"/>
          <w:sz w:val="32"/>
          <w:szCs w:val="36"/>
        </w:rPr>
      </w:pPr>
      <w:r w:rsidRPr="00463EC4">
        <w:rPr>
          <w:rFonts w:ascii="仿宋" w:eastAsia="仿宋" w:hAnsi="仿宋"/>
          <w:sz w:val="32"/>
          <w:szCs w:val="36"/>
        </w:rPr>
        <w:t>这一整套从“客户需求”到“产品价值”，再到“服务体系”，最终落到“底层能力”的逻辑推导，环环相扣、层层递进。它强迫我们思考“为什么”，而不仅仅是“是什么”。这对我来说，是从“知识的堆砌”迈向“思维的框架”的关键一步，是我未来需要刻意去建立和内化的思考习惯。</w:t>
      </w:r>
    </w:p>
    <w:sectPr w:rsidR="0046411D" w:rsidRPr="0046411D" w:rsidSect="00271E20">
      <w:pgSz w:w="11900" w:h="16840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0AB4" w:rsidRDefault="00490AB4" w:rsidP="0046411D">
      <w:pPr>
        <w:spacing w:after="0" w:line="240" w:lineRule="auto"/>
      </w:pPr>
      <w:r>
        <w:separator/>
      </w:r>
    </w:p>
  </w:endnote>
  <w:endnote w:type="continuationSeparator" w:id="0">
    <w:p w:rsidR="00490AB4" w:rsidRDefault="00490AB4" w:rsidP="004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0AB4" w:rsidRDefault="00490AB4" w:rsidP="0046411D">
      <w:pPr>
        <w:spacing w:after="0" w:line="240" w:lineRule="auto"/>
      </w:pPr>
      <w:r>
        <w:separator/>
      </w:r>
    </w:p>
  </w:footnote>
  <w:footnote w:type="continuationSeparator" w:id="0">
    <w:p w:rsidR="00490AB4" w:rsidRDefault="00490AB4" w:rsidP="0046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20"/>
    <w:rsid w:val="00113755"/>
    <w:rsid w:val="00271E20"/>
    <w:rsid w:val="00463EC4"/>
    <w:rsid w:val="0046411D"/>
    <w:rsid w:val="00466E0A"/>
    <w:rsid w:val="00490AB4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3E08"/>
  <w15:chartTrackingRefBased/>
  <w15:docId w15:val="{EE1F00F0-8AB2-2E46-A609-520A235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E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E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E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E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E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E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E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E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E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1E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1E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1E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E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E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E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E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E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E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E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E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E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E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E20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46411D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6411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6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8841E-AA13-B642-891F-34CC8D45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qida qu</dc:creator>
  <cp:keywords/>
  <dc:description/>
  <cp:lastModifiedBy>qida qu</cp:lastModifiedBy>
  <cp:revision>5</cp:revision>
  <dcterms:created xsi:type="dcterms:W3CDTF">2025-07-15T13:35:00Z</dcterms:created>
  <dcterms:modified xsi:type="dcterms:W3CDTF">2025-07-15T14:09:00Z</dcterms:modified>
</cp:coreProperties>
</file>