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1E20" w:rsidRPr="00271E20" w:rsidRDefault="00271E20" w:rsidP="00271E20">
      <w:pPr>
        <w:jc w:val="center"/>
        <w:rPr>
          <w:rFonts w:ascii="宋体-简" w:eastAsia="宋体-简" w:hAnsi="宋体-简"/>
          <w:sz w:val="44"/>
          <w:szCs w:val="44"/>
        </w:rPr>
      </w:pPr>
      <w:r w:rsidRPr="00271E20">
        <w:rPr>
          <w:rFonts w:ascii="宋体-简" w:eastAsia="宋体-简" w:hAnsi="宋体-简" w:hint="eastAsia"/>
          <w:sz w:val="44"/>
          <w:szCs w:val="44"/>
        </w:rPr>
        <w:t>心得</w:t>
      </w:r>
    </w:p>
    <w:p w:rsidR="00271E20" w:rsidRPr="00271E20" w:rsidRDefault="00271E20" w:rsidP="0046411D">
      <w:pPr>
        <w:spacing w:after="0" w:line="240" w:lineRule="auto"/>
        <w:rPr>
          <w:rFonts w:ascii="黑体" w:eastAsia="黑体" w:hAnsi="黑体"/>
          <w:sz w:val="32"/>
          <w:szCs w:val="36"/>
        </w:rPr>
      </w:pPr>
      <w:r w:rsidRPr="00271E20">
        <w:rPr>
          <w:rFonts w:ascii="黑体" w:eastAsia="黑体" w:hAnsi="黑体" w:hint="eastAsia"/>
          <w:sz w:val="32"/>
          <w:szCs w:val="36"/>
        </w:rPr>
        <w:t>一、培训心得</w:t>
      </w:r>
    </w:p>
    <w:p w:rsidR="00AC1237" w:rsidRPr="00AC1237" w:rsidRDefault="00AC1237" w:rsidP="00AC1237">
      <w:pPr>
        <w:rPr>
          <w:rFonts w:ascii="仿宋" w:eastAsia="仿宋" w:hAnsi="仿宋"/>
          <w:sz w:val="32"/>
          <w:szCs w:val="36"/>
        </w:rPr>
      </w:pPr>
      <w:r w:rsidRPr="00AC1237">
        <w:rPr>
          <w:rFonts w:ascii="仿宋" w:eastAsia="仿宋" w:hAnsi="仿宋"/>
          <w:sz w:val="32"/>
          <w:szCs w:val="36"/>
        </w:rPr>
        <w:t>今天的培训让我收获了一个宝贵的双重视角：既要从“客户端”理解真实需求，也要从“公司端”洞察核心价值。</w:t>
      </w:r>
    </w:p>
    <w:p w:rsidR="00AC1237" w:rsidRPr="00AC1237" w:rsidRDefault="00AC1237" w:rsidP="00AC1237">
      <w:pPr>
        <w:rPr>
          <w:rFonts w:ascii="仿宋" w:eastAsia="仿宋" w:hAnsi="仿宋"/>
          <w:sz w:val="32"/>
          <w:szCs w:val="36"/>
        </w:rPr>
      </w:pPr>
    </w:p>
    <w:p w:rsidR="00AC1237" w:rsidRPr="00AC1237" w:rsidRDefault="00AC1237" w:rsidP="00AC1237">
      <w:pPr>
        <w:rPr>
          <w:rFonts w:ascii="仿宋" w:eastAsia="仿宋" w:hAnsi="仿宋"/>
          <w:sz w:val="32"/>
          <w:szCs w:val="36"/>
        </w:rPr>
      </w:pPr>
      <w:r w:rsidRPr="00AC1237">
        <w:rPr>
          <w:rFonts w:ascii="仿宋" w:eastAsia="仿宋" w:hAnsi="仿宋"/>
          <w:sz w:val="32"/>
          <w:szCs w:val="36"/>
        </w:rPr>
        <w:t>上午关于财富管理和数字化转型的分享，清晰地揭示了行业的核心趋势——在佣金率下降和技术变革的双重驱动下，业务重心正不可逆转地从“以产品为中心”转向“以客户为核心”。这不仅是理念的升级，更是生存模式的切换，要求我们从卖方思维转变为买方顾问思维。</w:t>
      </w:r>
    </w:p>
    <w:p w:rsidR="00AC1237" w:rsidRPr="00AC1237" w:rsidRDefault="00AC1237" w:rsidP="00AC1237">
      <w:pPr>
        <w:rPr>
          <w:rFonts w:ascii="仿宋" w:eastAsia="仿宋" w:hAnsi="仿宋"/>
          <w:sz w:val="32"/>
          <w:szCs w:val="36"/>
        </w:rPr>
      </w:pPr>
    </w:p>
    <w:p w:rsidR="00AC1237" w:rsidRPr="00AC1237" w:rsidRDefault="00AC1237" w:rsidP="00AC1237">
      <w:pPr>
        <w:rPr>
          <w:rFonts w:ascii="仿宋" w:eastAsia="仿宋" w:hAnsi="仿宋"/>
          <w:sz w:val="32"/>
          <w:szCs w:val="36"/>
        </w:rPr>
      </w:pPr>
      <w:r w:rsidRPr="00AC1237">
        <w:rPr>
          <w:rFonts w:ascii="仿宋" w:eastAsia="仿宋" w:hAnsi="仿宋"/>
          <w:sz w:val="32"/>
          <w:szCs w:val="36"/>
        </w:rPr>
        <w:t>而下午张瑜老师关于股权的讲解，则提供了理解公司价值的另一个关键维度。股权架构（如67%的绝对控股）不仅是权力的分配，更是企业战略意图的体现。这让我明白，真正深刻的商业洞察，源于像专业投资机构那样，沿着“行业潜力 → 管理团队 → 核心壁垒”的严谨链条，去系统性地审视一家公司的内在价值。</w:t>
      </w:r>
    </w:p>
    <w:p w:rsidR="00AC1237" w:rsidRPr="00AC1237" w:rsidRDefault="00AC1237" w:rsidP="00AC1237">
      <w:pPr>
        <w:rPr>
          <w:rFonts w:ascii="仿宋" w:eastAsia="仿宋" w:hAnsi="仿宋"/>
          <w:sz w:val="32"/>
          <w:szCs w:val="36"/>
        </w:rPr>
      </w:pPr>
    </w:p>
    <w:p w:rsidR="0046411D" w:rsidRDefault="00AC1237" w:rsidP="00AC1237">
      <w:pPr>
        <w:rPr>
          <w:rFonts w:ascii="仿宋" w:eastAsia="仿宋" w:hAnsi="仿宋"/>
          <w:sz w:val="32"/>
          <w:szCs w:val="36"/>
        </w:rPr>
      </w:pPr>
      <w:r w:rsidRPr="00AC1237">
        <w:rPr>
          <w:rFonts w:ascii="仿宋" w:eastAsia="仿宋" w:hAnsi="仿宋"/>
          <w:sz w:val="32"/>
          <w:szCs w:val="36"/>
        </w:rPr>
        <w:lastRenderedPageBreak/>
        <w:t>将这两个视角结合起来，我</w:t>
      </w:r>
      <w:r>
        <w:rPr>
          <w:rFonts w:ascii="仿宋" w:eastAsia="仿宋" w:hAnsi="仿宋" w:hint="eastAsia"/>
          <w:sz w:val="32"/>
          <w:szCs w:val="36"/>
        </w:rPr>
        <w:t>彻底理解了这一洞见</w:t>
      </w:r>
      <w:r w:rsidRPr="00AC1237">
        <w:rPr>
          <w:rFonts w:ascii="仿宋" w:eastAsia="仿宋" w:hAnsi="仿宋"/>
          <w:sz w:val="32"/>
          <w:szCs w:val="36"/>
        </w:rPr>
        <w:t>：上午的“客户为先”是业务的出发点，定义了我们服务的方向；而下午的“股权为核”则是价值的落脚点，解释了我们创造价值的能力。能够融会贯通这两个方面，才算真正理解了商业的全貌，这也是我未来需要刻意建立和内化的思考框架。</w:t>
      </w:r>
    </w:p>
    <w:p w:rsidR="00AC1237" w:rsidRDefault="00AC1237" w:rsidP="00AC1237">
      <w:pPr>
        <w:rPr>
          <w:rFonts w:ascii="仿宋" w:eastAsia="仿宋" w:hAnsi="仿宋" w:hint="eastAsia"/>
          <w:sz w:val="32"/>
          <w:szCs w:val="36"/>
        </w:rPr>
      </w:pPr>
    </w:p>
    <w:p w:rsidR="0046411D" w:rsidRPr="0046411D" w:rsidRDefault="0046411D" w:rsidP="00271E20">
      <w:pPr>
        <w:rPr>
          <w:rFonts w:ascii="黑体" w:eastAsia="黑体" w:hAnsi="黑体"/>
          <w:sz w:val="32"/>
          <w:szCs w:val="36"/>
        </w:rPr>
      </w:pPr>
      <w:r w:rsidRPr="0046411D">
        <w:rPr>
          <w:rFonts w:ascii="黑体" w:eastAsia="黑体" w:hAnsi="黑体" w:hint="eastAsia"/>
          <w:sz w:val="32"/>
          <w:szCs w:val="36"/>
        </w:rPr>
        <w:t>二、讨论心得</w:t>
      </w:r>
    </w:p>
    <w:p w:rsidR="002172B4" w:rsidRPr="002172B4" w:rsidRDefault="0046411D" w:rsidP="002172B4">
      <w:pPr>
        <w:rPr>
          <w:rFonts w:ascii="仿宋" w:eastAsia="仿宋" w:hAnsi="仿宋"/>
          <w:sz w:val="32"/>
          <w:szCs w:val="36"/>
        </w:rPr>
      </w:pPr>
      <w:r w:rsidRPr="0046411D">
        <w:rPr>
          <w:rFonts w:ascii="仿宋" w:eastAsia="仿宋" w:hAnsi="仿宋"/>
          <w:sz w:val="32"/>
          <w:szCs w:val="36"/>
        </w:rPr>
        <w:t>下午与导师及同学们的深度研讨，使我对上午所学内容的理解得到了进一步的升华。</w:t>
      </w:r>
      <w:r w:rsidR="002172B4" w:rsidRPr="002172B4">
        <w:rPr>
          <w:rFonts w:ascii="仿宋" w:eastAsia="仿宋" w:hAnsi="仿宋"/>
          <w:sz w:val="32"/>
          <w:szCs w:val="36"/>
        </w:rPr>
        <w:t>今天关于Z世代运营的讨论，清晰地展示了如何将</w:t>
      </w:r>
      <w:r w:rsidR="002172B4">
        <w:rPr>
          <w:rFonts w:ascii="仿宋" w:eastAsia="仿宋" w:hAnsi="仿宋" w:hint="eastAsia"/>
          <w:sz w:val="32"/>
          <w:szCs w:val="36"/>
        </w:rPr>
        <w:t>客户和公司</w:t>
      </w:r>
      <w:r w:rsidR="002172B4" w:rsidRPr="002172B4">
        <w:rPr>
          <w:rFonts w:ascii="仿宋" w:eastAsia="仿宋" w:hAnsi="仿宋"/>
          <w:sz w:val="32"/>
          <w:szCs w:val="36"/>
        </w:rPr>
        <w:t>两者连接，构建一个从获客、留存到价值转化的完整商业体系。我最大的感悟是，成功的金融服务不再是单点功能的胜利，而是系统化运营逻辑的胜利。</w:t>
      </w:r>
    </w:p>
    <w:p w:rsidR="002172B4" w:rsidRPr="002172B4" w:rsidRDefault="002172B4" w:rsidP="002172B4">
      <w:pPr>
        <w:rPr>
          <w:rFonts w:ascii="仿宋" w:eastAsia="仿宋" w:hAnsi="仿宋"/>
          <w:sz w:val="32"/>
          <w:szCs w:val="36"/>
        </w:rPr>
      </w:pPr>
    </w:p>
    <w:p w:rsidR="002172B4" w:rsidRPr="002172B4" w:rsidRDefault="002172B4" w:rsidP="002172B4">
      <w:pPr>
        <w:rPr>
          <w:rFonts w:ascii="仿宋" w:eastAsia="仿宋" w:hAnsi="仿宋" w:hint="eastAsia"/>
          <w:sz w:val="32"/>
          <w:szCs w:val="36"/>
        </w:rPr>
      </w:pPr>
      <w:r w:rsidRPr="002172B4">
        <w:rPr>
          <w:rFonts w:ascii="仿宋" w:eastAsia="仿宋" w:hAnsi="仿宋"/>
          <w:sz w:val="32"/>
          <w:szCs w:val="36"/>
        </w:rPr>
        <w:t>这个体系的逻辑链条，在今天的讨论中环环相扣、层层递进：</w:t>
      </w:r>
    </w:p>
    <w:p w:rsidR="002172B4" w:rsidRPr="002172B4" w:rsidRDefault="002172B4" w:rsidP="002172B4">
      <w:pPr>
        <w:rPr>
          <w:rFonts w:ascii="仿宋" w:eastAsia="仿宋" w:hAnsi="仿宋"/>
          <w:sz w:val="32"/>
          <w:szCs w:val="36"/>
        </w:rPr>
      </w:pPr>
      <w:r w:rsidRPr="002172B4">
        <w:rPr>
          <w:rFonts w:ascii="仿宋" w:eastAsia="仿宋" w:hAnsi="仿宋"/>
          <w:sz w:val="32"/>
          <w:szCs w:val="36"/>
        </w:rPr>
        <w:t>体系的起点是“情感钩子”：如何有效触达？</w:t>
      </w:r>
    </w:p>
    <w:p w:rsidR="002172B4" w:rsidRPr="002172B4" w:rsidRDefault="002172B4" w:rsidP="002172B4">
      <w:pPr>
        <w:rPr>
          <w:rFonts w:ascii="仿宋" w:eastAsia="仿宋" w:hAnsi="仿宋"/>
          <w:sz w:val="32"/>
          <w:szCs w:val="36"/>
        </w:rPr>
      </w:pPr>
      <w:r w:rsidRPr="002172B4">
        <w:rPr>
          <w:rFonts w:ascii="仿宋" w:eastAsia="仿宋" w:hAnsi="仿宋"/>
          <w:sz w:val="32"/>
          <w:szCs w:val="36"/>
        </w:rPr>
        <w:t>讨论深刻地揭示了Z世代的获客关键在于沉浸式社交与情感共鸣，而非传统广告 。无论是得力集团打造的“超级情绪乐园”，还是58同城策划的“毕业成事地图”，其核心都是将品</w:t>
      </w:r>
      <w:r w:rsidRPr="002172B4">
        <w:rPr>
          <w:rFonts w:ascii="仿宋" w:eastAsia="仿宋" w:hAnsi="仿宋"/>
          <w:sz w:val="32"/>
          <w:szCs w:val="36"/>
        </w:rPr>
        <w:lastRenderedPageBreak/>
        <w:t>牌信息融入场景，将产品转化为情感载体，通过圈层代言和UGC驱动实现社交裂变 。这为金融产品如何破圈提供了关键启发：必须先用“故事”和“体验”吸引用户，而不是直接推销产品。</w:t>
      </w:r>
    </w:p>
    <w:p w:rsidR="002172B4" w:rsidRPr="002172B4" w:rsidRDefault="002172B4" w:rsidP="002172B4">
      <w:pPr>
        <w:rPr>
          <w:rFonts w:ascii="仿宋" w:eastAsia="仿宋" w:hAnsi="仿宋" w:hint="eastAsia"/>
          <w:sz w:val="32"/>
          <w:szCs w:val="36"/>
        </w:rPr>
      </w:pPr>
    </w:p>
    <w:p w:rsidR="002172B4" w:rsidRPr="002172B4" w:rsidRDefault="002172B4" w:rsidP="002172B4">
      <w:pPr>
        <w:rPr>
          <w:rFonts w:ascii="仿宋" w:eastAsia="仿宋" w:hAnsi="仿宋"/>
          <w:sz w:val="32"/>
          <w:szCs w:val="36"/>
        </w:rPr>
      </w:pPr>
      <w:r w:rsidRPr="002172B4">
        <w:rPr>
          <w:rFonts w:ascii="仿宋" w:eastAsia="仿宋" w:hAnsi="仿宋"/>
          <w:sz w:val="32"/>
          <w:szCs w:val="36"/>
        </w:rPr>
        <w:t>体系的中枢是“智能搭子”：如何长久陪伴？</w:t>
      </w:r>
    </w:p>
    <w:p w:rsidR="002172B4" w:rsidRPr="002172B4" w:rsidRDefault="002172B4" w:rsidP="002172B4">
      <w:pPr>
        <w:rPr>
          <w:rFonts w:ascii="仿宋" w:eastAsia="仿宋" w:hAnsi="仿宋"/>
          <w:sz w:val="32"/>
          <w:szCs w:val="36"/>
        </w:rPr>
      </w:pPr>
      <w:r w:rsidRPr="002172B4">
        <w:rPr>
          <w:rFonts w:ascii="仿宋" w:eastAsia="仿宋" w:hAnsi="仿宋"/>
          <w:sz w:val="32"/>
          <w:szCs w:val="36"/>
        </w:rPr>
        <w:t>吸引用户之后，留存的关键在于提供真正有价值且低门槛的工具 。讨论中提到的AI投教助手、支持自然语言的策略生成工具，以及游戏化的投顾管家，本质上都是在扮演Z世代的“学习搭子”与“决策辅助” 。它们通过降低专业知识的获取门槛，将专业的投研能力平民化，从而建立起用户对平台的深度依赖与信任 。</w:t>
      </w:r>
    </w:p>
    <w:p w:rsidR="002172B4" w:rsidRPr="002172B4" w:rsidRDefault="002172B4" w:rsidP="002172B4">
      <w:pPr>
        <w:rPr>
          <w:rFonts w:ascii="仿宋" w:eastAsia="仿宋" w:hAnsi="仿宋" w:hint="eastAsia"/>
          <w:sz w:val="32"/>
          <w:szCs w:val="36"/>
        </w:rPr>
      </w:pPr>
    </w:p>
    <w:p w:rsidR="002172B4" w:rsidRPr="002172B4" w:rsidRDefault="002172B4" w:rsidP="002172B4">
      <w:pPr>
        <w:rPr>
          <w:rFonts w:ascii="仿宋" w:eastAsia="仿宋" w:hAnsi="仿宋"/>
          <w:sz w:val="32"/>
          <w:szCs w:val="36"/>
        </w:rPr>
      </w:pPr>
      <w:r w:rsidRPr="002172B4">
        <w:rPr>
          <w:rFonts w:ascii="仿宋" w:eastAsia="仿宋" w:hAnsi="仿宋"/>
          <w:sz w:val="32"/>
          <w:szCs w:val="36"/>
        </w:rPr>
        <w:t>体系的落点是“价值分层”：如何实现共赢？</w:t>
      </w:r>
    </w:p>
    <w:p w:rsidR="002172B4" w:rsidRDefault="002172B4" w:rsidP="002172B4">
      <w:pPr>
        <w:rPr>
          <w:rFonts w:ascii="仿宋" w:eastAsia="仿宋" w:hAnsi="仿宋"/>
          <w:sz w:val="32"/>
          <w:szCs w:val="36"/>
        </w:rPr>
      </w:pPr>
      <w:r w:rsidRPr="002172B4">
        <w:rPr>
          <w:rFonts w:ascii="仿宋" w:eastAsia="仿宋" w:hAnsi="仿宋"/>
          <w:sz w:val="32"/>
          <w:szCs w:val="36"/>
        </w:rPr>
        <w:t>当前两步成功构建起用户基础和活跃度后，广发银行的案例则展示了如何进行精细化的价值交换 。对大众客户，用“超级广发日”这类高频、显性的消费优惠作为钩子，提升活跃度与资产沉淀 。对高净值客户，则通过提供机场贵宾厅、黑珍珠餐厅预约等稀缺的“金融+生活”权益，提升客户终身价值（LTV）</w:t>
      </w:r>
      <w:r w:rsidRPr="002172B4">
        <w:rPr>
          <w:rFonts w:ascii="仿宋" w:eastAsia="仿宋" w:hAnsi="仿宋"/>
          <w:sz w:val="32"/>
          <w:szCs w:val="36"/>
        </w:rPr>
        <w:lastRenderedPageBreak/>
        <w:t>并构筑身份认同 。</w:t>
      </w:r>
    </w:p>
    <w:p w:rsidR="002172B4" w:rsidRPr="002172B4" w:rsidRDefault="002172B4" w:rsidP="002172B4">
      <w:pPr>
        <w:rPr>
          <w:rFonts w:ascii="仿宋" w:eastAsia="仿宋" w:hAnsi="仿宋" w:hint="eastAsia"/>
          <w:sz w:val="32"/>
          <w:szCs w:val="36"/>
        </w:rPr>
      </w:pPr>
    </w:p>
    <w:p w:rsidR="0046411D" w:rsidRPr="0046411D" w:rsidRDefault="002172B4" w:rsidP="002172B4">
      <w:pPr>
        <w:rPr>
          <w:rFonts w:ascii="仿宋" w:eastAsia="仿宋" w:hAnsi="仿宋" w:hint="eastAsia"/>
          <w:sz w:val="32"/>
          <w:szCs w:val="36"/>
        </w:rPr>
      </w:pPr>
      <w:r w:rsidRPr="002172B4">
        <w:rPr>
          <w:rFonts w:ascii="仿宋" w:eastAsia="仿宋" w:hAnsi="仿宋"/>
          <w:sz w:val="32"/>
          <w:szCs w:val="36"/>
        </w:rPr>
        <w:t>这一整套从“情感获客”到“工具留存”，再到“分层变现”的逻辑，构成了一个紧密耦合的运营闭环。其中，数据的流动是维系体系运转的血液，例如高净值客户的消费习惯可以直接用于定制资产配置方案 。这对我来说，是从“功能思维”迈向“体系思维”的关键一步，让我明白了现代金融服务竞争的本质，是构建一个能够自我驱动、不断优化的生态系统。</w:t>
      </w:r>
    </w:p>
    <w:sectPr w:rsidR="0046411D" w:rsidRPr="0046411D" w:rsidSect="00271E20">
      <w:pgSz w:w="11900" w:h="16840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66381" w:rsidRDefault="00166381" w:rsidP="0046411D">
      <w:pPr>
        <w:spacing w:after="0" w:line="240" w:lineRule="auto"/>
      </w:pPr>
      <w:r>
        <w:separator/>
      </w:r>
    </w:p>
  </w:endnote>
  <w:endnote w:type="continuationSeparator" w:id="0">
    <w:p w:rsidR="00166381" w:rsidRDefault="00166381" w:rsidP="0046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66381" w:rsidRDefault="00166381" w:rsidP="0046411D">
      <w:pPr>
        <w:spacing w:after="0" w:line="240" w:lineRule="auto"/>
      </w:pPr>
      <w:r>
        <w:separator/>
      </w:r>
    </w:p>
  </w:footnote>
  <w:footnote w:type="continuationSeparator" w:id="0">
    <w:p w:rsidR="00166381" w:rsidRDefault="00166381" w:rsidP="00464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20"/>
    <w:rsid w:val="00113755"/>
    <w:rsid w:val="00166381"/>
    <w:rsid w:val="002172B4"/>
    <w:rsid w:val="00271E20"/>
    <w:rsid w:val="002E67B3"/>
    <w:rsid w:val="00463EC4"/>
    <w:rsid w:val="0046411D"/>
    <w:rsid w:val="00466E0A"/>
    <w:rsid w:val="00490AB4"/>
    <w:rsid w:val="00AC1237"/>
    <w:rsid w:val="00C33FF5"/>
    <w:rsid w:val="00C72843"/>
    <w:rsid w:val="00E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DBD2"/>
  <w15:chartTrackingRefBased/>
  <w15:docId w15:val="{EE1F00F0-8AB2-2E46-A609-520A2354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1E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E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E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E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E2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E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E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E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1E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1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1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1E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1E2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71E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1E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1E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1E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1E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E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1E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1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1E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1E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1E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1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1E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1E20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iPriority w:val="99"/>
    <w:semiHidden/>
    <w:unhideWhenUsed/>
    <w:rsid w:val="0046411D"/>
    <w:pPr>
      <w:snapToGrid w:val="0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46411D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4641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08841E-AA13-B642-891F-34CC8D45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qida qu</dc:creator>
  <cp:keywords/>
  <dc:description/>
  <cp:lastModifiedBy>qida qu</cp:lastModifiedBy>
  <cp:revision>5</cp:revision>
  <dcterms:created xsi:type="dcterms:W3CDTF">2025-07-16T13:39:00Z</dcterms:created>
  <dcterms:modified xsi:type="dcterms:W3CDTF">2025-07-16T13:44:00Z</dcterms:modified>
</cp:coreProperties>
</file>