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svg="http://schemas.microsoft.com/office/drawing/2016/SVG/main"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asvg">
  <w:body>
    <w:p>
      <w:pPr>
        <w:pStyle w:val="jefzq9"/>
        <w:pBdr/>
        <w:ind/>
        <w:rPr>
          <w:rFonts w:ascii="Times New Roman" w:hAnsi="Times New Roman" w:cs="Times New Roman"/>
          <w:sz w:val="28"/>
        </w:rPr>
      </w:pPr>
      <w:r>
        <w:rPr>
          <w:rFonts w:ascii="Times New Roman" w:hAnsi="Times New Roman" w:cs="Times New Roman"/>
          <w:sz w:val="28"/>
        </w:rPr>
        <w:t>Policy Evaluation of the National Subsidy Program’s Online Implementation: Evidence from a Difference-in-Differences Model</w:t>
      </w:r>
    </w:p>
    <w:p>
      <w:pPr>
        <w:pStyle w:val="jefzq9"/>
        <w:rPr>
          <w:rFonts w:ascii="Times New Roman" w:hAnsi="Times New Roman" w:cs="Times New Roman"/>
          <w:b w:val="false"/>
          <w:sz w:val="24"/>
        </w:rPr>
      </w:pPr>
      <w:r>
        <w:rPr>
          <w:rFonts w:hint="eastAsia" w:ascii="Times New Roman" w:hAnsi="Times New Roman" w:cs="Times New Roman"/>
          <w:b w:val="false"/>
          <w:sz w:val="24"/>
        </w:rPr>
        <w:t xml:space="preserve"> Group </w:t>
      </w:r>
      <w:r>
        <w:rPr>
          <w:rFonts w:ascii="Times New Roman" w:hAnsi="Times New Roman" w:cs="Times New Roman"/>
          <w:b w:val="false"/>
          <w:sz w:val="24"/>
        </w:rPr>
        <w:t>Members: Qingyang Hong, Heteng Zhang, Qida Qu</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1. Research Question</w:t>
      </w: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This study investigates whether the rollout of national consumption subsidies (“Guobu”) on online e-commerce platforms has further stimulated provincial consumption expenditure, as measured by retail sales of consumer goods.</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2. Variables</w:t>
      </w: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Dependent Variable:Monthly growth rate of provincial retail sales of consumer goods</w:t>
      </w:r>
      <w:r>
        <w:rPr>
          <w:rFonts w:hint="eastAsia" w:ascii="Times New Roman" w:hAnsi="Times New Roman" w:cs="Times New Roman"/>
          <w:i w:val="false"/>
          <w:strike w:val="false"/>
          <w:spacing w:val="0"/>
          <w:sz w:val="24"/>
          <w:u w:val="none"/>
        </w:rPr>
        <w:t>.</w:t>
      </w:r>
    </w:p>
    <w:p>
      <w:pPr>
        <w:pBdr>
          <w:bottom/>
        </w:pBdr>
        <w:snapToGrid/>
        <w:spacing w:line="240"/>
        <w:ind/>
        <w:rPr>
          <w:rFonts w:hint="eastAsia" w:ascii="Times New Roman" w:hAnsi="Times New Roman" w:cs="Times New Roman"/>
          <w:i w:val="false"/>
          <w:strike w:val="false"/>
          <w:spacing w:val="0"/>
          <w:sz w:val="24"/>
          <w:u w:val="none"/>
        </w:rPr>
      </w:pPr>
      <w:r>
        <w:rPr>
          <w:rFonts w:ascii="Times New Roman" w:hAnsi="Times New Roman" w:cs="Times New Roman"/>
          <w:i w:val="false"/>
          <w:strike w:val="false"/>
          <w:spacing w:val="0"/>
          <w:sz w:val="24"/>
          <w:u w:val="none"/>
        </w:rPr>
        <w:t>Independent Variable:Timing of the rollout of the national subsidy policy on e-commerce platforms at the provincial level</w:t>
      </w:r>
      <w:r>
        <w:rPr>
          <w:rFonts w:hint="eastAsia" w:ascii="Times New Roman" w:hAnsi="Times New Roman" w:cs="Times New Roman"/>
          <w:i w:val="false"/>
          <w:strike w:val="false"/>
          <w:spacing w:val="0"/>
          <w:sz w:val="24"/>
          <w:u w:val="none"/>
        </w:rPr>
        <w:t>,Provincial GDP,Share of the e-commerce economy in total economic activity.</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3. Research Objective</w:t>
      </w: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The objective of this study is to estimate the causal effect of launching national consumption subsidies on online platforms on provincial retail consumption, using a difference-in-differences (DID) framework.</w:t>
      </w:r>
    </w:p>
    <w:p>
      <w:pPr>
        <w:snapToGrid/>
        <w:spacing w:line="240"/>
        <w:ind/>
        <w:rPr>
          <w:rFonts w:ascii="Times New Roman" w:hAnsi="Times New Roman" w:cs="Times New Roman"/>
          <w:sz w:val="24"/>
        </w:rPr>
      </w:pPr>
    </w:p>
    <w:p>
      <w:pPr>
        <w:snapToGrid/>
        <w:spacing w:before="0" w:after="0" w:line="240"/>
        <w:ind w:left="0" w:right="0"/>
        <w:jc w:val="both"/>
        <w:rPr/>
      </w:pPr>
      <w:r>
        <w:rPr>
          <w:rFonts w:ascii="Times New Roman" w:hAnsi="Times New Roman" w:cs="Times New Roman"/>
          <w:i w:val="false"/>
          <w:strike w:val="false"/>
          <w:color w:val="000000"/>
          <w:sz w:val="24"/>
          <w:u w:val="none"/>
        </w:rPr>
        <w:t>4. Literature Review</w:t>
      </w:r>
    </w:p>
    <w:p>
      <w:pPr>
        <w:snapToGrid/>
        <w:spacing w:before="0" w:after="0" w:line="240"/>
        <w:ind w:left="0" w:right="0"/>
        <w:jc w:val="both"/>
        <w:rPr/>
      </w:pPr>
      <w:r>
        <w:rPr>
          <w:rFonts w:ascii="Times New Roman" w:hAnsi="Times New Roman" w:cs="Times New Roman"/>
          <w:i w:val="false"/>
          <w:strike w:val="false"/>
          <w:color w:val="000000"/>
          <w:sz w:val="24"/>
          <w:u w:val="none"/>
        </w:rPr>
        <w:t>Background:</w:t>
      </w:r>
    </w:p>
    <w:p>
      <w:pPr>
        <w:snapToGrid/>
        <w:spacing w:before="0" w:after="0" w:line="240"/>
        <w:ind w:left="0" w:right="0"/>
        <w:jc w:val="both"/>
        <w:rPr/>
      </w:pPr>
      <w:r>
        <w:rPr>
          <w:rFonts w:ascii="Times New Roman" w:hAnsi="Times New Roman" w:cs="Times New Roman"/>
          <w:i w:val="false"/>
          <w:strike w:val="false"/>
          <w:color w:val="000000"/>
          <w:sz w:val="24"/>
          <w:u w:val="none"/>
        </w:rPr>
        <w:t>The national subsidy policy was officially implemented in August 2024, with most provinces adopting the policy between August and September. However, the timing at which the subsidy was fully integrated into major online shopping platforms differed substantially across provinces. Exploiting this variation, we select two provinces with similar economic development levels but</w:t>
      </w:r>
      <w:r>
        <w:rPr>
          <w:rFonts w:ascii="宋体" w:hAnsi="宋体" w:eastAsia="宋体" w:cs="宋体"/>
          <w:i w:val="false"/>
          <w:strike w:val="false"/>
          <w:color w:val="000000"/>
          <w:sz w:val="24"/>
          <w:u w:val="none"/>
        </w:rPr>
        <w:t xml:space="preserve"> </w:t>
      </w:r>
      <w:r>
        <w:rPr>
          <w:rFonts w:ascii="Times New Roman" w:hAnsi="Times New Roman" w:cs="Times New Roman"/>
          <w:i w:val="false"/>
          <w:strike w:val="false"/>
          <w:color w:val="000000"/>
          <w:sz w:val="24"/>
          <w:u w:val="none"/>
        </w:rPr>
        <w:t>significantly different rollout timings—Zhejiang and Hubei—and apply a DID approach to examine whether the online implementation of the subsidy policy has boosted provincial consumption.</w:t>
      </w:r>
    </w:p>
    <w:p>
      <w:pPr>
        <w:snapToGrid/>
        <w:spacing w:before="0" w:after="0" w:line="240"/>
        <w:ind w:left="0" w:right="0"/>
        <w:jc w:val="both"/>
        <w:rPr/>
      </w:pPr>
      <w:r>
        <w:rPr>
          <w:rFonts w:ascii="Times New Roman" w:hAnsi="Times New Roman" w:cs="Times New Roman"/>
          <w:i w:val="false"/>
          <w:strike w:val="false"/>
          <w:color w:val="000000"/>
          <w:sz w:val="24"/>
          <w:u w:val="none"/>
        </w:rPr>
        <w:t> </w:t>
      </w:r>
    </w:p>
    <w:p>
      <w:pPr>
        <w:snapToGrid/>
        <w:spacing w:before="0" w:after="0" w:line="240"/>
        <w:ind w:left="0" w:right="0"/>
        <w:jc w:val="both"/>
        <w:rPr/>
      </w:pPr>
      <w:r>
        <w:rPr>
          <w:rFonts w:ascii="Times New Roman" w:hAnsi="Times New Roman" w:cs="Times New Roman"/>
          <w:i w:val="false"/>
          <w:strike w:val="false"/>
          <w:color w:val="000000"/>
          <w:sz w:val="24"/>
          <w:u w:val="none"/>
        </w:rPr>
        <w:t>Previous Studies:</w:t>
      </w:r>
    </w:p>
    <w:p>
      <w:pPr>
        <w:snapToGrid/>
        <w:spacing w:before="0" w:after="0" w:line="240"/>
        <w:ind w:left="0" w:right="0"/>
        <w:jc w:val="both"/>
        <w:rPr/>
      </w:pPr>
      <w:r>
        <w:rPr>
          <w:rFonts w:ascii="Times New Roman" w:hAnsi="Times New Roman" w:cs="Times New Roman"/>
          <w:i w:val="false"/>
          <w:strike w:val="false"/>
          <w:color w:val="000000"/>
          <w:sz w:val="24"/>
          <w:u w:val="none"/>
        </w:rPr>
        <w:t xml:space="preserve">Lin Yifu et al. (2020), using transaction-level payment data during the COVID-19 period and employing both difference-in-differences and synthetic control methods, find that consumption voucher programs significantly increased household consumption and transaction activity in related industries, with stronger effects in regions with greater coverage among low-income households. Their findings suggest that demand-side subsidies have substantial short-term stimulative effects.Focusing on the 2024–2025 round of national subsidies, Suo Xingle et al. (2025) provide empirical evidence that e-commerce platforms have become the primary channel through which consumers participate in the subsidy program. They show that channel convenience significantly enhances purchase intentions, highlighting the necessity of integrating subsidy policies with online platforms. </w:t>
      </w:r>
    </w:p>
    <w:p>
      <w:pPr>
        <w:snapToGrid/>
        <w:spacing w:before="0" w:after="0" w:line="240"/>
        <w:ind w:left="0" w:right="0"/>
        <w:jc w:val="both"/>
        <w:rPr/>
      </w:pPr>
      <w:r>
        <w:rPr>
          <w:rFonts w:ascii="Times New Roman" w:hAnsi="Times New Roman" w:cs="Times New Roman"/>
          <w:i w:val="false"/>
          <w:strike w:val="false"/>
          <w:color w:val="000000"/>
          <w:sz w:val="24"/>
          <w:u w:val="none"/>
        </w:rPr>
        <w:t> </w:t>
      </w:r>
    </w:p>
    <w:p>
      <w:pPr>
        <w:snapToGrid/>
        <w:spacing w:before="0" w:after="0" w:line="240"/>
        <w:ind w:left="0" w:right="0"/>
        <w:jc w:val="both"/>
        <w:rPr/>
      </w:pPr>
      <w:r>
        <w:rPr>
          <w:rFonts w:ascii="Times New Roman" w:hAnsi="Times New Roman" w:cs="Times New Roman"/>
          <w:i w:val="false"/>
          <w:strike w:val="false"/>
          <w:color w:val="000000"/>
          <w:sz w:val="24"/>
          <w:u w:val="none"/>
        </w:rPr>
        <w:t>Academic Contribution:</w:t>
      </w:r>
    </w:p>
    <w:p>
      <w:pPr>
        <w:pBdr/>
        <w:snapToGrid/>
        <w:spacing w:before="0" w:after="0" w:line="240"/>
        <w:ind w:left="0" w:right="0"/>
        <w:jc w:val="both"/>
        <w:rPr>
          <w:rFonts w:ascii="Times New Roman" w:hAnsi="Times New Roman" w:cs="Times New Roman"/>
          <w:i w:val="false"/>
          <w:strike w:val="false"/>
          <w:color w:val="000000"/>
          <w:sz w:val="24"/>
          <w:u w:val="none"/>
          <w:shd w:val="clear" w:color="auto" w:fill="auto"/>
        </w:rPr>
      </w:pPr>
      <w:r>
        <w:rPr>
          <w:rFonts w:ascii="Times New Roman" w:hAnsi="Times New Roman" w:cs="Times New Roman"/>
          <w:i w:val="false"/>
          <w:strike w:val="false"/>
          <w:color w:val="000000"/>
          <w:sz w:val="24"/>
          <w:u w:val="none"/>
          <w:shd w:val="clear" w:color="auto" w:fill="auto"/>
        </w:rPr>
        <w:t xml:space="preserve">Consequently, while the validity of digital subsidies is well-established, the specific shock of the </w:t>
      </w:r>
      <w:r>
        <w:rPr>
          <w:rFonts w:ascii="Times New Roman" w:hAnsi="Times New Roman" w:cs="Times New Roman"/>
          <w:b w:val="false"/>
          <w:i w:val="false"/>
          <w:strike w:val="false"/>
          <w:color w:val="000000"/>
          <w:sz w:val="24"/>
          <w:u w:val="none"/>
          <w:shd w:val="clear" w:color="auto" w:fill="auto"/>
        </w:rPr>
        <w:t>2024 'National Subsidy' integration with major online marketplaces</w:t>
      </w:r>
      <w:r>
        <w:rPr>
          <w:rFonts w:ascii="Times New Roman" w:hAnsi="Times New Roman" w:cs="Times New Roman"/>
          <w:i w:val="false"/>
          <w:strike w:val="false"/>
          <w:color w:val="000000"/>
          <w:sz w:val="24"/>
          <w:u w:val="none"/>
          <w:shd w:val="clear" w:color="auto" w:fill="auto"/>
        </w:rPr>
        <w:t xml:space="preserve"> remains under-explored. Current literature lacks empirical evidence that quantifies the marginal consumption effects driven by the </w:t>
      </w:r>
      <w:r>
        <w:rPr>
          <w:rFonts w:ascii="Times New Roman" w:hAnsi="Times New Roman" w:cs="Times New Roman"/>
          <w:b w:val="false"/>
          <w:i w:val="false"/>
          <w:strike w:val="false"/>
          <w:color w:val="000000"/>
          <w:sz w:val="24"/>
          <w:u w:val="none"/>
          <w:shd w:val="clear" w:color="auto" w:fill="auto"/>
        </w:rPr>
        <w:t>launch</w:t>
      </w:r>
      <w:r>
        <w:rPr>
          <w:rFonts w:ascii="Times New Roman" w:hAnsi="Times New Roman" w:cs="Times New Roman"/>
          <w:i w:val="false"/>
          <w:strike w:val="false"/>
          <w:color w:val="000000"/>
          <w:sz w:val="24"/>
          <w:u w:val="none"/>
          <w:shd w:val="clear" w:color="auto" w:fill="auto"/>
        </w:rPr>
        <w:t xml:space="preserve"> of the subsidy across provinces. Moreover, unlike existing research that focuses on micro-level survey data (e.g., Suo et al., 2025), this study addresses the need for a systematic evaluation anchored in </w:t>
      </w:r>
      <w:r>
        <w:rPr>
          <w:rFonts w:ascii="Times New Roman" w:hAnsi="Times New Roman" w:cs="Times New Roman"/>
          <w:b w:val="false"/>
          <w:i w:val="false"/>
          <w:strike w:val="false"/>
          <w:color w:val="000000"/>
          <w:sz w:val="24"/>
          <w:u w:val="none"/>
          <w:shd w:val="clear" w:color="auto" w:fill="auto"/>
        </w:rPr>
        <w:t>provincial monthly panel data</w:t>
      </w:r>
      <w:r>
        <w:rPr>
          <w:rFonts w:ascii="Times New Roman" w:hAnsi="Times New Roman" w:cs="Times New Roman"/>
          <w:i w:val="false"/>
          <w:strike w:val="false"/>
          <w:color w:val="000000"/>
          <w:sz w:val="24"/>
          <w:u w:val="none"/>
          <w:shd w:val="clear" w:color="auto" w:fill="auto"/>
        </w:rPr>
        <w:t>.</w:t>
      </w:r>
    </w:p>
    <w:p>
      <w:pPr>
        <w:pBdr>
          <w:bottom/>
        </w:pBdr>
        <w:snapToGrid/>
        <w:spacing w:line="240"/>
        <w:ind/>
        <w:rPr>
          <w:rFonts w:ascii="Times New Roman" w:hAnsi="Times New Roman" w:cs="Times New Roman"/>
          <w:i w:val="false"/>
          <w:strike w:val="false"/>
          <w:spacing w:val="0"/>
          <w:sz w:val="24"/>
          <w:u w:val="none"/>
        </w:rPr>
      </w:pP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5. Data</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Provincial rollout dates of the national subsidy policy on e-commerce platforms</w:t>
      </w:r>
      <w:r>
        <w:rPr>
          <w:rFonts w:hint="eastAsia" w:ascii="Times New Roman" w:hAnsi="Times New Roman" w:cs="Times New Roman"/>
          <w:i w:val="false"/>
          <w:strike w:val="false"/>
          <w:spacing w:val="0"/>
          <w:sz w:val="24"/>
          <w:u w:val="none"/>
        </w:rPr>
        <w:t>,</w:t>
      </w:r>
      <w:r>
        <w:rPr>
          <w:rFonts w:ascii="Times New Roman" w:hAnsi="Times New Roman" w:cs="Times New Roman"/>
          <w:i w:val="false"/>
          <w:strike w:val="false"/>
          <w:spacing w:val="0"/>
          <w:sz w:val="24"/>
          <w:u w:val="none"/>
        </w:rPr>
        <w:t>Provincial retail sales of consumer goods (June–December)</w:t>
      </w:r>
      <w:r>
        <w:rPr>
          <w:rFonts w:hint="eastAsia" w:ascii="Times New Roman" w:hAnsi="Times New Roman" w:cs="Times New Roman"/>
          <w:i w:val="false"/>
          <w:strike w:val="false"/>
          <w:spacing w:val="0"/>
          <w:sz w:val="24"/>
          <w:u w:val="none"/>
        </w:rPr>
        <w:t>,</w:t>
      </w:r>
      <w:r>
        <w:rPr>
          <w:rFonts w:ascii="Times New Roman" w:hAnsi="Times New Roman" w:cs="Times New Roman"/>
          <w:i w:val="false"/>
          <w:strike w:val="false"/>
          <w:spacing w:val="0"/>
          <w:sz w:val="24"/>
          <w:u w:val="none"/>
        </w:rPr>
        <w:t>Provincial GDP</w:t>
      </w:r>
      <w:r>
        <w:rPr>
          <w:rFonts w:hint="eastAsia" w:ascii="Times New Roman" w:hAnsi="Times New Roman" w:cs="Times New Roman"/>
          <w:i w:val="false"/>
          <w:strike w:val="false"/>
          <w:spacing w:val="0"/>
          <w:sz w:val="24"/>
          <w:u w:val="none"/>
        </w:rPr>
        <w:t>,</w:t>
      </w:r>
      <w:r>
        <w:rPr>
          <w:rFonts w:ascii="Times New Roman" w:hAnsi="Times New Roman" w:cs="Times New Roman"/>
          <w:i w:val="false"/>
          <w:strike w:val="false"/>
          <w:spacing w:val="0"/>
          <w:sz w:val="24"/>
          <w:u w:val="none"/>
        </w:rPr>
        <w:t>Share of e-commerce in total economic activity</w:t>
      </w:r>
      <w:r>
        <w:rPr>
          <w:rFonts w:hint="eastAsia" w:ascii="Times New Roman" w:hAnsi="Times New Roman" w:cs="Times New Roman"/>
          <w:i w:val="false"/>
          <w:strike w:val="false"/>
          <w:spacing w:val="0"/>
          <w:sz w:val="24"/>
          <w:u w:val="none"/>
        </w:rPr>
        <w:t>.</w:t>
      </w:r>
    </w:p>
    <w:p>
      <w:pPr>
        <w:snapToGrid/>
        <w:spacing w:line="240"/>
        <w:ind/>
        <w:rPr>
          <w:rFonts w:ascii="Times New Roman" w:hAnsi="Times New Roman" w:cs="Times New Roman"/>
          <w:sz w:val="24"/>
        </w:rPr>
      </w:pP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Data Sources:</w:t>
      </w: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Announcements from major e-commerce platforms</w:t>
      </w:r>
      <w:r>
        <w:rPr>
          <w:rFonts w:hint="eastAsia" w:ascii="Times New Roman" w:hAnsi="Times New Roman" w:cs="Times New Roman"/>
          <w:i w:val="false"/>
          <w:strike w:val="false"/>
          <w:spacing w:val="0"/>
          <w:sz w:val="24"/>
          <w:u w:val="none"/>
        </w:rPr>
        <w:t>,</w:t>
      </w:r>
      <w:r>
        <w:rPr>
          <w:rFonts w:hint="eastAsia" w:ascii="Times New Roman" w:hAnsi="Times New Roman" w:cs="Times New Roman"/>
          <w:i w:val="false"/>
          <w:strike w:val="false"/>
          <w:spacing w:val="0"/>
          <w:sz w:val="24"/>
          <w:u w:val="none"/>
        </w:rPr>
        <w:t xml:space="preserve"> </w:t>
      </w:r>
      <w:r>
        <w:rPr>
          <w:rFonts w:ascii="Times New Roman" w:hAnsi="Times New Roman" w:cs="Times New Roman"/>
          <w:i w:val="false"/>
          <w:strike w:val="false"/>
          <w:spacing w:val="0"/>
          <w:sz w:val="24"/>
          <w:u w:val="none"/>
        </w:rPr>
        <w:t>National Bureau of Statistics of China and provincial statistical bureaus</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Potential Data Issues:</w:t>
      </w:r>
      <w:r>
        <w:rPr>
          <w:rFonts w:ascii="Times New Roman" w:hAnsi="Times New Roman" w:cs="Times New Roman"/>
          <w:i w:val="false"/>
          <w:strike w:val="false"/>
          <w:spacing w:val="0"/>
          <w:sz w:val="24"/>
          <w:u w:val="none"/>
        </w:rPr>
        <w:br w:type="textWrapping"/>
      </w:r>
      <w:r>
        <w:rPr>
          <w:rFonts w:ascii="Times New Roman" w:hAnsi="Times New Roman" w:cs="Times New Roman"/>
          <w:i w:val="false"/>
          <w:strike w:val="false"/>
          <w:spacing w:val="0"/>
          <w:sz w:val="24"/>
          <w:u w:val="none"/>
        </w:rPr>
        <w:t>Missing</w:t>
      </w:r>
      <w:r>
        <w:rPr>
          <w:rFonts w:hint="eastAsia" w:ascii="Times New Roman" w:hAnsi="Times New Roman" w:cs="Times New Roman"/>
          <w:i w:val="false"/>
          <w:strike w:val="false"/>
          <w:spacing w:val="0"/>
          <w:sz w:val="24"/>
          <w:u w:val="none"/>
        </w:rPr>
        <w:t xml:space="preserve"> </w:t>
      </w:r>
      <w:r>
        <w:rPr>
          <w:rFonts w:ascii="Times New Roman" w:hAnsi="Times New Roman" w:cs="Times New Roman"/>
          <w:i w:val="false"/>
          <w:strike w:val="false"/>
          <w:spacing w:val="0"/>
          <w:sz w:val="24"/>
          <w:u w:val="none"/>
        </w:rPr>
        <w:t>observations</w:t>
      </w:r>
      <w:r>
        <w:rPr>
          <w:rFonts w:hint="eastAsia" w:ascii="Times New Roman" w:hAnsi="Times New Roman" w:cs="Times New Roman"/>
          <w:i w:val="false"/>
          <w:strike w:val="false"/>
          <w:spacing w:val="0"/>
          <w:sz w:val="24"/>
          <w:u w:val="none"/>
        </w:rPr>
        <w:t xml:space="preserve">, </w:t>
      </w:r>
      <w:r>
        <w:rPr>
          <w:rFonts w:ascii="Times New Roman" w:hAnsi="Times New Roman" w:cs="Times New Roman"/>
          <w:i w:val="false"/>
          <w:strike w:val="false"/>
          <w:spacing w:val="0"/>
          <w:sz w:val="24"/>
          <w:u w:val="none"/>
        </w:rPr>
        <w:t>Inconsistencies in statistical definitions across provinces</w:t>
      </w:r>
      <w:r>
        <w:rPr>
          <w:rFonts w:hint="eastAsia" w:ascii="Times New Roman" w:hAnsi="Times New Roman" w:cs="Times New Roman"/>
          <w:i w:val="false"/>
          <w:strike w:val="false"/>
          <w:spacing w:val="0"/>
          <w:sz w:val="24"/>
          <w:u w:val="none"/>
        </w:rPr>
        <w:t>,</w:t>
      </w:r>
      <w:r>
        <w:rPr>
          <w:rFonts w:hint="eastAsia" w:ascii="Times New Roman" w:hAnsi="Times New Roman" w:cs="Times New Roman"/>
          <w:i w:val="false"/>
          <w:strike w:val="false"/>
          <w:spacing w:val="0"/>
          <w:sz w:val="24"/>
          <w:u w:val="none"/>
        </w:rPr>
        <w:t xml:space="preserve"> </w:t>
      </w:r>
      <w:r>
        <w:rPr>
          <w:rFonts w:ascii="Times New Roman" w:hAnsi="Times New Roman" w:cs="Times New Roman"/>
          <w:i w:val="false"/>
          <w:strike w:val="false"/>
          <w:spacing w:val="0"/>
          <w:sz w:val="24"/>
          <w:u w:val="none"/>
        </w:rPr>
        <w:t>Measurement errors</w:t>
      </w:r>
      <w:r>
        <w:rPr>
          <w:rFonts w:hint="eastAsia" w:ascii="Times New Roman" w:hAnsi="Times New Roman" w:cs="Times New Roman"/>
          <w:i w:val="false"/>
          <w:strike w:val="false"/>
          <w:spacing w:val="0"/>
          <w:sz w:val="24"/>
          <w:u w:val="none"/>
        </w:rPr>
        <w:t>,</w:t>
      </w:r>
      <w:r>
        <w:rPr>
          <w:rFonts w:hint="eastAsia" w:ascii="Times New Roman" w:hAnsi="Times New Roman" w:cs="Times New Roman"/>
          <w:i w:val="false"/>
          <w:strike w:val="false"/>
          <w:spacing w:val="0"/>
          <w:sz w:val="24"/>
          <w:u w:val="none"/>
        </w:rPr>
        <w:t xml:space="preserve"> </w:t>
      </w:r>
      <w:r>
        <w:rPr>
          <w:rFonts w:ascii="Times New Roman" w:hAnsi="Times New Roman" w:cs="Times New Roman"/>
          <w:i w:val="false"/>
          <w:strike w:val="false"/>
          <w:spacing w:val="0"/>
          <w:sz w:val="24"/>
          <w:u w:val="none"/>
        </w:rPr>
        <w:t>Difficulty in identifying precise rollout dates of the policy on e-commerce platforms</w:t>
      </w:r>
      <w:r>
        <w:rPr>
          <w:rFonts w:hint="eastAsia" w:ascii="Times New Roman" w:hAnsi="Times New Roman" w:cs="Times New Roman"/>
          <w:i w:val="false"/>
          <w:strike w:val="false"/>
          <w:spacing w:val="0"/>
          <w:sz w:val="24"/>
          <w:u w:val="none"/>
        </w:rPr>
        <w:t>.</w:t>
      </w:r>
    </w:p>
    <w:p>
      <w:pPr>
        <w:pBdr>
          <w:bottom/>
        </w:pBdr>
        <w:snapToGrid/>
        <w:spacing w:line="240"/>
        <w:ind/>
        <w:rPr>
          <w:rFonts w:ascii="Times New Roman" w:hAnsi="Times New Roman" w:cs="Times New Roman"/>
          <w:sz w:val="24"/>
        </w:rPr>
      </w:pP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6. Empirical Strategy and Identification</w:t>
      </w:r>
    </w:p>
    <w:p>
      <w:pPr>
        <w:snapToGrid/>
        <w:spacing w:line="240"/>
        <w:ind/>
        <w:rPr>
          <w:rFonts w:ascii="Times New Roman" w:hAnsi="Times New Roman" w:cs="Times New Roman"/>
          <w:sz w:val="24"/>
        </w:rPr>
      </w:pP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Given the potential correlation between policy rollout and local e-commerce development, we introduce additional control variables such as e-commerce development indices and the share of the tertiary sector. Parallel trends assumptions will be examined using pre-treatment trends, and placebo tests will be conducted to assess whether endogeneity poses a significant threat to identification.</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hint="eastAsia" w:ascii="Times New Roman" w:hAnsi="Times New Roman" w:cs="Times New Roman"/>
          <w:sz w:val="24"/>
        </w:rPr>
        <w:t>Equations:</w:t>
      </w:r>
      <w:r>
        <w:rPr>
          <w:rFonts w:hint="eastAsia" w:ascii="Times New Roman" w:hAnsi="Times New Roman" w:cs="Times New Roman"/>
          <w:sz w:val="24"/>
        </w:rPr>
        <w:drawing>
          <wp:inline distT="0" distB="0" distL="0" distR="0">
            <wp:extent cx="3267075" cy="1714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6">
                      <a:extLst>
                        <a:ext uri="{96DAC541-7B7A-43D3-8B79-37D633B846F1}">
                          <asvg:svgBlip r:embed="rId7"/>
                        </a:ext>
                      </a:extLst>
                    </a:blip>
                    <a:stretch/>
                  </pic:blipFill>
                  <pic:spPr>
                    <a:xfrm>
                      <a:off x="0" y="0"/>
                      <a:ext cx="3267075" cy="171450"/>
                    </a:xfrm>
                    <a:prstGeom prst="rect">
                      <a:avLst/>
                    </a:prstGeom>
                  </pic:spPr>
                </pic:pic>
              </a:graphicData>
            </a:graphic>
          </wp:inline>
        </w:drawing>
      </w: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 xml:space="preserve">where </w:t>
      </w:r>
      <w:r>
        <w:rPr>
          <w:rFonts w:ascii="Times New Roman" w:hAnsi="Times New Roman" w:cs="Times New Roman"/>
          <w:i w:val="false"/>
          <w:strike w:val="false"/>
          <w:spacing w:val="0"/>
          <w:sz w:val="24"/>
          <w:u w:val="none"/>
        </w:rPr>
        <w:drawing>
          <wp:inline distT="0" distB="0" distL="0" distR="0">
            <wp:extent cx="209550" cy="1428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8">
                      <a:extLst>
                        <a:ext uri="{96DAC541-7B7A-43D3-8B79-37D633B846F1}">
                          <asvg:svgBlip r:embed="rId9"/>
                        </a:ext>
                      </a:extLst>
                    </a:blip>
                    <a:stretch/>
                  </pic:blipFill>
                  <pic:spPr>
                    <a:xfrm>
                      <a:off x="0" y="0"/>
                      <a:ext cx="209550" cy="142875"/>
                    </a:xfrm>
                    <a:prstGeom prst="rect">
                      <a:avLst/>
                    </a:prstGeom>
                  </pic:spPr>
                </pic:pic>
              </a:graphicData>
            </a:graphic>
          </wp:inline>
        </w:drawing>
      </w:r>
      <w:r>
        <w:rPr>
          <w:rFonts w:ascii="Times New Roman" w:hAnsi="Times New Roman" w:cs="Times New Roman"/>
          <w:i w:val="false"/>
          <w:strike w:val="false"/>
          <w:spacing w:val="0"/>
          <w:sz w:val="24"/>
          <w:u w:val="none"/>
        </w:rPr>
        <w:t xml:space="preserve"> denotes the growth rate of retail sales in province  at time</w:t>
      </w:r>
      <w:r>
        <w:rPr>
          <w:rFonts w:hint="eastAsia" w:ascii="Times New Roman" w:hAnsi="Times New Roman" w:cs="Times New Roman"/>
          <w:i w:val="false"/>
          <w:strike w:val="false"/>
          <w:spacing w:val="0"/>
          <w:sz w:val="24"/>
          <w:u w:val="none"/>
        </w:rPr>
        <w:t xml:space="preserve"> </w:t>
      </w:r>
      <w:r>
        <w:rPr>
          <w:rFonts w:ascii="Times New Roman" w:hAnsi="Times New Roman" w:cs="Times New Roman"/>
          <w:i w:val="false"/>
          <w:strike w:val="false"/>
          <w:spacing w:val="0"/>
          <w:sz w:val="24"/>
          <w:u w:val="none"/>
        </w:rPr>
        <w:t xml:space="preserve"> , </w:t>
      </w:r>
      <w:r>
        <w:rPr>
          <w:rFonts w:ascii="Times New Roman" w:hAnsi="Times New Roman" w:cs="Times New Roman"/>
          <w:i w:val="false"/>
          <w:strike w:val="false"/>
          <w:spacing w:val="0"/>
          <w:sz w:val="24"/>
          <w:u w:val="none"/>
        </w:rPr>
        <w:drawing>
          <wp:inline distT="0" distB="0" distL="0" distR="0">
            <wp:extent cx="400050" cy="14287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10">
                      <a:extLst>
                        <a:ext uri="{96DAC541-7B7A-43D3-8B79-37D633B846F1}">
                          <asvg:svgBlip r:embed="rId11"/>
                        </a:ext>
                      </a:extLst>
                    </a:blip>
                    <a:stretch/>
                  </pic:blipFill>
                  <pic:spPr>
                    <a:xfrm>
                      <a:off x="0" y="0"/>
                      <a:ext cx="400050" cy="142875"/>
                    </a:xfrm>
                    <a:prstGeom prst="rect">
                      <a:avLst/>
                    </a:prstGeom>
                  </pic:spPr>
                </pic:pic>
              </a:graphicData>
            </a:graphic>
          </wp:inline>
        </w:drawing>
      </w:r>
      <w:r>
        <w:rPr>
          <w:rFonts w:ascii="Times New Roman" w:hAnsi="Times New Roman" w:cs="Times New Roman"/>
          <w:i w:val="false"/>
          <w:strike w:val="false"/>
          <w:spacing w:val="0"/>
          <w:sz w:val="24"/>
          <w:u w:val="none"/>
        </w:rPr>
        <w:t xml:space="preserve"> is a policy indicator, </w:t>
      </w:r>
      <w:r>
        <w:rPr>
          <w:rFonts w:ascii="Times New Roman" w:hAnsi="Times New Roman" w:cs="Times New Roman"/>
          <w:i w:val="false"/>
          <w:strike w:val="false"/>
          <w:spacing w:val="0"/>
          <w:sz w:val="24"/>
          <w:u w:val="none"/>
        </w:rPr>
        <w:drawing>
          <wp:inline distT="0" distB="0" distL="0" distR="0">
            <wp:extent cx="161925" cy="14287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12">
                      <a:extLst>
                        <a:ext uri="{96DAC541-7B7A-43D3-8B79-37D633B846F1}">
                          <asvg:svgBlip r:embed="rId13"/>
                        </a:ext>
                      </a:extLst>
                    </a:blip>
                    <a:stretch/>
                  </pic:blipFill>
                  <pic:spPr>
                    <a:xfrm>
                      <a:off x="0" y="0"/>
                      <a:ext cx="161925" cy="142875"/>
                    </a:xfrm>
                    <a:prstGeom prst="rect">
                      <a:avLst/>
                    </a:prstGeom>
                  </pic:spPr>
                </pic:pic>
              </a:graphicData>
            </a:graphic>
          </wp:inline>
        </w:drawing>
      </w:r>
      <w:r>
        <w:rPr>
          <w:rFonts w:ascii="Times New Roman" w:hAnsi="Times New Roman" w:cs="Times New Roman"/>
          <w:i w:val="false"/>
          <w:strike w:val="false"/>
          <w:spacing w:val="0"/>
          <w:sz w:val="24"/>
          <w:u w:val="none"/>
        </w:rPr>
        <w:t xml:space="preserve"> represents control variables, </w:t>
      </w:r>
      <w:r>
        <w:rPr>
          <w:rFonts w:ascii="Times New Roman" w:hAnsi="Times New Roman" w:cs="Times New Roman"/>
          <w:i w:val="false"/>
          <w:strike w:val="false"/>
          <w:spacing w:val="0"/>
          <w:sz w:val="24"/>
          <w:u w:val="none"/>
        </w:rPr>
        <w:drawing>
          <wp:inline distT="0" distB="0" distL="0" distR="0">
            <wp:extent cx="171450" cy="952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4">
                      <a:extLst>
                        <a:ext uri="{96DAC541-7B7A-43D3-8B79-37D633B846F1}">
                          <asvg:svgBlip r:embed="rId15"/>
                        </a:ext>
                      </a:extLst>
                    </a:blip>
                    <a:stretch/>
                  </pic:blipFill>
                  <pic:spPr>
                    <a:xfrm>
                      <a:off x="0" y="0"/>
                      <a:ext cx="171450" cy="95250"/>
                    </a:xfrm>
                    <a:prstGeom prst="rect">
                      <a:avLst/>
                    </a:prstGeom>
                  </pic:spPr>
                </pic:pic>
              </a:graphicData>
            </a:graphic>
          </wp:inline>
        </w:drawing>
      </w:r>
      <w:r>
        <w:rPr>
          <w:rFonts w:ascii="Times New Roman" w:hAnsi="Times New Roman" w:cs="Times New Roman"/>
          <w:i w:val="false"/>
          <w:strike w:val="false"/>
          <w:spacing w:val="0"/>
          <w:sz w:val="24"/>
          <w:u w:val="none"/>
        </w:rPr>
        <w:t xml:space="preserve"> are province fixed effects, and </w:t>
      </w:r>
      <w:r>
        <w:rPr>
          <w:rFonts w:ascii="Times New Roman" w:hAnsi="Times New Roman" w:cs="Times New Roman"/>
          <w:i w:val="false"/>
          <w:strike w:val="false"/>
          <w:spacing w:val="0"/>
          <w:sz w:val="24"/>
          <w:u w:val="none"/>
        </w:rPr>
        <w:drawing>
          <wp:inline distT="0" distB="0" distL="0" distR="0">
            <wp:extent cx="133350" cy="10477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6">
                      <a:extLst>
                        <a:ext uri="{96DAC541-7B7A-43D3-8B79-37D633B846F1}">
                          <asvg:svgBlip r:embed="rId17"/>
                        </a:ext>
                      </a:extLst>
                    </a:blip>
                    <a:stretch/>
                  </pic:blipFill>
                  <pic:spPr>
                    <a:xfrm>
                      <a:off x="0" y="0"/>
                      <a:ext cx="133350" cy="104775"/>
                    </a:xfrm>
                    <a:prstGeom prst="rect">
                      <a:avLst/>
                    </a:prstGeom>
                  </pic:spPr>
                </pic:pic>
              </a:graphicData>
            </a:graphic>
          </wp:inline>
        </w:drawing>
      </w:r>
      <w:r>
        <w:rPr>
          <w:rFonts w:ascii="Times New Roman" w:hAnsi="Times New Roman" w:cs="Times New Roman"/>
          <w:i w:val="false"/>
          <w:strike w:val="false"/>
          <w:spacing w:val="0"/>
          <w:sz w:val="24"/>
          <w:u w:val="none"/>
        </w:rPr>
        <w:t xml:space="preserve"> are time fixed effects.</w:t>
      </w:r>
    </w:p>
    <w:p>
      <w:pPr>
        <w:pBdr>
          <w:bottom/>
        </w:pBdr>
        <w:snapToGrid/>
        <w:spacing w:line="240"/>
        <w:ind/>
        <w:rPr>
          <w:rFonts w:ascii="Times New Roman" w:hAnsi="Times New Roman" w:cs="Times New Roman"/>
          <w:sz w:val="24"/>
        </w:rPr>
      </w:pP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7. Interpretation of Estimates</w:t>
      </w: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 xml:space="preserve">The coefficient </w:t>
      </w:r>
      <w:r>
        <w:rPr/>
        <w:drawing>
          <wp:inline distT="0" distB="0" distL="0" distR="0">
            <wp:extent cx="95250" cy="15240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8">
                      <a:extLst>
                        <a:ext uri="{96DAC541-7B7A-43D3-8B79-37D633B846F1}">
                          <asvg:svgBlip r:embed="rId19"/>
                        </a:ext>
                      </a:extLst>
                    </a:blip>
                    <a:srcRect/>
                    <a:stretch/>
                  </pic:blipFill>
                  <pic:spPr>
                    <a:xfrm>
                      <a:off x="0" y="0"/>
                      <a:ext cx="95250" cy="152400"/>
                    </a:xfrm>
                    <a:prstGeom prst="rect">
                      <a:avLst/>
                    </a:prstGeom>
                    <a:ln/>
                  </pic:spPr>
                </pic:pic>
              </a:graphicData>
            </a:graphic>
          </wp:inline>
        </w:drawing>
      </w:r>
      <w:r>
        <w:rPr>
          <w:rFonts w:ascii="Times New Roman" w:hAnsi="Times New Roman" w:cs="Times New Roman"/>
          <w:i w:val="false"/>
          <w:strike w:val="false"/>
          <w:spacing w:val="0"/>
          <w:sz w:val="24"/>
          <w:u w:val="none"/>
        </w:rPr>
        <w:t xml:space="preserve"> captures the effect of earlier implementation of online subsidy policies on provincial consumption. A positive estimate implies that integrating national subsidies into e-commerce platforms increases retail consumption, while a negative estimate would contradict theoretical expectations and suggest the presence of confounding factors.</w:t>
      </w:r>
    </w:p>
    <w:p>
      <w:pPr>
        <w:snapToGrid/>
        <w:spacing w:line="240"/>
        <w:ind/>
        <w:rPr>
          <w:rFonts w:ascii="Times New Roman" w:hAnsi="Times New Roman" w:cs="Times New Roman"/>
          <w:sz w:val="24"/>
        </w:rPr>
      </w:pP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8. Econometric Concerns</w:t>
      </w:r>
    </w:p>
    <w:p>
      <w:pPr>
        <w:snapToGrid/>
        <w:spacing w:line="240"/>
        <w:ind/>
        <w:rPr>
          <w:rFonts w:ascii="Times New Roman" w:hAnsi="Times New Roman" w:cs="Times New Roman"/>
          <w:sz w:val="24"/>
        </w:rPr>
      </w:pPr>
    </w:p>
    <w:p>
      <w:pPr>
        <w:pBdr/>
        <w:snapToGrid/>
        <w:spacing w:line="240"/>
        <w:ind/>
        <w:rPr>
          <w:rFonts w:ascii="Times New Roman" w:hAnsi="Times New Roman" w:cs="Times New Roman"/>
          <w:i w:val="false"/>
          <w:strike w:val="false"/>
          <w:spacing w:val="0"/>
          <w:sz w:val="24"/>
          <w:u w:val="none"/>
        </w:rPr>
      </w:pPr>
      <w:r>
        <w:rPr>
          <w:rFonts w:ascii="Times New Roman" w:hAnsi="Times New Roman" w:cs="Times New Roman"/>
          <w:i w:val="false"/>
          <w:strike w:val="false"/>
          <w:spacing w:val="0"/>
          <w:sz w:val="24"/>
          <w:u w:val="none"/>
        </w:rPr>
        <w:t>First, the use of provincial panel data may give rise to heteroskedasticity, as provinces differ substantially in consumption growth rates. In addition, consumption dynamics may exhibit serial correlation within provinces over time. To address these issues, we employ province-clustered robust standard errors.</w:t>
      </w:r>
    </w:p>
    <w:p>
      <w:pPr>
        <w:pBdr>
          <w:bottom/>
        </w:pBdr>
        <w:snapToGrid/>
        <w:spacing w:line="240"/>
        <w:ind/>
        <w:rPr>
          <w:rFonts w:ascii="Times New Roman" w:hAnsi="Times New Roman" w:cs="Times New Roman"/>
          <w:i w:val="false"/>
          <w:strike w:val="false"/>
          <w:spacing w:val="0"/>
          <w:sz w:val="24"/>
          <w:u w:val="none"/>
        </w:rPr>
      </w:pPr>
    </w:p>
    <w:p>
      <w:pPr>
        <w:pBdr/>
        <w:snapToGrid/>
        <w:spacing w:line="240"/>
        <w:ind/>
        <w:rPr>
          <w:rFonts w:ascii="Times New Roman" w:hAnsi="Times New Roman" w:cs="Times New Roman"/>
          <w:i w:val="false"/>
          <w:strike w:val="false"/>
          <w:spacing w:val="0"/>
          <w:sz w:val="24"/>
          <w:u w:val="none"/>
        </w:rPr>
      </w:pPr>
      <w:r>
        <w:rPr>
          <w:rFonts w:ascii="Times New Roman" w:hAnsi="Times New Roman" w:cs="Times New Roman"/>
          <w:i w:val="false"/>
          <w:strike w:val="false"/>
          <w:spacing w:val="0"/>
          <w:sz w:val="24"/>
          <w:u w:val="none"/>
        </w:rPr>
        <w:t>Second, implementation details of the subsidy policy may vary across provinces and product categories, including differences in publicity intensity, subsidy scope, application procedures, and platform penetration rates, potentially affecting effect estimation.</w:t>
      </w:r>
    </w:p>
    <w:p>
      <w:pPr>
        <w:pBdr>
          <w:bottom/>
        </w:pBdr>
        <w:snapToGrid/>
        <w:spacing w:line="240"/>
        <w:ind/>
        <w:rPr>
          <w:rFonts w:ascii="Times New Roman" w:hAnsi="Times New Roman" w:cs="Times New Roman"/>
          <w:i w:val="false"/>
          <w:strike w:val="false"/>
          <w:spacing w:val="0"/>
          <w:sz w:val="24"/>
          <w:u w:val="none"/>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Third, unobserved provincial characteristics and omitted variables—such as demographic structure, income inequality, electronic product penetration, and fiscal capacity—may influence both policy rollout and consumption. To mitigate these concerns, we include province fixed effects, time fixed effects, and key macroeconomic controls such as provincial GDP.</w:t>
      </w:r>
    </w:p>
    <w:p>
      <w:pPr>
        <w:snapToGrid/>
        <w:spacing w:line="240"/>
        <w:ind/>
        <w:rPr>
          <w:rFonts w:ascii="Times New Roman" w:hAnsi="Times New Roman" w:cs="Times New Roman"/>
          <w:sz w:val="24"/>
        </w:rPr>
      </w:pPr>
    </w:p>
    <w:p>
      <w:pPr>
        <w:pBdr>
          <w:bottom/>
        </w:pBd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9. Policy Implications</w:t>
      </w:r>
    </w:p>
    <w:p>
      <w:pPr>
        <w:snapToGrid/>
        <w:spacing w:line="240"/>
        <w:ind/>
        <w:rPr>
          <w:rFonts w:ascii="Times New Roman" w:hAnsi="Times New Roman" w:cs="Times New Roman"/>
          <w:sz w:val="24"/>
        </w:rPr>
      </w:pPr>
      <w:r>
        <w:rPr>
          <w:rFonts w:ascii="Times New Roman" w:hAnsi="Times New Roman" w:cs="Times New Roman"/>
          <w:i w:val="false"/>
          <w:strike w:val="false"/>
          <w:spacing w:val="0"/>
          <w:sz w:val="24"/>
          <w:u w:val="none"/>
        </w:rPr>
        <w:t xml:space="preserve">The findings of this study </w:t>
      </w:r>
      <w:r>
        <w:rPr>
          <w:rFonts w:hint="eastAsia" w:ascii="Times New Roman" w:hAnsi="Times New Roman" w:cs="Times New Roman"/>
          <w:i w:val="false"/>
          <w:strike w:val="false"/>
          <w:spacing w:val="0"/>
          <w:sz w:val="24"/>
          <w:u w:val="none"/>
        </w:rPr>
        <w:t xml:space="preserve">would </w:t>
      </w:r>
      <w:r>
        <w:rPr>
          <w:rFonts w:ascii="Times New Roman" w:hAnsi="Times New Roman" w:cs="Times New Roman"/>
          <w:i w:val="false"/>
          <w:strike w:val="false"/>
          <w:spacing w:val="0"/>
          <w:sz w:val="24"/>
          <w:u w:val="none"/>
        </w:rPr>
        <w:t xml:space="preserve">offer </w:t>
      </w:r>
      <w:r>
        <w:rPr>
          <w:rFonts w:hint="eastAsia" w:ascii="Times New Roman" w:hAnsi="Times New Roman" w:cs="Times New Roman"/>
          <w:i w:val="false"/>
          <w:strike w:val="false"/>
          <w:spacing w:val="0"/>
          <w:sz w:val="24"/>
          <w:u w:val="none"/>
        </w:rPr>
        <w:t>instructive</w:t>
      </w:r>
      <w:r>
        <w:rPr>
          <w:rFonts w:ascii="Times New Roman" w:hAnsi="Times New Roman" w:cs="Times New Roman"/>
          <w:i w:val="false"/>
          <w:strike w:val="false"/>
          <w:spacing w:val="0"/>
          <w:sz w:val="24"/>
          <w:u w:val="none"/>
        </w:rPr>
        <w:t xml:space="preserve"> implications for policy design. If online implementation of national subsidies significantly boosts consumption, this would support the continuation or expansion of such policies as a means of stimulating domestic demand. Moreover, heterogeneity analysis can identify regions or consumer groups with stronger responses, enabling more targeted subsidy allocation. Overall, this study</w:t>
      </w:r>
      <w:r>
        <w:rPr>
          <w:rFonts w:hint="eastAsia" w:ascii="Times New Roman" w:hAnsi="Times New Roman" w:cs="Times New Roman"/>
          <w:i w:val="false"/>
          <w:strike w:val="false"/>
          <w:spacing w:val="0"/>
          <w:sz w:val="24"/>
          <w:u w:val="none"/>
        </w:rPr>
        <w:t xml:space="preserve"> would </w:t>
      </w:r>
      <w:r>
        <w:rPr>
          <w:rFonts w:ascii="Times New Roman" w:hAnsi="Times New Roman" w:cs="Times New Roman"/>
          <w:i w:val="false"/>
          <w:strike w:val="false"/>
          <w:spacing w:val="0"/>
          <w:sz w:val="24"/>
          <w:u w:val="none"/>
        </w:rPr>
        <w:t>provides empirical evidence to inform the effective design and implementation of electronic product subsidy policies.</w:t>
      </w:r>
    </w:p>
    <w:p>
      <w:pPr>
        <w:rPr>
          <w:rFonts w:hint="eastAsia" w:ascii="Times New Roman" w:hAnsi="Times New Roman" w:cs="Times New Roman"/>
          <w:sz w:val="24"/>
        </w:rPr>
      </w:pPr>
    </w:p>
    <w:sectPr w:rsidR="0020620E">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pPr>
      <w:r>
        <w:rPr/>
        <w:continuationSeparator/>
      </w:r>
    </w:p>
  </w:endnote>
  <w:endnote w:type="separator" w:id="0">
    <w:p>
      <w:pPr>
        <w:rPr/>
      </w:pPr>
      <w:r>
        <w:rP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Calibri">
    <w:panose1 w:val="020F0502020204030204"/>
    <w:charset w:val="00" w:characterSet="ISO-8859-1"/>
    <w:family w:val="swiss"/>
    <w:pitch w:val="variable"/>
    <w:sig w:usb0="E4002EFF" w:usb1="C200247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Arial">
    <w:panose1 w:val="020B0604020202020204"/>
    <w:charset w:val="00" w:characterSet="ISO-8859-1"/>
    <w:family w:val="swiss"/>
    <w:pitch w:val="variable"/>
    <w:sig w:usb0="E0002EFF" w:usb1="C000785B" w:usb2="00000009" w:usb3="00000000" w:csb0="000001FF" w:csb1="00000000"/>
  </w:font>
  <w:font w:name="Cambria">
    <w:altName w:val="Cambria"/>
    <w:panose1 w:val="02040503050406030204"/>
    <w:charset w:val="00" w:characterSet="ISO-8859-1"/>
    <w:family w:val="roman"/>
    <w:pitch w:val="variable"/>
    <w:sig w:usb0="E00006FF" w:usb1="420024FF" w:usb2="02000000" w:usb3="00000000" w:csb0="0000019F" w:csb1="00000000"/>
  </w:font>
</w:fonts>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settings.xml><?xml version="1.0" encoding="utf-8"?>
<w:settings xmlns:w="http://schemas.openxmlformats.org/wordprocessingml/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compatibilityMode" w:uri="http://schemas.microsoft.com/office/word" w:val="15"/>
    <w:compatSetting w:name="enableOpenTypeFeatures" w:uri="http://schemas.microsoft.com/office/word" w:val="1"/>
    <w:compatSetting w:name="useWord2013TrackBottomHyphenation" w:uri="http://schemas.microsoft.com/office/word" w:val="0"/>
  </w:compat>
  <w:rsids>
    <w:rsidRoot w:val="00A4525A"/>
    <w:rsid w:val="0020620E"/>
    <w:rsid w:val="00531C29"/>
    <w:rsid w:val="00832C23"/>
    <w:rsid w:val="00962488"/>
    <w:rsid w:val="00A4525A"/>
    <w:rsid w:val="00AE2454"/>
    <w:rsid w:val="00C8352A"/>
    <w:rsid w:val="00F20890"/>
  </w:rsid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http://schemas.openxmlformats.org/wordprocessingml/2006/main">
  <w:docDefaults>
    <w:rPrDefault>
      <w:rPr>
        <w:rFonts w:ascii="Calibri" w:hAnsi="Calibri" w:eastAsia="宋体" w:cs="Arial"/>
        <w:kern w:val="2"/>
        <w:sz w:val="21"/>
        <w:szCs w:val="22"/>
        <w:lang w:val="en-US" w:eastAsia="zh-CN" w:bidi="ar-SA"/>
      </w:rPr>
    </w:rPrDefault>
    <w:pPrDefault>
      <w:pPr>
        <w:widowControl w:val="false"/>
        <w:jc w:val="both"/>
      </w:pPr>
    </w:pPrDefault>
  </w:docDefaults>
  <w:latentStyles w:defLockedState="false" w:defUIPriority="99" w:defSemiHidden="false" w:defUnhideWhenUsed="false" w:defQFormat="false" w:count="376">
    <w:lsdException w:name="heading 2" w:uiPriority="9" w:semiHidden="true" w:unhideWhenUsed="true" w:qFormat="true"/>
    <w:lsdException w:name="List Table 5 Dark Accent 4" w:uiPriority="50"/>
    <w:lsdException w:name="Medium Shading 2 Accent 3" w:uiPriority="64"/>
    <w:lsdException w:name="Grid Table 6 Colorful Accent 6" w:uiPriority="51"/>
    <w:lsdException w:name="Closing" w:semiHidden="true" w:unhideWhenUsed="true"/>
    <w:lsdException w:name="macro" w:semiHidden="true" w:unhideWhenUsed="true"/>
    <w:lsdException w:name="Dark List" w:uiPriority="70"/>
    <w:lsdException w:name="Table Classic 4" w:semiHidden="true" w:unhideWhenUsed="true"/>
    <w:lsdException w:name="Body Text" w:semiHidden="true" w:unhideWhenUsed="true"/>
    <w:lsdException w:name="index 8" w:semiHidden="true" w:unhideWhenUsed="true"/>
    <w:lsdException w:name="Subtitle" w:uiPriority="11" w:qFormat="true"/>
    <w:lsdException w:name="Medium List 1 Accent 4" w:uiPriority="65"/>
    <w:lsdException w:name="List Bullet 4" w:semiHidden="true" w:unhideWhenUsed="true"/>
    <w:lsdException w:name="Colorful Shading Accent 4" w:uiPriority="71"/>
    <w:lsdException w:name="List" w:semiHidden="true" w:unhideWhenUsed="true"/>
    <w:lsdException w:name="Colorful Grid" w:uiPriority="73"/>
    <w:lsdException w:name="List Table 5 Dark" w:uiPriority="50"/>
    <w:lsdException w:name="List Number 5" w:semiHidden="true" w:unhideWhenUsed="true"/>
    <w:lsdException w:name="Light List Accent 4" w:uiPriority="61"/>
    <w:lsdException w:name="Intense Reference" w:uiPriority="32" w:qFormat="true"/>
    <w:lsdException w:name="Grid Table 3 Accent 6" w:uiPriority="48"/>
    <w:lsdException w:name="Intense Quote" w:uiPriority="30" w:qFormat="true"/>
    <w:lsdException w:name="Colorful Grid Accent 1" w:uiPriority="73"/>
    <w:lsdException w:name="Grid Table 6 Colorful Accent 2" w:uiPriority="51"/>
    <w:lsdException w:name="Table List 6" w:semiHidden="true" w:unhideWhenUsed="true"/>
    <w:lsdException w:name="List Table 2 Accent 3" w:uiPriority="47"/>
    <w:lsdException w:name="toc 8" w:uiPriority="39" w:semiHidden="true" w:unhideWhenUsed="true"/>
    <w:lsdException w:name="List Table 1 Light Accent 2" w:uiPriority="46"/>
    <w:lsdException w:name="Block Text" w:semiHidden="true" w:unhideWhenUsed="true"/>
    <w:lsdException w:name="Colorful Shading Accent 6" w:uiPriority="71"/>
    <w:lsdException w:name="Grid Table 3 Accent 3" w:uiPriority="48"/>
    <w:lsdException w:name="Grid Table 1 Light Accent 4" w:uiPriority="46"/>
    <w:lsdException w:name="List Table 4 Accent 4" w:uiPriority="49"/>
    <w:lsdException w:name="Medium Grid 3" w:uiPriority="69"/>
    <w:lsdException w:name="Outline List 1" w:semiHidden="true" w:unhideWhenUsed="true"/>
    <w:lsdException w:name="Grid Table 2 Accent 4" w:uiPriority="47"/>
    <w:lsdException w:name="Grid Table 5 Dark Accent 5" w:uiPriority="50"/>
    <w:lsdException w:name="heading 4" w:uiPriority="9" w:semiHidden="true" w:unhideWhenUsed="true" w:qFormat="true"/>
    <w:lsdException w:name="HTML Cite" w:semiHidden="true" w:unhideWhenUsed="true"/>
    <w:lsdException w:name="Colorful List Accent 1" w:uiPriority="72"/>
    <w:lsdException w:name="Table Columns 2" w:semiHidden="true" w:unhideWhenUsed="true"/>
    <w:lsdException w:name="Grid Table 1 Light Accent 6" w:uiPriority="46"/>
    <w:lsdException w:name="Light Shading Accent 6" w:uiPriority="60"/>
    <w:lsdException w:name="footnote text" w:semiHidden="true" w:unhideWhenUsed="true"/>
    <w:lsdException w:name="Grid Table 1 Light" w:uiPriority="46"/>
    <w:lsdException w:name="List Table 6 Colorful Accent 2" w:uiPriority="51"/>
    <w:lsdException w:name="Medium List 1 Accent 1" w:uiPriority="65"/>
    <w:lsdException w:name="List Table 7 Colorful Accent 2" w:uiPriority="52"/>
    <w:lsdException w:name="Medium Shading 1" w:uiPriority="63"/>
    <w:lsdException w:name="List Table 1 Light" w:uiPriority="46"/>
    <w:lsdException w:name="List Table 2 Accent 4" w:uiPriority="47"/>
    <w:lsdException w:name="HTML Definition" w:semiHidden="true" w:unhideWhenUsed="true"/>
    <w:lsdException w:name="Grid Table 4 Accent 3" w:uiPriority="49"/>
    <w:lsdException w:name="List Table 7 Colorful Accent 3" w:uiPriority="52"/>
    <w:lsdException w:name="Grid Table 4 Accent 5" w:uiPriority="49"/>
    <w:lsdException w:name="List Table 6 Colorful" w:uiPriority="51"/>
    <w:lsdException w:name="Table Columns 5" w:semiHidden="true" w:unhideWhenUsed="true"/>
    <w:lsdException w:name="Medium Grid 3 Accent 6" w:uiPriority="69"/>
    <w:lsdException w:name="Table Grid 2" w:semiHidden="true" w:unhideWhenUsed="true"/>
    <w:lsdException w:name="List Table 5 Dark Accent 6" w:uiPriority="50"/>
    <w:lsdException w:name="Medium Shading 1 Accent 6" w:uiPriority="63"/>
    <w:lsdException w:name="HTML Sample" w:semiHidden="true" w:unhideWhenUsed="true"/>
    <w:lsdException w:name="Colorful Shading Accent 2" w:uiPriority="71"/>
    <w:lsdException w:name="envelope address" w:semiHidden="true" w:unhideWhenUsed="true"/>
    <w:lsdException w:name="Quote" w:uiPriority="29" w:qFormat="true"/>
    <w:lsdException w:name="Grid Table 6 Colorful" w:uiPriority="51"/>
    <w:lsdException w:name="Grid Table 2 Accent 3" w:uiPriority="47"/>
    <w:lsdException w:name="index 2" w:semiHidden="true" w:unhideWhenUsed="true"/>
    <w:lsdException w:name="Revision" w:semiHidden="true"/>
    <w:lsdException w:name="Grid Table 3 Accent 5" w:uiPriority="48"/>
    <w:lsdException w:name="Dark List Accent 6" w:uiPriority="70"/>
    <w:lsdException w:name="Colorful Shading Accent 5" w:uiPriority="71"/>
    <w:lsdException w:name="List Table 2 Accent 5" w:uiPriority="47"/>
    <w:lsdException w:name="Medium Shading 1 Accent 2" w:uiPriority="63"/>
    <w:lsdException w:name="Light Grid Accent 4" w:uiPriority="62"/>
    <w:lsdException w:name="Grid Table 7 Colorful" w:uiPriority="52"/>
    <w:lsdException w:name="HTML Variable" w:semiHidden="true" w:unhideWhenUsed="true"/>
    <w:lsdException w:name="Normal Table" w:semiHidden="true" w:unhideWhenUsed="true"/>
    <w:lsdException w:name="No Spacing" w:uiPriority="1" w:qFormat="true"/>
    <w:lsdException w:name="Light Grid Accent 5" w:uiPriority="62"/>
    <w:lsdException w:name="Table 3D effects 1" w:semiHidden="true" w:unhideWhenUsed="true"/>
    <w:lsdException w:name="Date" w:semiHidden="true" w:unhideWhenUsed="true"/>
    <w:lsdException w:name="List Bullet 2" w:semiHidden="true" w:unhideWhenUsed="true"/>
    <w:lsdException w:name="Medium List 2 Accent 2" w:uiPriority="66"/>
    <w:lsdException w:name="FollowedHyperlink" w:semiHidden="true" w:unhideWhenUsed="true"/>
    <w:lsdException w:name="Table Grid 3" w:semiHidden="true" w:unhideWhenUsed="true"/>
    <w:lsdException w:name="Table Grid 5" w:semiHidden="true" w:unhideWhenUsed="true"/>
    <w:lsdException w:name="Light Grid Accent 6" w:uiPriority="62"/>
    <w:lsdException w:name="Grid Table 5 Dark Accent 3" w:uiPriority="50"/>
    <w:lsdException w:name="List Number 2" w:semiHidden="true" w:unhideWhenUsed="true"/>
    <w:lsdException w:name="List Continue 4" w:semiHidden="true" w:unhideWhenUsed="true"/>
    <w:lsdException w:name="Grid Table 6 Colorful Accent 4" w:uiPriority="51"/>
    <w:lsdException w:name="Dark List Accent 5" w:uiPriority="70"/>
    <w:lsdException w:name="Document Map" w:semiHidden="true" w:unhideWhenUsed="true"/>
    <w:lsdException w:name="Light List" w:uiPriority="61"/>
    <w:lsdException w:name="Emphasis" w:uiPriority="20" w:qFormat="true"/>
    <w:lsdException w:name="toc 9" w:uiPriority="39" w:semiHidden="true" w:unhideWhenUsed="true"/>
    <w:lsdException w:name="endnote text" w:semiHidden="true" w:unhideWhenUsed="true"/>
    <w:lsdException w:name="heading 7" w:uiPriority="9" w:semiHidden="true" w:unhideWhenUsed="true" w:qFormat="true"/>
    <w:lsdException w:name="Medium Shading 1 Accent 5" w:uiPriority="63"/>
    <w:lsdException w:name="Colorful Grid Accent 4" w:uiPriority="73"/>
    <w:lsdException w:name="caption" w:uiPriority="35" w:semiHidden="true" w:unhideWhenUsed="true" w:qFormat="true"/>
    <w:lsdException w:name="Body Text 3" w:semiHidden="true" w:unhideWhenUsed="true"/>
    <w:lsdException w:name="Grid Table 2" w:uiPriority="47"/>
    <w:lsdException w:name="List Table 4 Accent 3" w:uiPriority="49"/>
    <w:lsdException w:name="Grid Table 1 Light Accent 5" w:uiPriority="46"/>
    <w:lsdException w:name="List Number 3" w:semiHidden="true" w:unhideWhenUsed="true"/>
    <w:lsdException w:name="Grid Table 6 Colorful Accent 1" w:uiPriority="51"/>
    <w:lsdException w:name="toc 2" w:uiPriority="39" w:semiHidden="true" w:unhideWhenUsed="true"/>
    <w:lsdException w:name="Grid Table 2 Accent 6" w:uiPriority="47"/>
    <w:lsdException w:name="Grid Table 3 Accent 2" w:uiPriority="48"/>
    <w:lsdException w:name="Table Columns 3" w:semiHidden="true" w:unhideWhenUsed="true"/>
    <w:lsdException w:name="Table Web 1" w:semiHidden="true" w:unhideWhenUsed="true"/>
    <w:lsdException w:name="List Table 3 Accent 1" w:uiPriority="48"/>
    <w:lsdException w:name="List Table 4 Accent 2" w:uiPriority="49"/>
    <w:lsdException w:name="Table Grid 4" w:semiHidden="true" w:unhideWhenUsed="true"/>
    <w:lsdException w:name="page number" w:semiHidden="true" w:unhideWhenUsed="true"/>
    <w:lsdException w:name="Light List Accent 6" w:uiPriority="61"/>
    <w:lsdException w:name="HTML Address" w:semiHidden="true" w:unhideWhenUsed="true"/>
    <w:lsdException w:name="Dark List Accent 1" w:uiPriority="70"/>
    <w:lsdException w:name="index heading" w:semiHidden="true" w:unhideWhenUsed="true"/>
    <w:lsdException w:name="List Table 2 Accent 6" w:uiPriority="47"/>
    <w:lsdException w:name="Medium List 2" w:uiPriority="66"/>
    <w:lsdException w:name="index 1" w:semiHidden="true" w:unhideWhenUsed="true"/>
    <w:lsdException w:name="Grid Table 7 Colorful Accent 4" w:uiPriority="52"/>
    <w:lsdException w:name="Colorful Grid Accent 6" w:uiPriority="73"/>
    <w:lsdException w:name="index 9" w:semiHidden="true" w:unhideWhenUsed="true"/>
    <w:lsdException w:name="Placeholder Text" w:semiHidden="true"/>
    <w:lsdException w:name="HTML Top of Form" w:semiHidden="true" w:unhideWhenUsed="true"/>
    <w:lsdException w:name="List Bullet 5" w:semiHidden="true" w:unhideWhenUsed="true"/>
    <w:lsdException w:name="List Table 3 Accent 4" w:uiPriority="48"/>
    <w:lsdException w:name="Light Shading Accent 1" w:uiPriority="60"/>
    <w:lsdException w:name="Grid Table 7 Colorful Accent 6" w:uiPriority="52"/>
    <w:lsdException w:name="Normal" w:uiPriority="0" w:qFormat="true"/>
    <w:lsdException w:name="Strong" w:uiPriority="22" w:qFormat="true"/>
    <w:lsdException w:name="Table Colorful 1" w:semiHidden="true" w:unhideWhenUsed="true"/>
    <w:lsdException w:name="List Table 5 Dark Accent 5" w:uiPriority="50"/>
    <w:lsdException w:name="List Table 1 Light Accent 1" w:uiPriority="46"/>
    <w:lsdException w:name="Grid Table 5 Dark" w:uiPriority="50"/>
    <w:lsdException w:name="Medium Grid 1 Accent 5" w:uiPriority="67"/>
    <w:lsdException w:name="Grid Table 5 Dark Accent 6" w:uiPriority="50"/>
    <w:lsdException w:name="Medium Grid 2 Accent 4" w:uiPriority="68"/>
    <w:lsdException w:name="heading 8" w:uiPriority="9" w:semiHidden="true" w:unhideWhenUsed="true" w:qFormat="true"/>
    <w:lsdException w:name="Colorful List Accent 3" w:uiPriority="72"/>
    <w:lsdException w:name="Outline List 2" w:semiHidden="true" w:unhideWhenUsed="true"/>
    <w:lsdException w:name="Unresolved Mention" w:semiHidden="true" w:unhideWhenUsed="true"/>
    <w:lsdException w:name="Grid Table 7 Colorful Accent 3" w:uiPriority="52"/>
    <w:lsdException w:name="Medium Grid 2 Accent 3" w:uiPriority="68"/>
    <w:lsdException w:name="Medium List 1 Accent 3" w:uiPriority="65"/>
    <w:lsdException w:name="Medium Shading 2" w:uiPriority="64"/>
    <w:lsdException w:name="Table Classic 3" w:semiHidden="true" w:unhideWhenUsed="true"/>
    <w:lsdException w:name="Grid Table 4 Accent 1" w:uiPriority="49"/>
    <w:lsdException w:name="Medium List 1 Accent 5" w:uiPriority="65"/>
    <w:lsdException w:name="Table Theme" w:semiHidden="true" w:unhideWhenUsed="true"/>
    <w:lsdException w:name="Plain Table 1" w:uiPriority="41"/>
    <w:lsdException w:name="Medium Shading 1 Accent 1" w:uiPriority="63"/>
    <w:lsdException w:name="Hyperlink" w:semiHidden="true" w:unhideWhenUsed="true"/>
    <w:lsdException w:name="table of figures" w:semiHidden="true" w:unhideWhenUsed="true"/>
    <w:lsdException w:name="Medium Shading 1 Accent 3" w:uiPriority="63"/>
    <w:lsdException w:name="HTML Typewriter" w:semiHidden="true" w:unhideWhenUsed="true"/>
    <w:lsdException w:name="index 6" w:semiHidden="true" w:unhideWhenUsed="true"/>
    <w:lsdException w:name="Hashtag" w:semiHidden="true" w:unhideWhenUsed="true"/>
    <w:lsdException w:name="Medium Grid 2 Accent 5" w:uiPriority="68"/>
    <w:lsdException w:name="Default Paragraph Font" w:uiPriority="1" w:semiHidden="true" w:unhideWhenUsed="true"/>
    <w:lsdException w:name="Medium List 2 Accent 6" w:uiPriority="66"/>
    <w:lsdException w:name="Dark List Accent 4" w:uiPriority="70"/>
    <w:lsdException w:name="Mention" w:semiHidden="true" w:unhideWhenUsed="true"/>
    <w:lsdException w:name="Salutation" w:semiHidden="true" w:unhideWhenUsed="true"/>
    <w:lsdException w:name="Colorful Shading" w:uiPriority="71"/>
    <w:lsdException w:name="List Table 4" w:uiPriority="49"/>
    <w:lsdException w:name="HTML Code" w:semiHidden="true" w:unhideWhenUsed="true"/>
    <w:lsdException w:name="Plain Table 2" w:uiPriority="42"/>
    <w:lsdException w:name="Medium Grid 3 Accent 2" w:uiPriority="69"/>
    <w:lsdException w:name="toc 1" w:uiPriority="39" w:semiHidden="true" w:unhideWhenUsed="true"/>
    <w:lsdException w:name="Table Classic 1" w:semiHidden="true" w:unhideWhenUsed="true"/>
    <w:lsdException w:name="Table Web 2" w:semiHidden="true" w:unhideWhenUsed="true"/>
    <w:lsdException w:name="Colorful List" w:uiPriority="72"/>
    <w:lsdException w:name="Medium Grid 3 Accent 3" w:uiPriority="69"/>
    <w:lsdException w:name="header" w:semiHidden="true" w:unhideWhenUsed="true"/>
    <w:lsdException w:name="List Table 5 Dark Accent 3" w:uiPriority="50"/>
    <w:lsdException w:name="index 5" w:semiHidden="true" w:unhideWhenUsed="true"/>
    <w:lsdException w:name="Dark List Accent 3" w:uiPriority="70"/>
    <w:lsdException w:name="Dark List Accent 2" w:uiPriority="70"/>
    <w:lsdException w:name="Table Simple 3" w:semiHidden="true" w:unhideWhenUsed="true"/>
    <w:lsdException w:name="Grid Table 3 Accent 1" w:uiPriority="48"/>
    <w:lsdException w:name="annotation reference" w:semiHidden="true" w:unhideWhenUsed="true"/>
    <w:lsdException w:name="Signature" w:semiHidden="true" w:unhideWhenUsed="true"/>
    <w:lsdException w:name="Grid Table 2 Accent 1" w:uiPriority="47"/>
    <w:lsdException w:name="Light List Accent 3" w:uiPriority="61"/>
    <w:lsdException w:name="List Number 4" w:semiHidden="true" w:unhideWhenUsed="true"/>
    <w:lsdException w:name="Light Shading Accent 2" w:uiPriority="60"/>
    <w:lsdException w:name="List Table 3 Accent 3" w:uiPriority="48"/>
    <w:lsdException w:name="Grid Table 1 Light Accent 1" w:uiPriority="46"/>
    <w:lsdException w:name="Light Shading Accent 4" w:uiPriority="60"/>
    <w:lsdException w:name="toc 7" w:uiPriority="39" w:semiHidden="true" w:unhideWhenUsed="true"/>
    <w:lsdException w:name="Grid Table Light" w:uiPriority="40"/>
    <w:lsdException w:name="Medium Shading 2 Accent 6" w:uiPriority="64"/>
    <w:lsdException w:name="Table Contemporary" w:semiHidden="true" w:unhideWhenUsed="true"/>
    <w:lsdException w:name="Title" w:uiPriority="10" w:qFormat="true"/>
    <w:lsdException w:name="Body Text Indent 3" w:semiHidden="true" w:unhideWhenUsed="true"/>
    <w:lsdException w:name="List Table 4 Accent 5" w:uiPriority="49"/>
    <w:lsdException w:name="Message Header" w:semiHidden="true" w:unhideWhenUsed="true"/>
    <w:lsdException w:name="Grid Table 5 Dark Accent 1" w:uiPriority="50"/>
    <w:lsdException w:name="Table List 4" w:semiHidden="true" w:unhideWhenUsed="true"/>
    <w:lsdException w:name="Colorful Shading Accent 3" w:uiPriority="71"/>
    <w:lsdException w:name="List Table 7 Colorful Accent 1" w:uiPriority="52"/>
    <w:lsdException w:name="HTML Preformatted" w:semiHidden="true" w:unhideWhenUsed="true"/>
    <w:lsdException w:name="Medium List 2 Accent 1" w:uiPriority="66"/>
    <w:lsdException w:name="List Table 3 Accent 2" w:uiPriority="48"/>
    <w:lsdException w:name="Medium Shading 2 Accent 4" w:uiPriority="64"/>
    <w:lsdException w:name="Intense Emphasis" w:uiPriority="21" w:qFormat="true"/>
    <w:lsdException w:name="Table Colorful 3" w:semiHidden="true" w:unhideWhenUsed="true"/>
    <w:lsdException w:name="Colorful Shading Accent 1" w:uiPriority="71"/>
    <w:lsdException w:name="envelope return" w:semiHidden="true" w:unhideWhenUsed="true"/>
    <w:lsdException w:name="Light List Accent 2" w:uiPriority="61"/>
    <w:lsdException w:name="Table Web 3" w:semiHidden="true" w:unhideWhenUsed="true"/>
    <w:lsdException w:name="List Table 2" w:uiPriority="47"/>
    <w:lsdException w:name="List Table 7 Colorful Accent 6" w:uiPriority="52"/>
    <w:lsdException w:name="Table Subtle 2" w:semiHidden="true" w:unhideWhenUsed="true"/>
    <w:lsdException w:name="Body Text Indent 2" w:semiHidden="true" w:unhideWhenUsed="true"/>
    <w:lsdException w:name="Grid Table 7 Colorful Accent 5" w:uiPriority="52"/>
    <w:lsdException w:name="Table List 2" w:semiHidden="true" w:unhideWhenUsed="true"/>
    <w:lsdException w:name="List Table 3" w:uiPriority="48"/>
    <w:lsdException w:name="Subtle Emphasis" w:uiPriority="19" w:qFormat="true"/>
    <w:lsdException w:name="Medium Grid 2 Accent 6" w:uiPriority="68"/>
    <w:lsdException w:name="Medium Grid 3 Accent 1" w:uiPriority="69"/>
    <w:lsdException w:name="Grid Table 2 Accent 5" w:uiPriority="47"/>
    <w:lsdException w:name="Colorful List Accent 2" w:uiPriority="72"/>
    <w:lsdException w:name="List Table 3 Accent 6" w:uiPriority="48"/>
    <w:lsdException w:name="Grid Table 5 Dark Accent 2" w:uiPriority="50"/>
    <w:lsdException w:name="Table Professional" w:semiHidden="true" w:unhideWhenUsed="true"/>
    <w:lsdException w:name="Medium Grid 2" w:uiPriority="68"/>
    <w:lsdException w:name="Grid Table 7 Colorful Accent 2" w:uiPriority="52"/>
    <w:lsdException w:name="annotation subject" w:semiHidden="true" w:unhideWhenUsed="true"/>
    <w:lsdException w:name="Table Elegant" w:semiHidden="true" w:unhideWhenUsed="true"/>
    <w:lsdException w:name="heading 9" w:uiPriority="9" w:semiHidden="true" w:unhideWhenUsed="true" w:qFormat="true"/>
    <w:lsdException w:name="heading 1" w:uiPriority="9" w:qFormat="true"/>
    <w:lsdException w:name="Medium List 1 Accent 6" w:uiPriority="65"/>
    <w:lsdException w:name="Colorful Grid Accent 2" w:uiPriority="73"/>
    <w:lsdException w:name="table of authorities" w:semiHidden="true" w:unhideWhenUsed="true"/>
    <w:lsdException w:name="Colorful List Accent 5" w:uiPriority="72"/>
    <w:lsdException w:name="Grid Table 5 Dark Accent 4" w:uiPriority="50"/>
    <w:lsdException w:name="Bibliography" w:uiPriority="37" w:semiHidden="true" w:unhideWhenUsed="true"/>
    <w:lsdException w:name="Normal Indent" w:semiHidden="true" w:unhideWhenUsed="true"/>
    <w:lsdException w:name="List Table 6 Colorful Accent 4" w:uiPriority="51"/>
    <w:lsdException w:name="Book Title" w:uiPriority="33" w:qFormat="true"/>
    <w:lsdException w:name="Grid Table 3" w:uiPriority="48"/>
    <w:lsdException w:name="List Table 6 Colorful Accent 5" w:uiPriority="51"/>
    <w:lsdException w:name="Plain Text" w:semiHidden="true" w:unhideWhenUsed="true"/>
    <w:lsdException w:name="Grid Table 4 Accent 2" w:uiPriority="49"/>
    <w:lsdException w:name="toc 4" w:uiPriority="39" w:semiHidden="true" w:unhideWhenUsed="true"/>
    <w:lsdException w:name="Medium Grid 2 Accent 2" w:uiPriority="68"/>
    <w:lsdException w:name="HTML Acronym" w:semiHidden="true" w:unhideWhenUsed="true"/>
    <w:lsdException w:name="Light Grid Accent 1" w:uiPriority="62"/>
    <w:lsdException w:name="Medium List 1" w:uiPriority="65"/>
    <w:lsdException w:name="Medium Grid 3 Accent 5" w:uiPriority="69"/>
    <w:lsdException w:name="Medium Shading 2 Accent 2" w:uiPriority="64"/>
    <w:lsdException w:name="Table Classic 2" w:semiHidden="true" w:unhideWhenUsed="true"/>
    <w:lsdException w:name="line number" w:semiHidden="true" w:unhideWhenUsed="true"/>
    <w:lsdException w:name="Plain Table 5" w:uiPriority="45"/>
    <w:lsdException w:name="Subtle Reference" w:uiPriority="31" w:qFormat="true"/>
    <w:lsdException w:name="Smart Hyperlink" w:semiHidden="true" w:unhideWhenUsed="true"/>
    <w:lsdException w:name="Table 3D effects 3" w:semiHidden="true" w:unhideWhenUsed="true"/>
    <w:lsdException w:name="toc 5" w:uiPriority="39" w:semiHidden="true" w:unhideWhenUsed="true"/>
    <w:lsdException w:name="Medium List 2 Accent 3" w:uiPriority="66"/>
    <w:lsdException w:name="Grid Table 3 Accent 4" w:uiPriority="48"/>
    <w:lsdException w:name="Colorful List Accent 4" w:uiPriority="72"/>
    <w:lsdException w:name="Smart Link" w:semiHidden="true" w:unhideWhenUsed="true"/>
    <w:lsdException w:name="Table Grid 8" w:semiHidden="true" w:unhideWhenUsed="true"/>
    <w:lsdException w:name="E-mail Signature" w:semiHidden="true" w:unhideWhenUsed="true"/>
    <w:lsdException w:name="endnote reference" w:semiHidden="true" w:unhideWhenUsed="true"/>
    <w:lsdException w:name="Table Grid 7" w:semiHidden="true" w:unhideWhenUsed="true"/>
    <w:lsdException w:name="List Continue 5" w:semiHidden="true" w:unhideWhenUsed="true"/>
    <w:lsdException w:name="Medium List 2 Accent 5" w:uiPriority="66"/>
    <w:lsdException w:name="Medium Shading 2 Accent 5" w:uiPriority="64"/>
    <w:lsdException w:name="index 4" w:semiHidden="true" w:unhideWhenUsed="true"/>
    <w:lsdException w:name="heading 6" w:uiPriority="9" w:semiHidden="true" w:unhideWhenUsed="true" w:qFormat="true"/>
    <w:lsdException w:name="List 5" w:semiHidden="true" w:unhideWhenUsed="true"/>
    <w:lsdException w:name="Table Simple 2" w:semiHidden="true" w:unhideWhenUsed="true"/>
    <w:lsdException w:name="List Table 6 Colorful Accent 6" w:uiPriority="51"/>
    <w:lsdException w:name="Medium Grid 2 Accent 1" w:uiPriority="68"/>
    <w:lsdException w:name="Body Text First Indent 2" w:semiHidden="true" w:unhideWhenUsed="true"/>
    <w:lsdException w:name="List 2" w:semiHidden="true" w:unhideWhenUsed="true"/>
    <w:lsdException w:name="List 4" w:semiHidden="true" w:unhideWhenUsed="true"/>
    <w:lsdException w:name="footer" w:semiHidden="true" w:unhideWhenUsed="true"/>
    <w:lsdException w:name="index 3" w:semiHidden="true" w:unhideWhenUsed="true"/>
    <w:lsdException w:name="Grid Table 4 Accent 6" w:uiPriority="49"/>
    <w:lsdException w:name="Body Text Indent" w:semiHidden="true" w:unhideWhenUsed="true"/>
    <w:lsdException w:name="List Paragraph" w:uiPriority="34" w:qFormat="true"/>
    <w:lsdException w:name="Light Grid" w:uiPriority="62"/>
    <w:lsdException w:name="List Table 1 Light Accent 4" w:uiPriority="46"/>
    <w:lsdException w:name="List Number" w:semiHidden="true" w:unhideWhenUsed="true"/>
    <w:lsdException w:name="List Bullet" w:semiHidden="true" w:unhideWhenUsed="true"/>
    <w:lsdException w:name="Medium List 2 Accent 4" w:uiPriority="66"/>
    <w:lsdException w:name="List Table 7 Colorful" w:uiPriority="52"/>
    <w:lsdException w:name="Grid Table 4" w:uiPriority="49"/>
    <w:lsdException w:name="Balloon Text" w:semiHidden="true" w:unhideWhenUsed="true"/>
    <w:lsdException w:name="Grid Table 6 Colorful Accent 5" w:uiPriority="51"/>
    <w:lsdException w:name="Light Shading Accent 3" w:uiPriority="60"/>
    <w:lsdException w:name="List Table 7 Colorful Accent 4" w:uiPriority="52"/>
    <w:lsdException w:name="Grid Table 2 Accent 2" w:uiPriority="47"/>
    <w:lsdException w:name="Medium Grid 1 Accent 3" w:uiPriority="67"/>
    <w:lsdException w:name="List Table 2 Accent 1" w:uiPriority="47"/>
    <w:lsdException w:name="Light Grid Accent 3" w:uiPriority="62"/>
    <w:lsdException w:name="Medium Grid 1 Accent 2" w:uiPriority="67"/>
    <w:lsdException w:name="Table Grid" w:uiPriority="39"/>
    <w:lsdException w:name="List Table 6 Colorful Accent 3" w:uiPriority="51"/>
    <w:lsdException w:name="List Table 6 Colorful Accent 1" w:uiPriority="51"/>
    <w:lsdException w:name="Table List 7" w:semiHidden="true" w:unhideWhenUsed="true"/>
    <w:lsdException w:name="Table Simple 1" w:semiHidden="true" w:unhideWhenUsed="true"/>
    <w:lsdException w:name="Table Columns 4" w:semiHidden="true" w:unhideWhenUsed="true"/>
    <w:lsdException w:name="Medium Shading 1 Accent 4" w:uiPriority="63"/>
    <w:lsdException w:name="Table Subtle 1" w:semiHidden="true" w:unhideWhenUsed="true"/>
    <w:lsdException w:name="List Table 5 Dark Accent 1" w:uiPriority="50"/>
    <w:lsdException w:name="List 3" w:semiHidden="true" w:unhideWhenUsed="true"/>
    <w:lsdException w:name="heading 5" w:uiPriority="9" w:semiHidden="true" w:unhideWhenUsed="true" w:qFormat="true"/>
    <w:lsdException w:name="Medium Grid 1" w:uiPriority="67"/>
    <w:lsdException w:name="Outline List 3" w:semiHidden="true" w:unhideWhenUsed="true"/>
    <w:lsdException w:name="Body Text 2" w:semiHidden="true" w:unhideWhenUsed="true"/>
    <w:lsdException w:name="Table Grid 1" w:semiHidden="true" w:unhideWhenUsed="true"/>
    <w:lsdException w:name="Medium Grid 1 Accent 1" w:uiPriority="67"/>
    <w:lsdException w:name="TOC Heading" w:uiPriority="39" w:semiHidden="true" w:unhideWhenUsed="true" w:qFormat="true"/>
    <w:lsdException w:name="Light Grid Accent 2" w:uiPriority="62"/>
    <w:lsdException w:name="annotation text" w:semiHidden="true" w:unhideWhenUsed="true"/>
    <w:lsdException w:name="Grid Table 6 Colorful Accent 3" w:uiPriority="51"/>
    <w:lsdException w:name="List Table 7 Colorful Accent 5" w:uiPriority="52"/>
    <w:lsdException w:name="Grid Table 1 Light Accent 3" w:uiPriority="46"/>
    <w:lsdException w:name="Table Colorful 2" w:semiHidden="true" w:unhideWhenUsed="true"/>
    <w:lsdException w:name="List Continue 3" w:semiHidden="true" w:unhideWhenUsed="true"/>
    <w:lsdException w:name="Medium Shading 2 Accent 1" w:uiPriority="64"/>
    <w:lsdException w:name="List Table 5 Dark Accent 2" w:uiPriority="50"/>
    <w:lsdException w:name="List Table 3 Accent 5" w:uiPriority="48"/>
    <w:lsdException w:name="Medium Grid 1 Accent 4" w:uiPriority="67"/>
    <w:lsdException w:name="Grid Table 4 Accent 4" w:uiPriority="49"/>
    <w:lsdException w:name="Light List Accent 5" w:uiPriority="61"/>
    <w:lsdException w:name="HTML Bottom of Form" w:semiHidden="true" w:unhideWhenUsed="true"/>
    <w:lsdException w:name="Body Text First Indent" w:semiHidden="true" w:unhideWhenUsed="true"/>
    <w:lsdException w:name="Table Grid 6" w:semiHidden="true" w:unhideWhenUsed="true"/>
    <w:lsdException w:name="Table List 3" w:semiHidden="true" w:unhideWhenUsed="true"/>
    <w:lsdException w:name="Plain Table 4" w:uiPriority="44"/>
    <w:lsdException w:name="List Table 4 Accent 1" w:uiPriority="49"/>
    <w:lsdException w:name="Grid Table 7 Colorful Accent 1" w:uiPriority="52"/>
    <w:lsdException w:name="Table List 8" w:semiHidden="true" w:unhideWhenUsed="true"/>
    <w:lsdException w:name="List Table 1 Light Accent 6" w:uiPriority="46"/>
    <w:lsdException w:name="Table Columns 1" w:semiHidden="true" w:unhideWhenUsed="true"/>
    <w:lsdException w:name="List Table 4 Accent 6" w:uiPriority="49"/>
    <w:lsdException w:name="Table List 5" w:semiHidden="true" w:unhideWhenUsed="true"/>
    <w:lsdException w:name="Colorful List Accent 6" w:uiPriority="72"/>
    <w:lsdException w:name="List Continue 2" w:semiHidden="true" w:unhideWhenUsed="true"/>
    <w:lsdException w:name="footnote reference" w:semiHidden="true" w:unhideWhenUsed="true"/>
    <w:lsdException w:name="toc 6" w:uiPriority="39" w:semiHidden="true" w:unhideWhenUsed="true"/>
    <w:lsdException w:name="HTML Keyboard" w:semiHidden="true" w:unhideWhenUsed="true"/>
    <w:lsdException w:name="No List" w:semiHidden="true" w:unhideWhenUsed="true"/>
    <w:lsdException w:name="Colorful Grid Accent 3" w:uiPriority="73"/>
    <w:lsdException w:name="toa heading" w:semiHidden="true" w:unhideWhenUsed="true"/>
    <w:lsdException w:name="List Table 1 Light Accent 5" w:uiPriority="46"/>
    <w:lsdException w:name="Light Shading" w:uiPriority="60"/>
    <w:lsdException w:name="Medium Grid 1 Accent 6" w:uiPriority="67"/>
    <w:lsdException w:name="List Table 1 Light Accent 3" w:uiPriority="46"/>
    <w:lsdException w:name="Table List 1" w:semiHidden="true" w:unhideWhenUsed="true"/>
    <w:lsdException w:name="Normal (Web)" w:semiHidden="true" w:unhideWhenUsed="true"/>
    <w:lsdException w:name="Light List Accent 1" w:uiPriority="61"/>
    <w:lsdException w:name="Table 3D effects 2" w:semiHidden="true" w:unhideWhenUsed="true"/>
    <w:lsdException w:name="Medium List 1 Accent 2" w:uiPriority="65"/>
    <w:lsdException w:name="index 7" w:semiHidden="true" w:unhideWhenUsed="true"/>
    <w:lsdException w:name="toc 3" w:uiPriority="39" w:semiHidden="true" w:unhideWhenUsed="true"/>
    <w:lsdException w:name="Grid Table 1 Light Accent 2" w:uiPriority="46"/>
    <w:lsdException w:name="List Table 2 Accent 2" w:uiPriority="47"/>
    <w:lsdException w:name="Colorful Grid Accent 5" w:uiPriority="73"/>
    <w:lsdException w:name="Note Heading" w:semiHidden="true" w:unhideWhenUsed="true"/>
    <w:lsdException w:name="heading 3" w:uiPriority="9" w:semiHidden="true" w:unhideWhenUsed="true" w:qFormat="true"/>
    <w:lsdException w:name="Plain Table 3" w:uiPriority="43"/>
    <w:lsdException w:name="Medium Grid 3 Accent 4" w:uiPriority="69"/>
    <w:lsdException w:name="Light Shading Accent 5" w:uiPriority="60"/>
    <w:lsdException w:name="List Bullet 3" w:semiHidden="true" w:unhideWhenUsed="true"/>
    <w:lsdException w:name="List Continue" w:semiHidden="true" w:unhideWhenUsed="true"/>
  </w:latentStyles>
  <w:style w:type="character" w:styleId="00000c" w:customStyle="true">
    <w:name w:val="页脚 字符"/>
    <w:basedOn w:val="000006"/>
    <w:link w:val="00000b"/>
    <w:uiPriority w:val="99"/>
    <w:rsid w:val="00C8352A"/>
    <w:rPr>
      <w:sz w:val="18"/>
      <w:szCs w:val="18"/>
    </w:rPr>
  </w:style>
  <w:style w:type="paragraph" w:styleId="jefzq9">
    <w:name w:val="Title"/>
    <w:basedOn w:val="000005"/>
    <w:next w:val="000005"/>
    <w:uiPriority w:val="9"/>
    <w:qFormat/>
    <w:pPr>
      <w:keepNext/>
      <w:keepLines/>
      <w:spacing w:before="0" w:after="0" w:line="408" w:lineRule="auto"/>
      <w:jc w:val="center"/>
      <w:outlineLvl w:val="0"/>
    </w:pPr>
    <w:rPr>
      <w:b/>
      <w:bCs/>
      <w:color w:val="1A1A1A"/>
      <w:sz w:val="48"/>
      <w:szCs w:val="48"/>
    </w:rPr>
  </w:style>
  <w:style w:type="paragraph" w:styleId="000005" w:default="true">
    <w:name w:val="Normal"/>
    <w:qFormat/>
  </w:style>
  <w:style w:type="paragraph" w:styleId="00000b">
    <w:name w:val="footer"/>
    <w:basedOn w:val="000005"/>
    <w:link w:val="00000c"/>
    <w:uiPriority w:val="99"/>
    <w:unhideWhenUsed/>
    <w:rsid w:val="00C8352A"/>
    <w:pPr>
      <w:tabs>
        <w:tab w:val="center" w:pos="4153"/>
        <w:tab w:val="right" w:pos="8306"/>
      </w:tabs>
      <w:snapToGrid w:val="false"/>
      <w:jc w:val="left"/>
    </w:pPr>
    <w:rPr>
      <w:sz w:val="18"/>
      <w:szCs w:val="18"/>
    </w:rPr>
  </w:style>
  <w:style w:type="paragraph" w:styleId="000009">
    <w:name w:val="header"/>
    <w:basedOn w:val="000005"/>
    <w:link w:val="00000a"/>
    <w:uiPriority w:val="99"/>
    <w:unhideWhenUsed/>
    <w:rsid w:val="00C8352A"/>
    <w:pPr>
      <w:tabs>
        <w:tab w:val="center" w:pos="4153"/>
        <w:tab w:val="right" w:pos="8306"/>
      </w:tabs>
      <w:snapToGrid w:val="false"/>
      <w:jc w:val="center"/>
    </w:pPr>
    <w:rPr>
      <w:sz w:val="18"/>
      <w:szCs w:val="18"/>
    </w:rPr>
  </w:style>
  <w:style w:type="numbering" w:styleId="000008" w:default="true">
    <w:name w:val="No List"/>
    <w:uiPriority w:val="99"/>
    <w:semiHidden/>
    <w:unhideWhenUsed/>
  </w:style>
  <w:style w:type="character" w:styleId="00000a" w:customStyle="true">
    <w:name w:val="页眉 字符"/>
    <w:basedOn w:val="000006"/>
    <w:link w:val="000009"/>
    <w:uiPriority w:val="99"/>
    <w:rsid w:val="00C8352A"/>
    <w:rPr>
      <w:sz w:val="18"/>
      <w:szCs w:val="18"/>
    </w:rPr>
  </w:style>
  <w:style w:type="character" w:styleId="000006" w:default="true">
    <w:name w:val="Default Paragraph Font"/>
    <w:uiPriority w:val="1"/>
    <w:unhideWhenUsed/>
  </w:style>
  <w:style w:type="table" w:styleId="000007" w:default="tru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8" Type="http://schemas.openxmlformats.org/officeDocument/2006/relationships/image" Target="media/image3.png" /><Relationship Id="rId6" Type="http://schemas.openxmlformats.org/officeDocument/2006/relationships/image" Target="media/image1.png" /><Relationship Id="rId12" Type="http://schemas.openxmlformats.org/officeDocument/2006/relationships/image" Target="media/image7.png" /><Relationship Id="rId9" Type="http://schemas.openxmlformats.org/officeDocument/2006/relationships/image" Target="media/image4.svg" /><Relationship Id="rId7" Type="http://schemas.openxmlformats.org/officeDocument/2006/relationships/image" Target="media/image2.svg" /><Relationship Id="rId11" Type="http://schemas.openxmlformats.org/officeDocument/2006/relationships/image" Target="media/image6.svg" /><Relationship Id="rId16" Type="http://schemas.openxmlformats.org/officeDocument/2006/relationships/image" Target="media/image11.png" /><Relationship Id="rId13" Type="http://schemas.openxmlformats.org/officeDocument/2006/relationships/image" Target="media/image8.svg" /><Relationship Id="rId1" Type="http://schemas.openxmlformats.org/officeDocument/2006/relationships/settings" Target="settings.xml" /><Relationship Id="rId0" Type="http://schemas.openxmlformats.org/officeDocument/2006/relationships/styles" Target="styles.xml" /><Relationship Id="rId14" Type="http://schemas.openxmlformats.org/officeDocument/2006/relationships/image" Target="media/image9.png" /><Relationship Id="rId15" Type="http://schemas.openxmlformats.org/officeDocument/2006/relationships/image" Target="media/image10.svg" /><Relationship Id="rId17" Type="http://schemas.openxmlformats.org/officeDocument/2006/relationships/image" Target="media/image12.svg" /><Relationship Id="rId18" Type="http://schemas.openxmlformats.org/officeDocument/2006/relationships/image" Target="media/image13.png" /><Relationship Id="rId19" Type="http://schemas.openxmlformats.org/officeDocument/2006/relationships/image" Target="media/image14.svg" /><Relationship Id="rId10" Type="http://schemas.openxmlformats.org/officeDocument/2006/relationships/image" Target="media/image5.png" /><Relationship Id="rId2" Type="http://schemas.openxmlformats.org/officeDocument/2006/relationships/footnotes" Target="footnotes.xml" /><Relationship Id="rId3" Type="http://schemas.openxmlformats.org/officeDocument/2006/relationships/endnotes" Target="endnote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2025-12-19T16:36:16Z</dcterms:created>
  <dcterms:modified xsi:type="dcterms:W3CDTF">2025-12-19T16:36:16Z</dcterms:modified>
</cp:coreProperties>
</file>