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page" w:horzAnchor="margin" w:tblpXSpec="center" w:leftFromText="180" w:rightFromText="180" w:tblpY="1661"/>
        <w:tblW w:w="8647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16"/>
        <w:gridCol w:w="338"/>
        <w:gridCol w:w="3207"/>
        <w:gridCol w:w="747"/>
        <w:gridCol w:w="1607"/>
        <w:gridCol w:w="10"/>
        <w:gridCol w:w="1922"/>
      </w:tblGrid>
      <w:tr>
        <w:trPr>
          <w:trHeight w:val="507" w:hRule="atLeast"/>
        </w:trPr>
        <w:tc>
          <w:tcPr>
            <w:tcW w:w="5108" w:type="dxa"/>
            <w:gridSpan w:val="4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  <w:sz w:val="32"/>
                <w:szCs w:val="32"/>
              </w:rPr>
            </w:pPr>
            <w:r>
              <w:rPr>
                <w:rFonts w:ascii="宋体;SimSun" w:hAnsi="宋体;SimSun" w:cs="宋体;SimSun"/>
                <w:b/>
                <w:sz w:val="32"/>
                <w:szCs w:val="32"/>
              </w:rPr>
              <w:t>现场复核记录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z w:val="24"/>
              </w:rPr>
              <w:t>（表</w:t>
            </w:r>
            <w:r>
              <w:rPr>
                <w:rFonts w:cs="宋体;SimSun" w:ascii="宋体;SimSun" w:hAnsi="宋体;SimSun"/>
                <w:b/>
                <w:sz w:val="24"/>
              </w:rPr>
              <w:t>1-1</w:t>
            </w:r>
            <w:r>
              <w:rPr>
                <w:rFonts w:ascii="宋体;SimSun" w:hAnsi="宋体;SimSun" w:cs="宋体;SimSun"/>
                <w:b/>
                <w:sz w:val="24"/>
              </w:rPr>
              <w:t>）</w:t>
            </w:r>
          </w:p>
        </w:tc>
        <w:tc>
          <w:tcPr>
            <w:tcW w:w="1617" w:type="dxa"/>
            <w:gridSpan w:val="2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编   号</w:t>
            </w:r>
          </w:p>
        </w:tc>
        <w:tc>
          <w:tcPr>
            <w:tcW w:w="1922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r/>
          </w:p>
          <w:p>
            <w:r>
              <w:t>GZ-FH-2025-001</w:t>
            </w:r>
          </w:p>
        </w:tc>
      </w:tr>
      <w:tr>
        <w:trPr>
          <w:trHeight w:val="507" w:hRule="atLeast"/>
        </w:trPr>
        <w:tc>
          <w:tcPr>
            <w:tcW w:w="1154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项目名称</w:t>
            </w:r>
          </w:p>
        </w:tc>
        <w:tc>
          <w:tcPr>
            <w:tcW w:w="3954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r/>
          </w:p>
          <w:p>
            <w:r>
              <w:t>历史文物建筑修缮示范项目</w:t>
            </w:r>
          </w:p>
        </w:tc>
        <w:tc>
          <w:tcPr>
            <w:tcW w:w="1607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复核日期</w:t>
            </w:r>
          </w:p>
        </w:tc>
        <w:tc>
          <w:tcPr>
            <w:tcW w:w="1932" w:type="dxa"/>
            <w:gridSpan w:val="2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r/>
          </w:p>
          <w:p>
            <w:r>
              <w:t>2025年1月25日</w:t>
            </w:r>
          </w:p>
        </w:tc>
      </w:tr>
      <w:tr>
        <w:trPr>
          <w:trHeight w:val="3173" w:hRule="atLeast"/>
        </w:trPr>
        <w:tc>
          <w:tcPr>
            <w:tcW w:w="4361" w:type="dxa"/>
            <w:gridSpan w:val="3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原形制、原结构、原材料、原工艺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r/>
          </w:p>
          <w:p>
            <w:r>
              <w:t>该建筑为清代传统四合院，采用传统木构架结构，屋面铺设青瓦，墙体为青砖砌筑。建筑整体保存状况良好，具有典型的北方建筑特征。梁柱结构稳固，雕刻工艺精美，体现了传统建筑的精湛技艺。</w:t>
            </w:r>
          </w:p>
        </w:tc>
      </w:tr>
      <w:tr>
        <w:trPr>
          <w:trHeight w:val="3105" w:hRule="atLeast"/>
        </w:trPr>
        <w:tc>
          <w:tcPr>
            <w:tcW w:w="4361" w:type="dxa"/>
            <w:gridSpan w:val="3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病害和残损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r/>
          </w:p>
          <w:p>
            <w:r>
              <w:t>1. 正房屋顶西南角约2平方米范围内瓦片出现松动和部分破损；2. 东厢房南墙根部发现长约1.5米的沉降裂缝，宽度2-3毫米；3. 垂花门彩画出现褪色和局部剥落现象，面积约0.8平方米；4. 院内传统石板路面有多处松动，存在安全隐患。</w:t>
            </w:r>
          </w:p>
        </w:tc>
      </w:tr>
      <w:tr>
        <w:trPr>
          <w:trHeight w:val="2815" w:hRule="atLeast"/>
        </w:trPr>
        <w:tc>
          <w:tcPr>
            <w:tcW w:w="4361" w:type="dxa"/>
            <w:gridSpan w:val="3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修缮做法和工程量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r/>
          </w:p>
          <w:p>
            <w:r>
              <w:t>1. 对松动破损瓦片进行清理更换，采用同规格传统青瓦，确保屋面完整性和防水功能；2. 对墙体裂缝进行详细监测，采用传统灰浆材料进行修补，保持墙体结构稳定；3. 彩画修复按照传统工艺进行，使用矿物颜料恢复原有色彩；4. 重新铺设松动石板，恢复院内道路的安全通行。</w:t>
            </w:r>
          </w:p>
        </w:tc>
      </w:tr>
      <w:tr>
        <w:trPr>
          <w:trHeight w:val="465" w:hRule="exact"/>
        </w:trPr>
        <w:tc>
          <w:tcPr>
            <w:tcW w:w="816" w:type="dxa"/>
            <w:vMerge w:val="restart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签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字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栏</w:t>
            </w:r>
          </w:p>
        </w:tc>
        <w:tc>
          <w:tcPr>
            <w:tcW w:w="3545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  <w:t xml:space="preserve">  </w:t>
            </w:r>
            <w:r>
              <w:rPr>
                <w:rFonts w:ascii="宋体;SimSun" w:hAnsi="宋体;SimSun" w:cs="宋体;SimSun"/>
                <w:b/>
              </w:rPr>
              <w:t>项目负责人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复核人员</w:t>
            </w:r>
          </w:p>
        </w:tc>
      </w:tr>
      <w:tr>
        <w:trPr>
          <w:trHeight w:val="1348" w:hRule="exact"/>
        </w:trPr>
        <w:tc>
          <w:tcPr>
            <w:tcW w:w="816" w:type="dxa"/>
            <w:vMerge w:val="continue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3545" w:type="dxa"/>
            <w:gridSpan w:val="2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vAlign w:val="center"/>
          </w:tcPr>
          <w:p>
            <w:r/>
          </w:p>
          <w:p>
            <w:r>
              <w:t>李建筑师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r/>
          </w:p>
          <w:p>
            <w:r>
              <w:t>王专家、张工程师</w:t>
            </w:r>
          </w:p>
        </w:tc>
      </w:tr>
    </w:tbl>
    <w:p>
      <w:pPr>
        <w:pStyle w:val="Normal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p>
      <w:pPr>
        <w:pStyle w:val="Normal"/>
        <w:rPr/>
      </w:pPr>
      <w:r>
        <w:rPr>
          <w:rFonts w:ascii="宋体;SimSun" w:hAnsi="宋体;SimSun" w:cs="宋体;SimSun"/>
        </w:rPr>
        <w:t>注</w:t>
      </w:r>
      <w:r>
        <w:rPr>
          <w:rFonts w:cs="宋体;SimSun" w:ascii="宋体;SimSun" w:hAnsi="宋体;SimSun"/>
        </w:rPr>
        <w:t>:</w:t>
      </w:r>
      <w:r>
        <w:rPr>
          <w:rFonts w:ascii="宋体;SimSun" w:hAnsi="宋体;SimSun" w:cs="宋体;SimSun"/>
        </w:rPr>
        <w:t>除文字记录复核情况外，另附照片说明。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Char2">
    <w:name w:val="页眉 Char"/>
    <w:qFormat/>
    <w:rPr>
      <w:kern w:val="2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  <w:lang w:val="en-US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  <w:lang w:val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2016-10-21T06:12:00Z</dcterms:created>
  <dc:creator>barekuma</dc:creator>
  <dc:description/>
  <cp:keywords/>
  <dc:language>en-US</dc:language>
  <cp:lastModifiedBy>Xuanmo</cp:lastModifiedBy>
  <cp:lastPrinted>2017-12-03T12:55:00Z</cp:lastPrinted>
  <dcterms:modified xsi:type="dcterms:W3CDTF">2018-03-31T17:36:00Z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