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479D8" w14:textId="77777777" w:rsidR="00981FC6" w:rsidRPr="00981FC6" w:rsidRDefault="00981FC6" w:rsidP="00981FC6">
      <w:pPr>
        <w:rPr>
          <w:b/>
          <w:bCs/>
        </w:rPr>
      </w:pPr>
      <w:r w:rsidRPr="00981FC6">
        <w:rPr>
          <w:rFonts w:ascii="Segoe UI Emoji" w:hAnsi="Segoe UI Emoji" w:cs="Segoe UI Emoji"/>
          <w:b/>
          <w:bCs/>
        </w:rPr>
        <w:t>📂</w:t>
      </w:r>
      <w:r w:rsidRPr="00981FC6">
        <w:rPr>
          <w:b/>
          <w:bCs/>
        </w:rPr>
        <w:t xml:space="preserve"> BITÁCORA DE DESARROLLO: CÓRTEX V16.4</w:t>
      </w:r>
    </w:p>
    <w:p w14:paraId="0EF310B0" w14:textId="77777777" w:rsidR="00981FC6" w:rsidRPr="00981FC6" w:rsidRDefault="00981FC6" w:rsidP="00981FC6">
      <w:r w:rsidRPr="00981FC6">
        <w:rPr>
          <w:b/>
          <w:bCs/>
        </w:rPr>
        <w:t>Estatus del Sistema:</w:t>
      </w:r>
      <w:r w:rsidRPr="00981FC6">
        <w:t xml:space="preserve"> </w:t>
      </w:r>
      <w:r w:rsidRPr="00981FC6">
        <w:rPr>
          <w:rFonts w:ascii="Segoe UI Emoji" w:hAnsi="Segoe UI Emoji" w:cs="Segoe UI Emoji"/>
        </w:rPr>
        <w:t>🟢</w:t>
      </w:r>
      <w:r w:rsidRPr="00981FC6">
        <w:t xml:space="preserve"> OPERATIVO (STABLE) </w:t>
      </w:r>
      <w:r w:rsidRPr="00981FC6">
        <w:rPr>
          <w:b/>
          <w:bCs/>
        </w:rPr>
        <w:t>Fecha de Corte:</w:t>
      </w:r>
      <w:r w:rsidRPr="00981FC6">
        <w:t xml:space="preserve"> 11 </w:t>
      </w:r>
      <w:proofErr w:type="gramStart"/>
      <w:r w:rsidRPr="00981FC6">
        <w:t>Enero</w:t>
      </w:r>
      <w:proofErr w:type="gramEnd"/>
      <w:r w:rsidRPr="00981FC6">
        <w:t xml:space="preserve"> 2026 </w:t>
      </w:r>
      <w:r w:rsidRPr="00981FC6">
        <w:rPr>
          <w:b/>
          <w:bCs/>
        </w:rPr>
        <w:t>Arquitectura:</w:t>
      </w:r>
      <w:r w:rsidRPr="00981FC6">
        <w:t xml:space="preserve"> </w:t>
      </w:r>
      <w:proofErr w:type="spellStart"/>
      <w:r w:rsidRPr="00981FC6">
        <w:t>FastAPI</w:t>
      </w:r>
      <w:proofErr w:type="spellEnd"/>
      <w:r w:rsidRPr="00981FC6">
        <w:t xml:space="preserve"> (Python) + </w:t>
      </w:r>
      <w:proofErr w:type="spellStart"/>
      <w:r w:rsidRPr="00981FC6">
        <w:t>Vanilla</w:t>
      </w:r>
      <w:proofErr w:type="spellEnd"/>
      <w:r w:rsidRPr="00981FC6">
        <w:t xml:space="preserve"> JS / </w:t>
      </w:r>
      <w:proofErr w:type="spellStart"/>
      <w:r w:rsidRPr="00981FC6">
        <w:t>Leaflet</w:t>
      </w:r>
      <w:proofErr w:type="spellEnd"/>
      <w:r w:rsidRPr="00981FC6">
        <w:t xml:space="preserve"> / Bootstrap 5</w:t>
      </w:r>
    </w:p>
    <w:p w14:paraId="1DD3F2C7" w14:textId="77777777" w:rsidR="00981FC6" w:rsidRPr="00981FC6" w:rsidRDefault="00981FC6" w:rsidP="00981FC6">
      <w:pPr>
        <w:rPr>
          <w:b/>
          <w:bCs/>
        </w:rPr>
      </w:pPr>
      <w:r w:rsidRPr="00981FC6">
        <w:rPr>
          <w:b/>
          <w:bCs/>
        </w:rPr>
        <w:t>1. NÚCLEO Y BACKEND (El Cerebro)</w:t>
      </w:r>
    </w:p>
    <w:p w14:paraId="671570AA" w14:textId="77777777" w:rsidR="00981FC6" w:rsidRPr="00981FC6" w:rsidRDefault="00981FC6" w:rsidP="00981FC6">
      <w:pPr>
        <w:numPr>
          <w:ilvl w:val="0"/>
          <w:numId w:val="1"/>
        </w:numPr>
      </w:pPr>
      <w:r w:rsidRPr="00981FC6">
        <w:rPr>
          <w:b/>
          <w:bCs/>
        </w:rPr>
        <w:t>Blindaje Anti-Congelamiento:</w:t>
      </w:r>
      <w:r w:rsidRPr="00981FC6">
        <w:t xml:space="preserve"> Se implementó una protección en el </w:t>
      </w:r>
      <w:proofErr w:type="spellStart"/>
      <w:r w:rsidRPr="00981FC6">
        <w:t>endpoint</w:t>
      </w:r>
      <w:proofErr w:type="spellEnd"/>
      <w:r w:rsidRPr="00981FC6">
        <w:t xml:space="preserve"> POST /incidentes/. Si el sistema recibe listas de vehículos o personas vacías o mal formadas, ya no colapsa (Error 500); ahora las procesa como listas vacías y permite guardar el incidente sin interrupciones.</w:t>
      </w:r>
    </w:p>
    <w:p w14:paraId="3C9028B0" w14:textId="77777777" w:rsidR="00981FC6" w:rsidRPr="00981FC6" w:rsidRDefault="00981FC6" w:rsidP="00981FC6">
      <w:pPr>
        <w:numPr>
          <w:ilvl w:val="0"/>
          <w:numId w:val="1"/>
        </w:numPr>
      </w:pPr>
      <w:r w:rsidRPr="00981FC6">
        <w:rPr>
          <w:b/>
          <w:bCs/>
        </w:rPr>
        <w:t>Restauración de Datos Críticos:</w:t>
      </w:r>
      <w:r w:rsidRPr="00981FC6">
        <w:t xml:space="preserve"> Se reactivó la captura y almacenamiento del campo </w:t>
      </w:r>
      <w:r w:rsidRPr="00981FC6">
        <w:rPr>
          <w:b/>
          <w:bCs/>
        </w:rPr>
        <w:t>AÑO</w:t>
      </w:r>
      <w:r w:rsidRPr="00981FC6">
        <w:t xml:space="preserve"> en los vehículos, vital para la identificación visual en campo.</w:t>
      </w:r>
    </w:p>
    <w:p w14:paraId="0175B63E" w14:textId="77777777" w:rsidR="00981FC6" w:rsidRPr="00981FC6" w:rsidRDefault="00981FC6" w:rsidP="00981FC6">
      <w:pPr>
        <w:numPr>
          <w:ilvl w:val="0"/>
          <w:numId w:val="1"/>
        </w:numPr>
      </w:pPr>
      <w:r w:rsidRPr="00981FC6">
        <w:rPr>
          <w:b/>
          <w:bCs/>
        </w:rPr>
        <w:t>Motor de Alertas en Tiempo Real:</w:t>
      </w:r>
      <w:r w:rsidRPr="00981FC6">
        <w:t xml:space="preserve"> Integración exitosa de </w:t>
      </w:r>
      <w:proofErr w:type="spellStart"/>
      <w:r w:rsidRPr="00981FC6">
        <w:t>WebSockets</w:t>
      </w:r>
      <w:proofErr w:type="spellEnd"/>
      <w:r w:rsidRPr="00981FC6">
        <w:t xml:space="preserve"> y </w:t>
      </w:r>
      <w:proofErr w:type="spellStart"/>
      <w:r w:rsidRPr="00981FC6">
        <w:t>Pusher</w:t>
      </w:r>
      <w:proofErr w:type="spellEnd"/>
      <w:r w:rsidRPr="00981FC6">
        <w:t xml:space="preserve"> para triangulación de alertas. Detección de placas robadas con notificación auditiva (sirena) y visual (pantalla roja).</w:t>
      </w:r>
    </w:p>
    <w:p w14:paraId="1BDD14E2" w14:textId="77777777" w:rsidR="00981FC6" w:rsidRPr="00981FC6" w:rsidRDefault="00981FC6" w:rsidP="00981FC6">
      <w:pPr>
        <w:rPr>
          <w:b/>
          <w:bCs/>
        </w:rPr>
      </w:pPr>
      <w:r w:rsidRPr="00981FC6">
        <w:rPr>
          <w:b/>
          <w:bCs/>
        </w:rPr>
        <w:t>2. INTERFAZ TÁCTICA (El Rostro)</w:t>
      </w:r>
    </w:p>
    <w:p w14:paraId="0B76E9F6" w14:textId="77777777" w:rsidR="00981FC6" w:rsidRPr="00981FC6" w:rsidRDefault="00981FC6" w:rsidP="00981FC6">
      <w:pPr>
        <w:numPr>
          <w:ilvl w:val="0"/>
          <w:numId w:val="2"/>
        </w:numPr>
      </w:pPr>
      <w:r w:rsidRPr="00981FC6">
        <w:rPr>
          <w:b/>
          <w:bCs/>
        </w:rPr>
        <w:t xml:space="preserve">Splash </w:t>
      </w:r>
      <w:proofErr w:type="spellStart"/>
      <w:r w:rsidRPr="00981FC6">
        <w:rPr>
          <w:b/>
          <w:bCs/>
        </w:rPr>
        <w:t>Screen</w:t>
      </w:r>
      <w:proofErr w:type="spellEnd"/>
      <w:r w:rsidRPr="00981FC6">
        <w:rPr>
          <w:b/>
          <w:bCs/>
        </w:rPr>
        <w:t xml:space="preserve"> (Pantalla de Carga):</w:t>
      </w:r>
      <w:r w:rsidRPr="00981FC6">
        <w:t xml:space="preserve"> Implementación de una secuencia de inicio profesional de 3.5 segundos con el logo oficial y animaciones de radar, ocultando la carga de librerías pesadas.</w:t>
      </w:r>
    </w:p>
    <w:p w14:paraId="6BFA48C3" w14:textId="77777777" w:rsidR="00981FC6" w:rsidRPr="00981FC6" w:rsidRDefault="00981FC6" w:rsidP="00981FC6">
      <w:pPr>
        <w:numPr>
          <w:ilvl w:val="0"/>
          <w:numId w:val="2"/>
        </w:numPr>
      </w:pPr>
      <w:r w:rsidRPr="00981FC6">
        <w:rPr>
          <w:b/>
          <w:bCs/>
        </w:rPr>
        <w:t xml:space="preserve">Modo Oscuro de Alto Contraste (High </w:t>
      </w:r>
      <w:proofErr w:type="spellStart"/>
      <w:r w:rsidRPr="00981FC6">
        <w:rPr>
          <w:b/>
          <w:bCs/>
        </w:rPr>
        <w:t>Contrast</w:t>
      </w:r>
      <w:proofErr w:type="spellEnd"/>
      <w:r w:rsidRPr="00981FC6">
        <w:rPr>
          <w:b/>
          <w:bCs/>
        </w:rPr>
        <w:t xml:space="preserve"> </w:t>
      </w:r>
      <w:proofErr w:type="spellStart"/>
      <w:r w:rsidRPr="00981FC6">
        <w:rPr>
          <w:b/>
          <w:bCs/>
        </w:rPr>
        <w:t>Ops</w:t>
      </w:r>
      <w:proofErr w:type="spellEnd"/>
      <w:r w:rsidRPr="00981FC6">
        <w:rPr>
          <w:b/>
          <w:bCs/>
        </w:rPr>
        <w:t>):</w:t>
      </w:r>
    </w:p>
    <w:p w14:paraId="7BC6407C" w14:textId="77777777" w:rsidR="00981FC6" w:rsidRPr="00981FC6" w:rsidRDefault="00981FC6" w:rsidP="00981FC6">
      <w:pPr>
        <w:numPr>
          <w:ilvl w:val="1"/>
          <w:numId w:val="2"/>
        </w:numPr>
      </w:pPr>
      <w:r w:rsidRPr="00981FC6">
        <w:t>Corrección de "textos invisibles" dentro de inputs.</w:t>
      </w:r>
    </w:p>
    <w:p w14:paraId="7FA4BCF8" w14:textId="77777777" w:rsidR="00981FC6" w:rsidRPr="00981FC6" w:rsidRDefault="00981FC6" w:rsidP="00981FC6">
      <w:pPr>
        <w:numPr>
          <w:ilvl w:val="1"/>
          <w:numId w:val="2"/>
        </w:numPr>
      </w:pPr>
      <w:r w:rsidRPr="00981FC6">
        <w:t>Fondo negro profundo (#050505) para reducción de fatiga visual en turnos nocturnos.</w:t>
      </w:r>
    </w:p>
    <w:p w14:paraId="6DF273E5" w14:textId="77777777" w:rsidR="00981FC6" w:rsidRPr="00981FC6" w:rsidRDefault="00981FC6" w:rsidP="00981FC6">
      <w:pPr>
        <w:numPr>
          <w:ilvl w:val="1"/>
          <w:numId w:val="2"/>
        </w:numPr>
      </w:pPr>
      <w:r w:rsidRPr="00981FC6">
        <w:t>Bordes sutiles para delimitación de tarjetas sin usar sombras difusas.</w:t>
      </w:r>
    </w:p>
    <w:p w14:paraId="09551780" w14:textId="77777777" w:rsidR="00981FC6" w:rsidRPr="00981FC6" w:rsidRDefault="00981FC6" w:rsidP="00981FC6">
      <w:pPr>
        <w:numPr>
          <w:ilvl w:val="0"/>
          <w:numId w:val="2"/>
        </w:numPr>
      </w:pPr>
      <w:r w:rsidRPr="00981FC6">
        <w:rPr>
          <w:b/>
          <w:bCs/>
        </w:rPr>
        <w:t>Identidad Visual:</w:t>
      </w:r>
      <w:r w:rsidRPr="00981FC6">
        <w:t xml:space="preserve"> Integración del logotipo </w:t>
      </w:r>
      <w:r w:rsidRPr="00981FC6">
        <w:rPr>
          <w:b/>
          <w:bCs/>
        </w:rPr>
        <w:t>CÓRTEX</w:t>
      </w:r>
      <w:r w:rsidRPr="00981FC6">
        <w:t xml:space="preserve"> en el </w:t>
      </w:r>
      <w:proofErr w:type="spellStart"/>
      <w:r w:rsidRPr="00981FC6">
        <w:t>Sidebar</w:t>
      </w:r>
      <w:proofErr w:type="spellEnd"/>
      <w:r w:rsidRPr="00981FC6">
        <w:t xml:space="preserve"> y pantalla de bienvenida, reemplazando íconos genéricos.</w:t>
      </w:r>
    </w:p>
    <w:p w14:paraId="20732DFE" w14:textId="77777777" w:rsidR="00981FC6" w:rsidRPr="00981FC6" w:rsidRDefault="00981FC6" w:rsidP="00981FC6">
      <w:pPr>
        <w:rPr>
          <w:b/>
          <w:bCs/>
        </w:rPr>
      </w:pPr>
      <w:r w:rsidRPr="00981FC6">
        <w:rPr>
          <w:b/>
          <w:bCs/>
        </w:rPr>
        <w:t>3. MÓDULO DE BITÁCORA (La Memoria)</w:t>
      </w:r>
    </w:p>
    <w:p w14:paraId="7DB82E5B" w14:textId="77777777" w:rsidR="00981FC6" w:rsidRPr="00981FC6" w:rsidRDefault="00981FC6" w:rsidP="00981FC6">
      <w:pPr>
        <w:numPr>
          <w:ilvl w:val="0"/>
          <w:numId w:val="3"/>
        </w:numPr>
      </w:pPr>
      <w:r w:rsidRPr="00981FC6">
        <w:rPr>
          <w:b/>
          <w:bCs/>
        </w:rPr>
        <w:t>Tabla de Alineación Fija:</w:t>
      </w:r>
      <w:r w:rsidRPr="00981FC6">
        <w:t xml:space="preserve"> Se corrigió el descuadre de columnas. Ahora la tabla tiene un </w:t>
      </w:r>
      <w:proofErr w:type="spellStart"/>
      <w:r w:rsidRPr="00981FC6">
        <w:t>layout</w:t>
      </w:r>
      <w:proofErr w:type="spellEnd"/>
      <w:r w:rsidRPr="00981FC6">
        <w:t xml:space="preserve">: </w:t>
      </w:r>
      <w:proofErr w:type="spellStart"/>
      <w:r w:rsidRPr="00981FC6">
        <w:t>fixed</w:t>
      </w:r>
      <w:proofErr w:type="spellEnd"/>
      <w:r w:rsidRPr="00981FC6">
        <w:t xml:space="preserve"> que asigna anchos porcentuales exactos:</w:t>
      </w:r>
    </w:p>
    <w:p w14:paraId="1DD74508" w14:textId="77777777" w:rsidR="00981FC6" w:rsidRPr="00981FC6" w:rsidRDefault="00981FC6" w:rsidP="00981FC6">
      <w:pPr>
        <w:numPr>
          <w:ilvl w:val="1"/>
          <w:numId w:val="3"/>
        </w:numPr>
      </w:pPr>
      <w:r w:rsidRPr="00981FC6">
        <w:rPr>
          <w:i/>
          <w:iCs/>
        </w:rPr>
        <w:t>Narrativa:</w:t>
      </w:r>
      <w:r w:rsidRPr="00981FC6">
        <w:t xml:space="preserve"> 35% (con corte de texto automático ... para no romper el diseño).</w:t>
      </w:r>
    </w:p>
    <w:p w14:paraId="66801401" w14:textId="77777777" w:rsidR="00981FC6" w:rsidRPr="00981FC6" w:rsidRDefault="00981FC6" w:rsidP="00981FC6">
      <w:pPr>
        <w:numPr>
          <w:ilvl w:val="1"/>
          <w:numId w:val="3"/>
        </w:numPr>
      </w:pPr>
      <w:r w:rsidRPr="00981FC6">
        <w:rPr>
          <w:i/>
          <w:iCs/>
        </w:rPr>
        <w:t>Vehículos:</w:t>
      </w:r>
      <w:r w:rsidRPr="00981FC6">
        <w:t xml:space="preserve"> 25%</w:t>
      </w:r>
    </w:p>
    <w:p w14:paraId="5A8C4ADF" w14:textId="77777777" w:rsidR="00981FC6" w:rsidRPr="00981FC6" w:rsidRDefault="00981FC6" w:rsidP="00981FC6">
      <w:pPr>
        <w:numPr>
          <w:ilvl w:val="1"/>
          <w:numId w:val="3"/>
        </w:numPr>
      </w:pPr>
      <w:r w:rsidRPr="00981FC6">
        <w:rPr>
          <w:i/>
          <w:iCs/>
        </w:rPr>
        <w:lastRenderedPageBreak/>
        <w:t>Ubicación/Evento:</w:t>
      </w:r>
      <w:r w:rsidRPr="00981FC6">
        <w:t xml:space="preserve"> 20% c/u.</w:t>
      </w:r>
    </w:p>
    <w:p w14:paraId="5321250D" w14:textId="77777777" w:rsidR="00981FC6" w:rsidRPr="00981FC6" w:rsidRDefault="00981FC6" w:rsidP="00981FC6">
      <w:pPr>
        <w:numPr>
          <w:ilvl w:val="0"/>
          <w:numId w:val="3"/>
        </w:numPr>
      </w:pPr>
      <w:r w:rsidRPr="00981FC6">
        <w:rPr>
          <w:b/>
          <w:bCs/>
        </w:rPr>
        <w:t>Botonería Funcional:</w:t>
      </w:r>
      <w:r w:rsidRPr="00981FC6">
        <w:t xml:space="preserve"> Acciones de </w:t>
      </w:r>
      <w:r w:rsidRPr="00981FC6">
        <w:rPr>
          <w:b/>
          <w:bCs/>
        </w:rPr>
        <w:t>Ver (Ojo), Editar (Lápiz) y Eliminar (Basura)</w:t>
      </w:r>
      <w:r w:rsidRPr="00981FC6">
        <w:t xml:space="preserve"> plenamente operativas y conectadas a la base de datos.</w:t>
      </w:r>
    </w:p>
    <w:p w14:paraId="39974DF9" w14:textId="77777777" w:rsidR="00981FC6" w:rsidRPr="00981FC6" w:rsidRDefault="00981FC6" w:rsidP="00981FC6">
      <w:pPr>
        <w:numPr>
          <w:ilvl w:val="0"/>
          <w:numId w:val="3"/>
        </w:numPr>
      </w:pPr>
      <w:r w:rsidRPr="00981FC6">
        <w:rPr>
          <w:b/>
          <w:bCs/>
        </w:rPr>
        <w:t>Selector Inteligente de Año:</w:t>
      </w:r>
      <w:r w:rsidRPr="00981FC6">
        <w:t xml:space="preserve"> Reemplazo del input manual por un menú desplegable (</w:t>
      </w:r>
      <w:proofErr w:type="spellStart"/>
      <w:r w:rsidRPr="00981FC6">
        <w:t>Dropdown</w:t>
      </w:r>
      <w:proofErr w:type="spellEnd"/>
      <w:r w:rsidRPr="00981FC6">
        <w:t>) con rango automático 2027-1980.</w:t>
      </w:r>
    </w:p>
    <w:p w14:paraId="7C9712A9" w14:textId="77777777" w:rsidR="00981FC6" w:rsidRPr="00981FC6" w:rsidRDefault="00981FC6" w:rsidP="00981FC6">
      <w:r w:rsidRPr="00981FC6">
        <w:pict w14:anchorId="38F40F1C">
          <v:rect id="_x0000_i1031" style="width:0;height:1.5pt" o:hralign="center" o:hrstd="t" o:hr="t" fillcolor="#a0a0a0" stroked="f"/>
        </w:pict>
      </w:r>
    </w:p>
    <w:p w14:paraId="4AB3C8FE" w14:textId="77777777" w:rsidR="00981FC6" w:rsidRPr="00981FC6" w:rsidRDefault="00981FC6" w:rsidP="00981FC6">
      <w:pPr>
        <w:rPr>
          <w:b/>
          <w:bCs/>
        </w:rPr>
      </w:pPr>
      <w:r w:rsidRPr="00981FC6">
        <w:rPr>
          <w:rFonts w:ascii="Segoe UI Symbol" w:hAnsi="Segoe UI Symbol" w:cs="Segoe UI Symbol"/>
          <w:b/>
          <w:bCs/>
        </w:rPr>
        <w:t>🛡</w:t>
      </w:r>
      <w:r w:rsidRPr="00981FC6">
        <w:rPr>
          <w:b/>
          <w:bCs/>
        </w:rPr>
        <w:t>️ EXPOSICIÓN DE IDENTIDAD VISUAL</w:t>
      </w:r>
    </w:p>
    <w:p w14:paraId="6E328BD1" w14:textId="77777777" w:rsidR="00981FC6" w:rsidRPr="00981FC6" w:rsidRDefault="00981FC6" w:rsidP="00981FC6">
      <w:r w:rsidRPr="00981FC6">
        <w:rPr>
          <w:b/>
          <w:bCs/>
        </w:rPr>
        <w:t>Simbología del Logotipo "CÓRTEX"</w:t>
      </w:r>
    </w:p>
    <w:p w14:paraId="242ABF13" w14:textId="77777777" w:rsidR="00981FC6" w:rsidRPr="00981FC6" w:rsidRDefault="00981FC6" w:rsidP="00981FC6">
      <w:r w:rsidRPr="00981FC6">
        <w:t>Para tu exposición, aquí tienes la justificación semiótica del diseño. Puedes leerlo o ponerlo en una diapositiva:</w:t>
      </w:r>
    </w:p>
    <w:p w14:paraId="16F0EFFB" w14:textId="77777777" w:rsidR="00981FC6" w:rsidRPr="00981FC6" w:rsidRDefault="00981FC6" w:rsidP="00981FC6">
      <w:r w:rsidRPr="00981FC6">
        <w:rPr>
          <w:i/>
          <w:iCs/>
        </w:rPr>
        <w:t>"El emblema de CÓRTEX no es un simple logotipo, es la representación gráfica de nuestra doctrina operativa."</w:t>
      </w:r>
    </w:p>
    <w:p w14:paraId="34332CE0" w14:textId="77777777" w:rsidR="00981FC6" w:rsidRPr="00981FC6" w:rsidRDefault="00981FC6" w:rsidP="00981FC6">
      <w:r w:rsidRPr="00981FC6">
        <w:rPr>
          <w:b/>
          <w:bCs/>
        </w:rPr>
        <w:t>1. EL CONCEPTO: "Nexo Neuronal Táctico"</w:t>
      </w:r>
      <w:r w:rsidRPr="00981FC6">
        <w:t xml:space="preserve"> El diseño fusiona la biología de la inteligencia humana con la precisión de la tecnología militar. Representa un sistema que no solo almacena datos, sino que "piensa" y conecta hechos aislados.</w:t>
      </w:r>
    </w:p>
    <w:p w14:paraId="2A4D6C29" w14:textId="77777777" w:rsidR="00981FC6" w:rsidRPr="00981FC6" w:rsidRDefault="00981FC6" w:rsidP="00981FC6">
      <w:r w:rsidRPr="00981FC6">
        <w:rPr>
          <w:b/>
          <w:bCs/>
        </w:rPr>
        <w:t>2. DESGLOSE DE ELEMENTOS:</w:t>
      </w:r>
    </w:p>
    <w:p w14:paraId="773B321D" w14:textId="77777777" w:rsidR="00981FC6" w:rsidRPr="00981FC6" w:rsidRDefault="00981FC6" w:rsidP="00981FC6">
      <w:pPr>
        <w:numPr>
          <w:ilvl w:val="0"/>
          <w:numId w:val="4"/>
        </w:numPr>
      </w:pPr>
      <w:r w:rsidRPr="00981FC6">
        <w:rPr>
          <w:b/>
          <w:bCs/>
        </w:rPr>
        <w:t>El Hexágono Exterior (La Fortaleza):</w:t>
      </w:r>
      <w:r w:rsidRPr="00981FC6">
        <w:t xml:space="preserve"> Representa la estructura, la protección y el blindaje de la información. En táctica, el hexágono es la figura geométrica más eficiente para cubrir territorio (como un panal), simbolizando nuestra cobertura total sobre la zona de operaciones.</w:t>
      </w:r>
    </w:p>
    <w:p w14:paraId="34FE7ED8" w14:textId="77777777" w:rsidR="00981FC6" w:rsidRPr="00981FC6" w:rsidRDefault="00981FC6" w:rsidP="00981FC6">
      <w:pPr>
        <w:numPr>
          <w:ilvl w:val="0"/>
          <w:numId w:val="4"/>
        </w:numPr>
      </w:pPr>
      <w:r w:rsidRPr="00981FC6">
        <w:rPr>
          <w:b/>
          <w:bCs/>
        </w:rPr>
        <w:t>El Cerebro Digital (El Análisis):</w:t>
      </w:r>
      <w:r w:rsidRPr="00981FC6">
        <w:t xml:space="preserve"> Al interior, vemos una red neuronal. No es orgánica, es cibernética. Simboliza la capacidad del sistema para procesar miles de datos (placas, nombres, ubicaciones) y encontrar patrones que el ojo humano pasaría por alto.</w:t>
      </w:r>
    </w:p>
    <w:p w14:paraId="2254E522" w14:textId="77777777" w:rsidR="00981FC6" w:rsidRPr="00981FC6" w:rsidRDefault="00981FC6" w:rsidP="00981FC6">
      <w:pPr>
        <w:numPr>
          <w:ilvl w:val="0"/>
          <w:numId w:val="4"/>
        </w:numPr>
      </w:pPr>
      <w:r w:rsidRPr="00981FC6">
        <w:rPr>
          <w:b/>
          <w:bCs/>
        </w:rPr>
        <w:t>El Radar Central (La Vigilancia):</w:t>
      </w:r>
      <w:r w:rsidRPr="00981FC6">
        <w:t xml:space="preserve"> En el centro exacto, donde convergen los hemisferios, hay un punto de luz que emite ondas. Representa el monitoreo en tiempo real (Live Tracking) y la capacidad de respuesta inmediata. El sistema siempre está "observando".</w:t>
      </w:r>
    </w:p>
    <w:p w14:paraId="2DE719D3" w14:textId="77777777" w:rsidR="00981FC6" w:rsidRPr="00981FC6" w:rsidRDefault="00981FC6" w:rsidP="00981FC6">
      <w:r w:rsidRPr="00981FC6">
        <w:rPr>
          <w:b/>
          <w:bCs/>
        </w:rPr>
        <w:t>3. EL DETALLE DEL ARQUITECTO (J.F.V.A.):</w:t>
      </w:r>
      <w:r w:rsidRPr="00981FC6">
        <w:t xml:space="preserve"> Insertas en los circuitos neuronales, de forma críptica, se encuentran las iniciales del creador y arquitecto del sistema. Estas líneas de código fundacional recuerdan que detrás de la inteligencia artificial, siempre existe la visión humana que le dio propósito.</w:t>
      </w:r>
    </w:p>
    <w:p w14:paraId="15D690A4" w14:textId="77777777" w:rsidR="00981FC6" w:rsidRPr="00981FC6" w:rsidRDefault="00981FC6" w:rsidP="00981FC6">
      <w:r w:rsidRPr="00981FC6">
        <w:rPr>
          <w:b/>
          <w:bCs/>
        </w:rPr>
        <w:lastRenderedPageBreak/>
        <w:t>4. EL NOMBRE:</w:t>
      </w:r>
    </w:p>
    <w:p w14:paraId="6377A703" w14:textId="77777777" w:rsidR="00981FC6" w:rsidRPr="00981FC6" w:rsidRDefault="00981FC6" w:rsidP="00981FC6">
      <w:pPr>
        <w:numPr>
          <w:ilvl w:val="0"/>
          <w:numId w:val="5"/>
        </w:numPr>
      </w:pPr>
      <w:r w:rsidRPr="00981FC6">
        <w:rPr>
          <w:b/>
          <w:bCs/>
        </w:rPr>
        <w:t>CÓRTEX:</w:t>
      </w:r>
      <w:r w:rsidRPr="00981FC6">
        <w:t xml:space="preserve"> Referencia a la corteza cerebral, donde ocurren la percepción, la toma de decisiones y el juicio.</w:t>
      </w:r>
    </w:p>
    <w:p w14:paraId="004F0A37" w14:textId="77777777" w:rsidR="00981FC6" w:rsidRPr="00981FC6" w:rsidRDefault="00981FC6" w:rsidP="00981FC6">
      <w:pPr>
        <w:numPr>
          <w:ilvl w:val="0"/>
          <w:numId w:val="5"/>
        </w:numPr>
      </w:pPr>
      <w:r w:rsidRPr="00981FC6">
        <w:rPr>
          <w:b/>
          <w:bCs/>
        </w:rPr>
        <w:t>LA "X" FINAL:</w:t>
      </w:r>
      <w:r w:rsidRPr="00981FC6">
        <w:t xml:space="preserve"> Representa el cruce de variables (Intersección de Inteligencia).</w:t>
      </w:r>
    </w:p>
    <w:p w14:paraId="73479793" w14:textId="77777777" w:rsidR="00981FC6" w:rsidRPr="00981FC6" w:rsidRDefault="00981FC6" w:rsidP="00981FC6">
      <w:pPr>
        <w:numPr>
          <w:ilvl w:val="0"/>
          <w:numId w:val="5"/>
        </w:numPr>
      </w:pPr>
      <w:r w:rsidRPr="00981FC6">
        <w:rPr>
          <w:b/>
          <w:bCs/>
        </w:rPr>
        <w:t>ACRÓNIMO:</w:t>
      </w:r>
      <w:r w:rsidRPr="00981FC6">
        <w:t xml:space="preserve"> </w:t>
      </w:r>
      <w:r w:rsidRPr="00981FC6">
        <w:rPr>
          <w:b/>
          <w:bCs/>
        </w:rPr>
        <w:t>C</w:t>
      </w:r>
      <w:r w:rsidRPr="00981FC6">
        <w:t xml:space="preserve">entro de </w:t>
      </w:r>
      <w:r w:rsidRPr="00981FC6">
        <w:rPr>
          <w:b/>
          <w:bCs/>
        </w:rPr>
        <w:t>O</w:t>
      </w:r>
      <w:r w:rsidRPr="00981FC6">
        <w:t xml:space="preserve">peraciones y </w:t>
      </w:r>
      <w:r w:rsidRPr="00981FC6">
        <w:rPr>
          <w:b/>
          <w:bCs/>
        </w:rPr>
        <w:t>R</w:t>
      </w:r>
      <w:r w:rsidRPr="00981FC6">
        <w:t xml:space="preserve">espuesta </w:t>
      </w:r>
      <w:r w:rsidRPr="00981FC6">
        <w:rPr>
          <w:b/>
          <w:bCs/>
        </w:rPr>
        <w:t>T</w:t>
      </w:r>
      <w:r w:rsidRPr="00981FC6">
        <w:t xml:space="preserve">áctica </w:t>
      </w:r>
      <w:r w:rsidRPr="00981FC6">
        <w:rPr>
          <w:b/>
          <w:bCs/>
        </w:rPr>
        <w:t>E</w:t>
      </w:r>
      <w:r w:rsidRPr="00981FC6">
        <w:t>stratégica.</w:t>
      </w:r>
    </w:p>
    <w:p w14:paraId="47ACDE99" w14:textId="77777777" w:rsidR="00981FC6" w:rsidRPr="00981FC6" w:rsidRDefault="00981FC6" w:rsidP="00981FC6"/>
    <w:sectPr w:rsidR="00981FC6" w:rsidRPr="00981F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65ECB"/>
    <w:multiLevelType w:val="multilevel"/>
    <w:tmpl w:val="AD7E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A4350"/>
    <w:multiLevelType w:val="multilevel"/>
    <w:tmpl w:val="4116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16BEC"/>
    <w:multiLevelType w:val="multilevel"/>
    <w:tmpl w:val="335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D7F6B"/>
    <w:multiLevelType w:val="multilevel"/>
    <w:tmpl w:val="010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3044D"/>
    <w:multiLevelType w:val="multilevel"/>
    <w:tmpl w:val="7C66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544254">
    <w:abstractNumId w:val="0"/>
  </w:num>
  <w:num w:numId="2" w16cid:durableId="85155321">
    <w:abstractNumId w:val="2"/>
  </w:num>
  <w:num w:numId="3" w16cid:durableId="1261256736">
    <w:abstractNumId w:val="3"/>
  </w:num>
  <w:num w:numId="4" w16cid:durableId="687146272">
    <w:abstractNumId w:val="1"/>
  </w:num>
  <w:num w:numId="5" w16cid:durableId="2099715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C6"/>
    <w:rsid w:val="00103BED"/>
    <w:rsid w:val="0098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CC418"/>
  <w15:chartTrackingRefBased/>
  <w15:docId w15:val="{89D4C719-A927-4389-8C15-8BAEFAA3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F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F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F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F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F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F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F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F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F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F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3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601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526625018179</dc:creator>
  <cp:keywords/>
  <dc:description/>
  <cp:lastModifiedBy>526625018179</cp:lastModifiedBy>
  <cp:revision>1</cp:revision>
  <dcterms:created xsi:type="dcterms:W3CDTF">2026-01-11T14:11:00Z</dcterms:created>
  <dcterms:modified xsi:type="dcterms:W3CDTF">2026-01-11T14:12:00Z</dcterms:modified>
</cp:coreProperties>
</file>