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480" w:lineRule="auto"/>
        <w:jc w:val="center"/>
        <w:rPr>
          <w:rFonts w:ascii="Times New Roman" w:cs="Times New Roman" w:eastAsia="Times New Roman" w:hAnsi="Times New Roman"/>
        </w:rPr>
      </w:pPr>
      <w:bookmarkStart w:colFirst="0" w:colLast="0" w:name="_623cloq5l9jj" w:id="0"/>
      <w:bookmarkEnd w:id="0"/>
      <w:r w:rsidDel="00000000" w:rsidR="00000000" w:rsidRPr="00000000">
        <w:rPr>
          <w:rFonts w:ascii="Times New Roman" w:cs="Times New Roman" w:eastAsia="Times New Roman" w:hAnsi="Times New Roman"/>
          <w:rtl w:val="0"/>
        </w:rPr>
        <w:t xml:space="preserve">Tyler Arias</w:t>
      </w:r>
    </w:p>
    <w:p w:rsidR="00000000" w:rsidDel="00000000" w:rsidP="00000000" w:rsidRDefault="00000000" w:rsidRPr="00000000" w14:paraId="00000002">
      <w:pPr>
        <w:pStyle w:val="Heading1"/>
        <w:spacing w:line="480" w:lineRule="auto"/>
        <w:jc w:val="center"/>
        <w:rPr>
          <w:rFonts w:ascii="Times New Roman" w:cs="Times New Roman" w:eastAsia="Times New Roman" w:hAnsi="Times New Roman"/>
        </w:rPr>
      </w:pPr>
      <w:bookmarkStart w:colFirst="0" w:colLast="0" w:name="_q4qiim1lnbzp" w:id="1"/>
      <w:bookmarkEnd w:id="1"/>
      <w:r w:rsidDel="00000000" w:rsidR="00000000" w:rsidRPr="00000000">
        <w:rPr>
          <w:rFonts w:ascii="Times New Roman" w:cs="Times New Roman" w:eastAsia="Times New Roman" w:hAnsi="Times New Roman"/>
          <w:rtl w:val="0"/>
        </w:rPr>
        <w:t xml:space="preserve">Title: Capstone Project Crime Analysis Phoenix PD</w:t>
      </w:r>
    </w:p>
    <w:p w:rsidR="00000000" w:rsidDel="00000000" w:rsidP="00000000" w:rsidRDefault="00000000" w:rsidRPr="00000000" w14:paraId="00000003">
      <w:pPr>
        <w:pStyle w:val="Heading1"/>
        <w:spacing w:line="480" w:lineRule="auto"/>
        <w:jc w:val="center"/>
        <w:rPr>
          <w:rFonts w:ascii="Times New Roman" w:cs="Times New Roman" w:eastAsia="Times New Roman" w:hAnsi="Times New Roman"/>
        </w:rPr>
      </w:pPr>
      <w:bookmarkStart w:colFirst="0" w:colLast="0" w:name="_r1e8o09z6bqp" w:id="2"/>
      <w:bookmarkEnd w:id="2"/>
      <w:r w:rsidDel="00000000" w:rsidR="00000000" w:rsidRPr="00000000">
        <w:rPr>
          <w:rFonts w:ascii="Times New Roman" w:cs="Times New Roman" w:eastAsia="Times New Roman" w:hAnsi="Times New Roman"/>
          <w:rtl w:val="0"/>
        </w:rPr>
        <w:t xml:space="preserve">CIS 480 DA Capstone</w:t>
      </w:r>
    </w:p>
    <w:p w:rsidR="00000000" w:rsidDel="00000000" w:rsidP="00000000" w:rsidRDefault="00000000" w:rsidRPr="00000000" w14:paraId="00000004">
      <w:pPr>
        <w:pStyle w:val="Heading1"/>
        <w:spacing w:line="480" w:lineRule="auto"/>
        <w:jc w:val="center"/>
        <w:rPr>
          <w:rFonts w:ascii="Times New Roman" w:cs="Times New Roman" w:eastAsia="Times New Roman" w:hAnsi="Times New Roman"/>
        </w:rPr>
      </w:pPr>
      <w:bookmarkStart w:colFirst="0" w:colLast="0" w:name="_5ic3qzhk5a4" w:id="3"/>
      <w:bookmarkEnd w:id="3"/>
      <w:r w:rsidDel="00000000" w:rsidR="00000000" w:rsidRPr="00000000">
        <w:rPr>
          <w:rFonts w:ascii="Times New Roman" w:cs="Times New Roman" w:eastAsia="Times New Roman" w:hAnsi="Times New Roman"/>
          <w:rtl w:val="0"/>
        </w:rPr>
        <w:t xml:space="preserve">Professor: Dr. Kashihara</w:t>
      </w:r>
    </w:p>
    <w:p w:rsidR="00000000" w:rsidDel="00000000" w:rsidP="00000000" w:rsidRDefault="00000000" w:rsidRPr="00000000" w14:paraId="00000005">
      <w:pPr>
        <w:pStyle w:val="Heading1"/>
        <w:spacing w:line="480" w:lineRule="auto"/>
        <w:jc w:val="center"/>
        <w:rPr>
          <w:rFonts w:ascii="Times New Roman" w:cs="Times New Roman" w:eastAsia="Times New Roman" w:hAnsi="Times New Roman"/>
        </w:rPr>
      </w:pPr>
      <w:bookmarkStart w:colFirst="0" w:colLast="0" w:name="_31n3qfwv9kta" w:id="4"/>
      <w:bookmarkEnd w:id="4"/>
      <w:r w:rsidDel="00000000" w:rsidR="00000000" w:rsidRPr="00000000">
        <w:rPr>
          <w:rFonts w:ascii="Times New Roman" w:cs="Times New Roman" w:eastAsia="Times New Roman" w:hAnsi="Times New Roman"/>
          <w:rtl w:val="0"/>
        </w:rPr>
        <w:t xml:space="preserve">Due 11/21/2025</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pStyle w:val="Heading2"/>
        <w:spacing w:line="480" w:lineRule="auto"/>
        <w:rPr>
          <w:rFonts w:ascii="Times New Roman" w:cs="Times New Roman" w:eastAsia="Times New Roman" w:hAnsi="Times New Roman"/>
        </w:rPr>
      </w:pPr>
      <w:bookmarkStart w:colFirst="0" w:colLast="0" w:name="_ev7aulx6d682" w:id="5"/>
      <w:bookmarkEnd w:id="5"/>
      <w:r w:rsidDel="00000000" w:rsidR="00000000" w:rsidRPr="00000000">
        <w:rPr>
          <w:rFonts w:ascii="Times New Roman" w:cs="Times New Roman" w:eastAsia="Times New Roman" w:hAnsi="Times New Roman"/>
          <w:rtl w:val="0"/>
        </w:rPr>
        <w:t xml:space="preserve">Project Summary and Reflection</w:t>
      </w:r>
    </w:p>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project was to analyze violent crime trends in Maricopa County. Specifically within the Phoenix Police Department. I used publicly available data from the Arizona Department of Public Safety (AZDPS) Crime Statistics Database (</w:t>
      </w:r>
      <w:hyperlink r:id="rId6">
        <w:r w:rsidDel="00000000" w:rsidR="00000000" w:rsidRPr="00000000">
          <w:rPr>
            <w:rFonts w:ascii="Times New Roman" w:cs="Times New Roman" w:eastAsia="Times New Roman" w:hAnsi="Times New Roman"/>
            <w:color w:val="1155cc"/>
            <w:sz w:val="24"/>
            <w:szCs w:val="24"/>
            <w:u w:val="single"/>
            <w:rtl w:val="0"/>
          </w:rPr>
          <w:t xml:space="preserve">https://azcrimestatistics.azdps.gov/tops</w:t>
        </w:r>
      </w:hyperlink>
      <w:r w:rsidDel="00000000" w:rsidR="00000000" w:rsidRPr="00000000">
        <w:rPr>
          <w:rFonts w:ascii="Times New Roman" w:cs="Times New Roman" w:eastAsia="Times New Roman" w:hAnsi="Times New Roman"/>
          <w:sz w:val="24"/>
          <w:szCs w:val="24"/>
          <w:rtl w:val="0"/>
        </w:rPr>
        <w:t xml:space="preserve">). The analysis focused on three major research questions: (1) Are certain people of a certain race more likely to commit violent crime? (2) Is there a difference in violent crime arrests between males and females over time? (3) Have violent crimes increased or decreased from 2017 to 2025. To answer these questions, I’ve performed extensive data cleaning, statistical testing, regression analysis (linear and polynomial) and visual exploration through both Python and Power BI.</w:t>
      </w:r>
    </w:p>
    <w:p w:rsidR="00000000" w:rsidDel="00000000" w:rsidP="00000000" w:rsidRDefault="00000000" w:rsidRPr="00000000" w14:paraId="0000001D">
      <w:pPr>
        <w:pStyle w:val="Heading2"/>
        <w:spacing w:line="480" w:lineRule="auto"/>
        <w:rPr>
          <w:rFonts w:ascii="Times New Roman" w:cs="Times New Roman" w:eastAsia="Times New Roman" w:hAnsi="Times New Roman"/>
        </w:rPr>
      </w:pPr>
      <w:bookmarkStart w:colFirst="0" w:colLast="0" w:name="_jewewnr4zm7z" w:id="6"/>
      <w:bookmarkEnd w:id="6"/>
      <w:r w:rsidDel="00000000" w:rsidR="00000000" w:rsidRPr="00000000">
        <w:rPr>
          <w:rFonts w:ascii="Times New Roman" w:cs="Times New Roman" w:eastAsia="Times New Roman" w:hAnsi="Times New Roman"/>
          <w:rtl w:val="0"/>
        </w:rPr>
        <w:t xml:space="preserve">Key Findings</w:t>
      </w:r>
    </w:p>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the analysis of the data I was able to find several important finds. First, when examining crime patterns across racial and ethnic groups, regression results indicated statistically significant differences in arrest rates across groups, even after adjusting for population level factors. However, the data cannot prove causation, and caution is required when interpreting broader societal or behavioral explanations. For gender, a linear regression comparison of male versus female violent crime arrests revealed a clear, statistically significant difference, with males consistently having far higher arrest totals across the entire time period. For overall crime trends, a linear regression indicated no statistically significant upward or downward trend from 2017 to 2025. However, a polynomial regression with a degree of 2 captured a better fit showing that violent crime steadily increased through about 2021 then declined sharply after 2022 with an especially large drop in 2025. </w:t>
      </w:r>
    </w:p>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Time-series modeling using ARIMA (Autoregressive Integrated Moving Average specifically 1,1,1) provided a more conservative forecast predicting that violent crime arrests will likely stabilize around 10,900 arrests per year through 2030. Unlike polynomial regression (which predicted a dramatic decline approaching zero), ARIMA suggests a leveling off pattern which is much more realistic for long term forecasting.</w:t>
      </w:r>
    </w:p>
    <w:p w:rsidR="00000000" w:rsidDel="00000000" w:rsidP="00000000" w:rsidRDefault="00000000" w:rsidRPr="00000000" w14:paraId="00000020">
      <w:pPr>
        <w:pStyle w:val="Heading2"/>
        <w:spacing w:line="480" w:lineRule="auto"/>
        <w:rPr>
          <w:rFonts w:ascii="Times New Roman" w:cs="Times New Roman" w:eastAsia="Times New Roman" w:hAnsi="Times New Roman"/>
        </w:rPr>
      </w:pPr>
      <w:bookmarkStart w:colFirst="0" w:colLast="0" w:name="_o8btrf4c1c1t" w:id="7"/>
      <w:bookmarkEnd w:id="7"/>
      <w:r w:rsidDel="00000000" w:rsidR="00000000" w:rsidRPr="00000000">
        <w:rPr>
          <w:rFonts w:ascii="Times New Roman" w:cs="Times New Roman" w:eastAsia="Times New Roman" w:hAnsi="Times New Roman"/>
          <w:rtl w:val="0"/>
        </w:rPr>
        <w:t xml:space="preserve">Major Challenges Encountered</w:t>
      </w:r>
    </w:p>
    <w:p w:rsidR="00000000" w:rsidDel="00000000" w:rsidP="00000000" w:rsidRDefault="00000000" w:rsidRPr="00000000" w14:paraId="00000021">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significant challenges for me in this project involved data cleaning and format inconsistencies in the AZDPS dataset. Many of the CSV files downloaded from the website were formatted irregularly, contained textual header rows, or required manual handling of numeric values containing commas. Joining sex, age and race datasets required additional restructuring, concatenation and column harmonization. Additionally, using only nine yearly observations I noticed created some limitations for long term forecasting models. Specifically, high order polynomial regressions became unstable outside of the observed data range producing unrealistic negative values. Machine learning models like Random Forest could interpolate but struggles to extrapolate beyond 2025 which required alternative modeling strategies such as ARIMA forecasting. </w:t>
      </w:r>
    </w:p>
    <w:p w:rsidR="00000000" w:rsidDel="00000000" w:rsidP="00000000" w:rsidRDefault="00000000" w:rsidRPr="00000000" w14:paraId="00000022">
      <w:pPr>
        <w:pStyle w:val="Heading2"/>
        <w:spacing w:line="480" w:lineRule="auto"/>
        <w:rPr>
          <w:rFonts w:ascii="Times New Roman" w:cs="Times New Roman" w:eastAsia="Times New Roman" w:hAnsi="Times New Roman"/>
        </w:rPr>
      </w:pPr>
      <w:bookmarkStart w:colFirst="0" w:colLast="0" w:name="_huecg5bnb8e8" w:id="8"/>
      <w:bookmarkEnd w:id="8"/>
      <w:r w:rsidDel="00000000" w:rsidR="00000000" w:rsidRPr="00000000">
        <w:rPr>
          <w:rFonts w:ascii="Times New Roman" w:cs="Times New Roman" w:eastAsia="Times New Roman" w:hAnsi="Times New Roman"/>
          <w:rtl w:val="0"/>
        </w:rPr>
        <w:t xml:space="preserve">Lessons Learned</w:t>
      </w:r>
    </w:p>
    <w:p w:rsidR="00000000" w:rsidDel="00000000" w:rsidP="00000000" w:rsidRDefault="00000000" w:rsidRPr="00000000" w14:paraId="000000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this project, I gained a deeper understanding of the challenges of real world data work. Cleaning messy, inconsistent datasets proved to be one of the most time consuming and essential components of the pipeline. I also learned how different statistical and machine learning methods produce different outcomes and require careful interpretation. Linear regression, polynomial regression, Random Forests, and ARIMA each generate different forecasts. This demonstrates that model selection matters just as much as data quality. For my project I did not include random forests in my final python analysis however I did explore it as an option and found it to be an insufficient way to present the data. Importantly I learned how to justify why certain models are more appropriate for certain tasks. In this dataset, ARIMA for multi year forecasting, polynomial regression for capturing curvature and linear models for interpretability. Additionally I also learned how crime data is very sensitive, nuanced and easily misinterpreted. Crime numbers can fluctuate due to changes in reporting practices, policing priorities, population shifts or broader social changes. This reinforced the importance of responsible data communication. </w:t>
      </w:r>
    </w:p>
    <w:p w:rsidR="00000000" w:rsidDel="00000000" w:rsidP="00000000" w:rsidRDefault="00000000" w:rsidRPr="00000000" w14:paraId="00000024">
      <w:pPr>
        <w:pStyle w:val="Heading2"/>
        <w:spacing w:line="480" w:lineRule="auto"/>
        <w:rPr>
          <w:rFonts w:ascii="Times New Roman" w:cs="Times New Roman" w:eastAsia="Times New Roman" w:hAnsi="Times New Roman"/>
        </w:rPr>
      </w:pPr>
      <w:bookmarkStart w:colFirst="0" w:colLast="0" w:name="_q7bpnku6uibm" w:id="9"/>
      <w:bookmarkEnd w:id="9"/>
      <w:r w:rsidDel="00000000" w:rsidR="00000000" w:rsidRPr="00000000">
        <w:rPr>
          <w:rFonts w:ascii="Times New Roman" w:cs="Times New Roman" w:eastAsia="Times New Roman" w:hAnsi="Times New Roman"/>
          <w:rtl w:val="0"/>
        </w:rPr>
        <w:t xml:space="preserve">Contribution to My Development and Future Plans</w:t>
      </w:r>
    </w:p>
    <w:p w:rsidR="00000000" w:rsidDel="00000000" w:rsidP="00000000" w:rsidRDefault="00000000" w:rsidRPr="00000000" w14:paraId="000000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significantly strengthened my abilities in Python based data analysis, statistical modeling and time series analysis / forecasting. I gained confidence in using libraries such as pandas, statsmodels, scikit-learn, and matplotlib to conduct meaningful analytics. Moving forward, I plan to build upon my data analysis work by incorporating socioeconomic and geographic variables. These could include but are not limited to income, education and neighborhood characteristics from sources such as PolicyMap and the FBI Crime Data Explorer. I did attempt to use PolicyMap initially however found it to be quite challenging working with the data. Overall this project has laid a strong foundation for myself and can certainly lead to real world professional data analysis.</w:t>
      </w:r>
    </w:p>
    <w:p w:rsidR="00000000" w:rsidDel="00000000" w:rsidP="00000000" w:rsidRDefault="00000000" w:rsidRPr="00000000" w14:paraId="00000026">
      <w:pPr>
        <w:pStyle w:val="Heading2"/>
        <w:spacing w:line="480" w:lineRule="auto"/>
        <w:rPr>
          <w:rFonts w:ascii="Times New Roman" w:cs="Times New Roman" w:eastAsia="Times New Roman" w:hAnsi="Times New Roman"/>
        </w:rPr>
      </w:pPr>
      <w:bookmarkStart w:colFirst="0" w:colLast="0" w:name="_1okdkooybyg2" w:id="10"/>
      <w:bookmarkEnd w:id="10"/>
      <w:r w:rsidDel="00000000" w:rsidR="00000000" w:rsidRPr="00000000">
        <w:rPr>
          <w:rFonts w:ascii="Times New Roman" w:cs="Times New Roman" w:eastAsia="Times New Roman" w:hAnsi="Times New Roman"/>
          <w:rtl w:val="0"/>
        </w:rPr>
        <w:t xml:space="preserve">Real World Implications</w:t>
      </w:r>
    </w:p>
    <w:p w:rsidR="00000000" w:rsidDel="00000000" w:rsidP="00000000" w:rsidRDefault="00000000" w:rsidRPr="00000000" w14:paraId="000000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Violent crime is a deeply consequential social phenomenon with broad societal impacts. Through investigating whether crime differs across race, gender, and time, this project contributes to a larger understanding of how communities experience and interact with public safety systems. The findings help to provide important insights that are relevant across multiple sectors such as public policy, education, healthcare, transportation, and income inequality.</w:t>
      </w:r>
    </w:p>
    <w:p w:rsidR="00000000" w:rsidDel="00000000" w:rsidP="00000000" w:rsidRDefault="00000000" w:rsidRPr="00000000" w14:paraId="00000028">
      <w:pPr>
        <w:pStyle w:val="Heading2"/>
        <w:spacing w:line="480" w:lineRule="auto"/>
        <w:rPr>
          <w:rFonts w:ascii="Times New Roman" w:cs="Times New Roman" w:eastAsia="Times New Roman" w:hAnsi="Times New Roman"/>
        </w:rPr>
      </w:pPr>
      <w:bookmarkStart w:colFirst="0" w:colLast="0" w:name="_hsonyfmn711k" w:id="11"/>
      <w:bookmarkEnd w:id="11"/>
      <w:r w:rsidDel="00000000" w:rsidR="00000000" w:rsidRPr="00000000">
        <w:rPr>
          <w:rFonts w:ascii="Times New Roman" w:cs="Times New Roman" w:eastAsia="Times New Roman" w:hAnsi="Times New Roman"/>
          <w:rtl w:val="0"/>
        </w:rPr>
        <w:t xml:space="preserve">Public Policy and Criminal Justice</w:t>
      </w:r>
    </w:p>
    <w:p w:rsidR="00000000" w:rsidDel="00000000" w:rsidP="00000000" w:rsidRDefault="00000000" w:rsidRPr="00000000" w14:paraId="000000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directly informs discussions around resource allocation, policing strategy, community intervention and crime prevention planning. The finding that violent crime rose through 2021 but declined sharply by 2025 can inform policymaking around enforcement strategies, social investment and community programming. If particular years experienced increased spikes, policymakers may examine underlying causes such as economic instability, pandemic effects or changes in law enforcement practices. Forecasting data through 2030 and further also allows public officials to anticipate future resource needs such as staffing, emergency response capacity or neighborhood based prevention initiatives. </w:t>
      </w:r>
    </w:p>
    <w:p w:rsidR="00000000" w:rsidDel="00000000" w:rsidP="00000000" w:rsidRDefault="00000000" w:rsidRPr="00000000" w14:paraId="0000002A">
      <w:pPr>
        <w:pStyle w:val="Heading2"/>
        <w:spacing w:line="480" w:lineRule="auto"/>
        <w:rPr>
          <w:rFonts w:ascii="Times New Roman" w:cs="Times New Roman" w:eastAsia="Times New Roman" w:hAnsi="Times New Roman"/>
        </w:rPr>
      </w:pPr>
      <w:bookmarkStart w:colFirst="0" w:colLast="0" w:name="_q8evbn2hfet5" w:id="12"/>
      <w:bookmarkEnd w:id="12"/>
      <w:r w:rsidDel="00000000" w:rsidR="00000000" w:rsidRPr="00000000">
        <w:rPr>
          <w:rFonts w:ascii="Times New Roman" w:cs="Times New Roman" w:eastAsia="Times New Roman" w:hAnsi="Times New Roman"/>
          <w:rtl w:val="0"/>
        </w:rPr>
        <w:t xml:space="preserve">Education</w:t>
      </w:r>
    </w:p>
    <w:p w:rsidR="00000000" w:rsidDel="00000000" w:rsidP="00000000" w:rsidRDefault="00000000" w:rsidRPr="00000000" w14:paraId="000000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in my analysis I did not analyze education, other studies indicate that crime rates are strongly correlated with educational opportunity. If analysis shows long term decreases in violent crime, schools may have more stable environments which can improve graduation rates and student outcomes. On the other hand, understanding the difference in arrest rates across different demographic groups can highlight systemic issues such as unequal access to educational resources. Data driven insights can guide targeted interventions such as after school programs, mentoring or vocational training aimed at high risk students.</w:t>
      </w:r>
    </w:p>
    <w:p w:rsidR="00000000" w:rsidDel="00000000" w:rsidP="00000000" w:rsidRDefault="00000000" w:rsidRPr="00000000" w14:paraId="0000002C">
      <w:pPr>
        <w:pStyle w:val="Heading2"/>
        <w:spacing w:line="480" w:lineRule="auto"/>
        <w:rPr>
          <w:rFonts w:ascii="Times New Roman" w:cs="Times New Roman" w:eastAsia="Times New Roman" w:hAnsi="Times New Roman"/>
        </w:rPr>
      </w:pPr>
      <w:bookmarkStart w:colFirst="0" w:colLast="0" w:name="_oertdpn20roj" w:id="13"/>
      <w:bookmarkEnd w:id="13"/>
      <w:r w:rsidDel="00000000" w:rsidR="00000000" w:rsidRPr="00000000">
        <w:rPr>
          <w:rFonts w:ascii="Times New Roman" w:cs="Times New Roman" w:eastAsia="Times New Roman" w:hAnsi="Times New Roman"/>
          <w:rtl w:val="0"/>
        </w:rPr>
        <w:t xml:space="preserve">Healthcare and Mental Health Services</w:t>
      </w:r>
    </w:p>
    <w:p w:rsidR="00000000" w:rsidDel="00000000" w:rsidP="00000000" w:rsidRDefault="00000000" w:rsidRPr="00000000" w14:paraId="000000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Violent crime has a strong impact on our public health system. Higher crime rates are associated with increased trauma, chronic stress and long term psychological effects among victims and communities. If crime is shown to be declining, healthcare providers may experience shifts in emergency room demand or be able to allocate more resources to preventative care rather than crisis response. Similar to education, crime forecasting can help public healthcare departments anticipate future demands.</w:t>
      </w:r>
    </w:p>
    <w:p w:rsidR="00000000" w:rsidDel="00000000" w:rsidP="00000000" w:rsidRDefault="00000000" w:rsidRPr="00000000" w14:paraId="0000002E">
      <w:pPr>
        <w:pStyle w:val="Heading2"/>
        <w:spacing w:line="480" w:lineRule="auto"/>
        <w:rPr>
          <w:rFonts w:ascii="Times New Roman" w:cs="Times New Roman" w:eastAsia="Times New Roman" w:hAnsi="Times New Roman"/>
        </w:rPr>
      </w:pPr>
      <w:bookmarkStart w:colFirst="0" w:colLast="0" w:name="_9wf4csxmgd8d" w:id="14"/>
      <w:bookmarkEnd w:id="14"/>
      <w:r w:rsidDel="00000000" w:rsidR="00000000" w:rsidRPr="00000000">
        <w:rPr>
          <w:rFonts w:ascii="Times New Roman" w:cs="Times New Roman" w:eastAsia="Times New Roman" w:hAnsi="Times New Roman"/>
          <w:rtl w:val="0"/>
        </w:rPr>
        <w:t xml:space="preserve">Transportation and Urban Planning</w:t>
      </w:r>
    </w:p>
    <w:p w:rsidR="00000000" w:rsidDel="00000000" w:rsidP="00000000" w:rsidRDefault="00000000" w:rsidRPr="00000000" w14:paraId="000000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Crime patterns directly shape transportation choices, pedestrian activity and urban mobility. Lower crime rate encourages public transit use and supports walkable city design. Urban planning departments can use crime forecasting to determine where to invest cameras for crime and areas of opportunity for community revitalization. </w:t>
      </w:r>
    </w:p>
    <w:p w:rsidR="00000000" w:rsidDel="00000000" w:rsidP="00000000" w:rsidRDefault="00000000" w:rsidRPr="00000000" w14:paraId="00000030">
      <w:pPr>
        <w:pStyle w:val="Heading2"/>
        <w:spacing w:line="480" w:lineRule="auto"/>
        <w:rPr>
          <w:rFonts w:ascii="Times New Roman" w:cs="Times New Roman" w:eastAsia="Times New Roman" w:hAnsi="Times New Roman"/>
        </w:rPr>
      </w:pPr>
      <w:bookmarkStart w:colFirst="0" w:colLast="0" w:name="_uvebdllb1wzi" w:id="15"/>
      <w:bookmarkEnd w:id="15"/>
      <w:r w:rsidDel="00000000" w:rsidR="00000000" w:rsidRPr="00000000">
        <w:rPr>
          <w:rFonts w:ascii="Times New Roman" w:cs="Times New Roman" w:eastAsia="Times New Roman" w:hAnsi="Times New Roman"/>
          <w:rtl w:val="0"/>
        </w:rPr>
        <w:t xml:space="preserve">Income Disparities</w:t>
      </w:r>
    </w:p>
    <w:p w:rsidR="00000000" w:rsidDel="00000000" w:rsidP="00000000" w:rsidRDefault="00000000" w:rsidRPr="00000000" w14:paraId="000000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Crime correlates strongly with socioeconomic equality. Arrest rate disparities often reflect underlying inequalities in resources, employment opportunities and policing patterns. Hopefully in future projects I will be able to aggregate this information and be able to provide strong correlating analysis. Being able to understand the demographic differences in arrest patterns can help inform business leaders and policy makers where they can have opportunities to improve economics in communities.</w:t>
      </w:r>
    </w:p>
    <w:p w:rsidR="00000000" w:rsidDel="00000000" w:rsidP="00000000" w:rsidRDefault="00000000" w:rsidRPr="00000000" w14:paraId="00000032">
      <w:pPr>
        <w:pStyle w:val="Heading2"/>
        <w:spacing w:line="480" w:lineRule="auto"/>
        <w:rPr>
          <w:rFonts w:ascii="Times New Roman" w:cs="Times New Roman" w:eastAsia="Times New Roman" w:hAnsi="Times New Roman"/>
        </w:rPr>
      </w:pPr>
      <w:bookmarkStart w:colFirst="0" w:colLast="0" w:name="_o2gws1y46kwk" w:id="16"/>
      <w:bookmarkEnd w:id="16"/>
      <w:r w:rsidDel="00000000" w:rsidR="00000000" w:rsidRPr="00000000">
        <w:rPr>
          <w:rFonts w:ascii="Times New Roman" w:cs="Times New Roman" w:eastAsia="Times New Roman" w:hAnsi="Times New Roman"/>
          <w:rtl w:val="0"/>
        </w:rPr>
        <w:t xml:space="preserve">Ethical and Societal Considerations</w:t>
      </w:r>
    </w:p>
    <w:p w:rsidR="00000000" w:rsidDel="00000000" w:rsidP="00000000" w:rsidRDefault="00000000" w:rsidRPr="00000000" w14:paraId="000000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studying data regarding or relating to arrests, it is essential that we remember that the findings are not intrinsic criminality. This means that the arrest data can have any number of influences that are driving certain bias. These factors could be systemic bias, sample pool, or reporting practices. Therefore, the results should be interpreted as indicators of structural and community level patterns rather than inherent attributes of demographic groups. Responsible interpretation ensures the analysis contributes to quite oriented public policy. </w:t>
      </w:r>
    </w:p>
    <w:p w:rsidR="00000000" w:rsidDel="00000000" w:rsidP="00000000" w:rsidRDefault="00000000" w:rsidRPr="00000000" w14:paraId="00000034">
      <w:pPr>
        <w:pStyle w:val="Heading2"/>
        <w:spacing w:line="480" w:lineRule="auto"/>
        <w:rPr>
          <w:rFonts w:ascii="Times New Roman" w:cs="Times New Roman" w:eastAsia="Times New Roman" w:hAnsi="Times New Roman"/>
        </w:rPr>
      </w:pPr>
      <w:bookmarkStart w:colFirst="0" w:colLast="0" w:name="_ixv39fvz900m" w:id="17"/>
      <w:bookmarkEnd w:id="17"/>
      <w:r w:rsidDel="00000000" w:rsidR="00000000" w:rsidRPr="00000000">
        <w:rPr>
          <w:rFonts w:ascii="Times New Roman" w:cs="Times New Roman" w:eastAsia="Times New Roman" w:hAnsi="Times New Roman"/>
          <w:rtl w:val="0"/>
        </w:rPr>
        <w:t xml:space="preserve">Conclusion</w:t>
      </w:r>
    </w:p>
    <w:p w:rsidR="00000000" w:rsidDel="00000000" w:rsidP="00000000" w:rsidRDefault="00000000" w:rsidRPr="00000000" w14:paraId="000000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hopefully provides some meaningful insight to violent crime dynamics from the Phoenix Police Department from the years 2017-2025. The findings have implications for public policy, healthcare, education, transportation and economic inequality. By integrating different rigorous statistical modeling with responsible interpretation, this project contributes to a deeper and more nuanced understanding of crime in the community and prepares the groundwork for more in depth analytics. </w:t>
      </w:r>
    </w:p>
    <w:p w:rsidR="00000000" w:rsidDel="00000000" w:rsidP="00000000" w:rsidRDefault="00000000" w:rsidRPr="00000000" w14:paraId="00000036">
      <w:pPr>
        <w:pStyle w:val="Heading2"/>
        <w:spacing w:line="480" w:lineRule="auto"/>
        <w:rPr>
          <w:rFonts w:ascii="Times New Roman" w:cs="Times New Roman" w:eastAsia="Times New Roman" w:hAnsi="Times New Roman"/>
        </w:rPr>
      </w:pPr>
      <w:bookmarkStart w:colFirst="0" w:colLast="0" w:name="_4ooy05evy9c7" w:id="18"/>
      <w:bookmarkEnd w:id="18"/>
      <w:r w:rsidDel="00000000" w:rsidR="00000000" w:rsidRPr="00000000">
        <w:rPr>
          <w:rFonts w:ascii="Times New Roman" w:cs="Times New Roman" w:eastAsia="Times New Roman" w:hAnsi="Times New Roman"/>
          <w:rtl w:val="0"/>
        </w:rPr>
        <w:t xml:space="preserve">References</w:t>
      </w:r>
    </w:p>
    <w:p w:rsidR="00000000" w:rsidDel="00000000" w:rsidP="00000000" w:rsidRDefault="00000000" w:rsidRPr="00000000" w14:paraId="000000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Arizona Department of Public Safety. (2025). Arizona Crime Statistics (AZDPS Crime Data Dashboard). </w:t>
      </w:r>
      <w:hyperlink r:id="rId7">
        <w:r w:rsidDel="00000000" w:rsidR="00000000" w:rsidRPr="00000000">
          <w:rPr>
            <w:rFonts w:ascii="Times New Roman" w:cs="Times New Roman" w:eastAsia="Times New Roman" w:hAnsi="Times New Roman"/>
            <w:color w:val="1155cc"/>
            <w:sz w:val="24"/>
            <w:szCs w:val="24"/>
            <w:u w:val="single"/>
            <w:rtl w:val="0"/>
          </w:rPr>
          <w:t xml:space="preserve">https://azcrimestatistics.azdps.gov/tops</w:t>
        </w:r>
      </w:hyperlink>
      <w:r w:rsidDel="00000000" w:rsidR="00000000" w:rsidRPr="00000000">
        <w:rPr>
          <w:rtl w:val="0"/>
        </w:rPr>
      </w:r>
    </w:p>
    <w:p w:rsidR="00000000" w:rsidDel="00000000" w:rsidP="00000000" w:rsidRDefault="00000000" w:rsidRPr="00000000" w14:paraId="000000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Pazzona, M. (2024). Revisiting the Income Inequality–Crime Puzzle. World Development, 176, 106520. </w:t>
      </w:r>
      <w:hyperlink r:id="rId8">
        <w:r w:rsidDel="00000000" w:rsidR="00000000" w:rsidRPr="00000000">
          <w:rPr>
            <w:rFonts w:ascii="Times New Roman" w:cs="Times New Roman" w:eastAsia="Times New Roman" w:hAnsi="Times New Roman"/>
            <w:color w:val="1155cc"/>
            <w:sz w:val="24"/>
            <w:szCs w:val="24"/>
            <w:u w:val="single"/>
            <w:rtl w:val="0"/>
          </w:rPr>
          <w:t xml:space="preserve">https://doi.org/10.1016/j.worlddev.2023.106520</w:t>
        </w:r>
      </w:hyperlink>
      <w:r w:rsidDel="00000000" w:rsidR="00000000" w:rsidRPr="00000000">
        <w:rPr>
          <w:rtl w:val="0"/>
        </w:rPr>
      </w:r>
    </w:p>
    <w:p w:rsidR="00000000" w:rsidDel="00000000" w:rsidP="00000000" w:rsidRDefault="00000000" w:rsidRPr="00000000" w14:paraId="000000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American Hospital Association. (2025, June 2). The burden of violence to U.S. hospitals: A comprehensive assessment of financial costs and other impacts of workplace and community violence (Research Report). </w:t>
      </w:r>
      <w:hyperlink r:id="rId9">
        <w:r w:rsidDel="00000000" w:rsidR="00000000" w:rsidRPr="00000000">
          <w:rPr>
            <w:rFonts w:ascii="Times New Roman" w:cs="Times New Roman" w:eastAsia="Times New Roman" w:hAnsi="Times New Roman"/>
            <w:color w:val="1155cc"/>
            <w:sz w:val="24"/>
            <w:szCs w:val="24"/>
            <w:u w:val="single"/>
            <w:rtl w:val="0"/>
          </w:rPr>
          <w:t xml:space="preserve">https://www.aha.org/costsofviolence</w:t>
        </w:r>
      </w:hyperlink>
      <w:r w:rsidDel="00000000" w:rsidR="00000000" w:rsidRPr="00000000">
        <w:rPr>
          <w:rtl w:val="0"/>
        </w:rPr>
      </w:r>
    </w:p>
    <w:p w:rsidR="00000000" w:rsidDel="00000000" w:rsidP="00000000" w:rsidRDefault="00000000" w:rsidRPr="00000000" w14:paraId="000000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Chen, J., et al. (2024). Exploring the complex association between urban form and crime: Evidence from city-level data. Heliyon, 10. </w:t>
      </w:r>
      <w:hyperlink r:id="rId10">
        <w:r w:rsidDel="00000000" w:rsidR="00000000" w:rsidRPr="00000000">
          <w:rPr>
            <w:rFonts w:ascii="Times New Roman" w:cs="Times New Roman" w:eastAsia="Times New Roman" w:hAnsi="Times New Roman"/>
            <w:color w:val="1155cc"/>
            <w:sz w:val="24"/>
            <w:szCs w:val="24"/>
            <w:u w:val="single"/>
            <w:rtl w:val="0"/>
          </w:rPr>
          <w:t xml:space="preserve">https://doi.org/10.1016/j.heliyon.2024.00670</w:t>
        </w:r>
      </w:hyperlink>
      <w:r w:rsidDel="00000000" w:rsidR="00000000" w:rsidRPr="00000000">
        <w:rPr>
          <w:rtl w:val="0"/>
        </w:rPr>
      </w:r>
    </w:p>
    <w:p w:rsidR="00000000" w:rsidDel="00000000" w:rsidP="00000000" w:rsidRDefault="00000000" w:rsidRPr="00000000" w14:paraId="0000003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48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i.org/10.1016/j.heliyon.2024.00670" TargetMode="External"/><Relationship Id="rId9" Type="http://schemas.openxmlformats.org/officeDocument/2006/relationships/hyperlink" Target="https://www.aha.org/costsofviolence" TargetMode="External"/><Relationship Id="rId5" Type="http://schemas.openxmlformats.org/officeDocument/2006/relationships/styles" Target="styles.xml"/><Relationship Id="rId6" Type="http://schemas.openxmlformats.org/officeDocument/2006/relationships/hyperlink" Target="https://azcrimestatistics.azdps.gov/tops" TargetMode="External"/><Relationship Id="rId7" Type="http://schemas.openxmlformats.org/officeDocument/2006/relationships/hyperlink" Target="https://azcrimestatistics.azdps.gov/tops" TargetMode="External"/><Relationship Id="rId8" Type="http://schemas.openxmlformats.org/officeDocument/2006/relationships/hyperlink" Target="https://doi.org/10.1016/j.worlddev.2023.1065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