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Inventory levels research: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“driven not only by the number of COVID-19 cases but also by misinformation, panic buying, and stockpiling − will result in further shortages of PPE globally. “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List of inventory list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WHO</w:t>
        </w:r>
      </w:hyperlink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562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542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addition to the PPE other critical items: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Ventilators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forecast that it will require 1M, but currently needs 100k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 See the current inventory of ventilators in the US, hypothesis is that there is enough currently to help tackle the most in need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Masks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 sanitizer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insights: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‘Construction companies, laboratories, artists, and even the sets of some television shows have stores of these items.’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the standards that FDA has approved for N95, there are other manufactures in the US that produce millions a month.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Idea: maybe have a inventory list and ranked by the quality of the N95? Save the highest quality to the most in need? And re route?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issues… financial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ejm.org/doi/full/10.1056/NEJMp2006141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pps.who.int/iris/bitstream/handle/10665/331498/WHO-2019-nCoV-IPCPPE_use-2020.2-eng.pdf" TargetMode="External"/><Relationship Id="rId7" Type="http://schemas.openxmlformats.org/officeDocument/2006/relationships/hyperlink" Target="https://apps.who.int/iris/bitstream/handle/10665/331498/WHO-2019-nCoV-IPCPPE_use-2020.2-eng.pdf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