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b/>
          <w:bCs/>
          <w:sz w:val="40"/>
          <w:szCs w:val="40"/>
        </w:rPr>
        <w:t xml:space="preserve">SEO Audit - Executive Summary</w:t>
      </w:r>
    </w:p>
    <w:p>
      <w:pPr>
        <w:pBdr>
          <w:bottom w:val="single" w:color="BBBBBB" w:sz="6" w:space="8"/>
        </w:pBdr>
        <w:spacing w:after="300"/>
      </w:pPr>
      <w:r>
        <w:rPr>
          <w:color w:val="555555"/>
          <w:sz w:val="22"/>
          <w:szCs w:val="22"/>
        </w:rPr>
        <w:t xml:space="preserve">Prepared by Juicy Designs  ·  7 August 2026</w:t>
      </w:r>
    </w:p>
    <w:p>
      <w:pPr>
        <w:pStyle w:val="Heading1"/>
        <w:spacing w:after="130" w:before="260"/>
      </w:pPr>
      <w:r>
        <w:t xml:space="preserve">Headline</w:t>
      </w:r>
    </w:p>
    <w:p>
      <w:pPr>
        <w:spacing w:after="120"/>
      </w:pPr>
      <w:r>
        <w:t xml:space="preserve">The site has been under sitewide Google suppression since 17 July (impressions −88.5%, average position 27.3 to 70.4), the analytics used to track the recovery are measuring bot traffic rather than customers, and the sitemap has quietly collapsed to 38 of roughly 1,769 URLs - so the single biggest lever now is restoring trustworthy measurement and discovery before judging any recovery work.</w:t>
      </w:r>
    </w:p>
    <w:p>
      <w:pPr>
        <w:pStyle w:val="Heading1"/>
        <w:spacing w:after="130" w:before="260"/>
      </w:pPr>
      <w:r>
        <w:t xml:space="preserve">Top 3 findings</w:t>
      </w:r>
    </w:p>
    <w:p>
      <w:pPr>
        <w:pStyle w:val="ListParagraph"/>
        <w:numPr>
          <w:ilvl w:val="0"/>
          <w:numId w:val="2"/>
        </w:numPr>
        <w:spacing w:after="130"/>
      </w:pPr>
      <w:r>
        <w:t xml:space="preserve">GA4 records 115,318 "google / organic" sessions in a window where Search Console reports 3,483 clicks - a 33x gap, at 99.2% engagement and zero conversions. Ubersuggest is fed from the same connection and reports 114,803 traffic for a site Semrush models at 32 visits per month.</w:t>
      </w:r>
    </w:p>
    <w:p>
      <w:pPr>
        <w:pStyle w:val="ListParagraph"/>
        <w:numPr>
          <w:ilvl w:val="0"/>
          <w:numId w:val="2"/>
        </w:numPr>
        <w:spacing w:after="130"/>
      </w:pPr>
      <w:r>
        <w:t xml:space="preserve">The backlink profile contains three spam networks - several hundred auto-generated directory domains, a fake press-release network, and a Moldovan link-shortener PBN - most of which appeared in mid-June, weeks before the suppression. One anchor text is literally an advert for buying PBN links.</w:t>
      </w:r>
    </w:p>
    <w:p>
      <w:pPr>
        <w:pStyle w:val="ListParagraph"/>
        <w:numPr>
          <w:ilvl w:val="0"/>
          <w:numId w:val="2"/>
        </w:numPr>
        <w:spacing w:after="130"/>
      </w:pPr>
      <w:r>
        <w:t xml:space="preserve">/sitemap.xml has collapsed from 1,763 URLs to 38, dropping every service page, blog post and glossary term. robots.txt points only at that file and it is not an index, so a crawler discovering the site normally sees 38 pages instead of roughly 1,769. The homepage separately has no H1 and a duplicate title tag.</w:t>
      </w:r>
    </w:p>
    <w:p>
      <w:pPr>
        <w:pStyle w:val="Heading1"/>
        <w:spacing w:after="130" w:before="260"/>
      </w:pPr>
      <w:r>
        <w:t xml:space="preserve">Top 3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1400"/>
        <w:gridCol w:w="1400"/>
      </w:tblGrid>
      <w:tr>
        <w:trPr>
          <w:tblHeader/>
        </w:trPr>
        <w:tc>
          <w:tcPr>
            <w:tcW w:type="dxa" w:w="6560"/>
            <w:shd w:fill="EEEEEE" w:val="clear"/>
            <w:tcMar>
              <w:top w:type="dxa" w:w="60"/>
              <w:left w:type="dxa" w:w="90"/>
              <w:bottom w:type="dxa" w:w="60"/>
              <w:right w:type="dxa" w:w="90"/>
            </w:tcMar>
          </w:tcPr>
          <w:p>
            <w:pPr>
              <w:spacing w:after="0"/>
            </w:pPr>
            <w:r>
              <w:rPr>
                <w:b/>
                <w:bCs/>
                <w:sz w:val="20"/>
                <w:szCs w:val="20"/>
              </w:rPr>
              <w:t xml:space="preserve">Action</w:t>
            </w:r>
          </w:p>
        </w:tc>
        <w:tc>
          <w:tcPr>
            <w:tcW w:type="dxa" w:w="1400"/>
            <w:shd w:fill="EEEEEE" w:val="clear"/>
            <w:tcMar>
              <w:top w:type="dxa" w:w="60"/>
              <w:left w:type="dxa" w:w="90"/>
              <w:bottom w:type="dxa" w:w="60"/>
              <w:right w:type="dxa" w:w="90"/>
            </w:tcMar>
          </w:tcPr>
          <w:p>
            <w:pPr>
              <w:spacing w:after="0"/>
            </w:pPr>
            <w:r>
              <w:rPr>
                <w:b/>
                <w:bCs/>
                <w:sz w:val="20"/>
                <w:szCs w:val="20"/>
              </w:rPr>
              <w:t xml:space="preserve">Effort</w:t>
            </w:r>
          </w:p>
        </w:tc>
        <w:tc>
          <w:tcPr>
            <w:tcW w:type="dxa" w:w="1400"/>
            <w:shd w:fill="EEEEEE" w:val="clear"/>
            <w:tcMar>
              <w:top w:type="dxa" w:w="60"/>
              <w:left w:type="dxa" w:w="90"/>
              <w:bottom w:type="dxa" w:w="60"/>
              <w:right w:type="dxa" w:w="90"/>
            </w:tcMar>
          </w:tcPr>
          <w:p>
            <w:pPr>
              <w:spacing w:after="0"/>
            </w:pPr>
            <w:r>
              <w:rPr>
                <w:b/>
                <w:bCs/>
                <w:sz w:val="20"/>
                <w:szCs w:val="20"/>
              </w:rPr>
              <w:t xml:space="preserve">Impact</w:t>
            </w:r>
          </w:p>
        </w:tc>
      </w:tr>
      <w:tr>
        <w:tc>
          <w:tcPr>
            <w:tcW w:type="dxa" w:w="6560"/>
            <w:tcMar>
              <w:top w:type="dxa" w:w="60"/>
              <w:left w:type="dxa" w:w="90"/>
              <w:bottom w:type="dxa" w:w="60"/>
              <w:right w:type="dxa" w:w="90"/>
            </w:tcMar>
          </w:tcPr>
          <w:p>
            <w:pPr>
              <w:spacing w:after="0"/>
            </w:pPr>
            <w:r>
              <w:rPr>
                <w:b w:val="false"/>
                <w:bCs w:val="false"/>
                <w:sz w:val="20"/>
                <w:szCs w:val="20"/>
              </w:rPr>
              <w:t xml:space="preserve">Block the bot traffic and switch reporting to Search Console impressions and average position</w:t>
            </w:r>
          </w:p>
        </w:tc>
        <w:tc>
          <w:tcPr>
            <w:tcW w:type="dxa" w:w="1400"/>
            <w:tcMar>
              <w:top w:type="dxa" w:w="60"/>
              <w:left w:type="dxa" w:w="90"/>
              <w:bottom w:type="dxa" w:w="60"/>
              <w:right w:type="dxa" w:w="90"/>
            </w:tcMar>
          </w:tcPr>
          <w:p>
            <w:pPr>
              <w:spacing w:after="0"/>
            </w:pPr>
            <w:r>
              <w:rPr>
                <w:b w:val="false"/>
                <w:bCs w:val="false"/>
                <w:sz w:val="20"/>
                <w:szCs w:val="20"/>
              </w:rPr>
              <w:t xml:space="preserve">M</w:t>
            </w:r>
          </w:p>
        </w:tc>
        <w:tc>
          <w:tcPr>
            <w:tcW w:type="dxa" w:w="1400"/>
            <w:tcMar>
              <w:top w:type="dxa" w:w="60"/>
              <w:left w:type="dxa" w:w="90"/>
              <w:bottom w:type="dxa" w:w="60"/>
              <w:right w:type="dxa" w:w="90"/>
            </w:tcMar>
          </w:tcPr>
          <w:p>
            <w:pPr>
              <w:spacing w:after="0"/>
            </w:pPr>
            <w:r>
              <w:rPr>
                <w:b w:val="false"/>
                <w:bCs w:val="false"/>
                <w:sz w:val="20"/>
                <w:szCs w:val="20"/>
              </w:rPr>
              <w:t xml:space="preserve">L</w:t>
            </w:r>
          </w:p>
        </w:tc>
      </w:tr>
      <w:tr>
        <w:tc>
          <w:tcPr>
            <w:tcW w:type="dxa" w:w="6560"/>
            <w:tcMar>
              <w:top w:type="dxa" w:w="60"/>
              <w:left w:type="dxa" w:w="90"/>
              <w:bottom w:type="dxa" w:w="60"/>
              <w:right w:type="dxa" w:w="90"/>
            </w:tcMar>
          </w:tcPr>
          <w:p>
            <w:pPr>
              <w:spacing w:after="0"/>
            </w:pPr>
            <w:r>
              <w:rPr>
                <w:b w:val="false"/>
                <w:bCs w:val="false"/>
                <w:sz w:val="20"/>
                <w:szCs w:val="20"/>
              </w:rPr>
              <w:t xml:space="preserve">Review and upload the generated disavow file (604 domains) - and cancel whatever is generating the links</w:t>
            </w:r>
          </w:p>
        </w:tc>
        <w:tc>
          <w:tcPr>
            <w:tcW w:type="dxa" w:w="1400"/>
            <w:tcMar>
              <w:top w:type="dxa" w:w="60"/>
              <w:left w:type="dxa" w:w="90"/>
              <w:bottom w:type="dxa" w:w="60"/>
              <w:right w:type="dxa" w:w="90"/>
            </w:tcMar>
          </w:tcPr>
          <w:p>
            <w:pPr>
              <w:spacing w:after="0"/>
            </w:pPr>
            <w:r>
              <w:rPr>
                <w:b w:val="false"/>
                <w:bCs w:val="false"/>
                <w:sz w:val="20"/>
                <w:szCs w:val="20"/>
              </w:rPr>
              <w:t xml:space="preserve">S</w:t>
            </w:r>
          </w:p>
        </w:tc>
        <w:tc>
          <w:tcPr>
            <w:tcW w:type="dxa" w:w="1400"/>
            <w:tcMar>
              <w:top w:type="dxa" w:w="60"/>
              <w:left w:type="dxa" w:w="90"/>
              <w:bottom w:type="dxa" w:w="60"/>
              <w:right w:type="dxa" w:w="90"/>
            </w:tcMar>
          </w:tcPr>
          <w:p>
            <w:pPr>
              <w:spacing w:after="0"/>
            </w:pPr>
            <w:r>
              <w:rPr>
                <w:b w:val="false"/>
                <w:bCs w:val="false"/>
                <w:sz w:val="20"/>
                <w:szCs w:val="20"/>
              </w:rPr>
              <w:t xml:space="preserve">L</w:t>
            </w:r>
          </w:p>
        </w:tc>
      </w:tr>
      <w:tr>
        <w:tc>
          <w:tcPr>
            <w:tcW w:type="dxa" w:w="6560"/>
            <w:tcMar>
              <w:top w:type="dxa" w:w="60"/>
              <w:left w:type="dxa" w:w="90"/>
              <w:bottom w:type="dxa" w:w="60"/>
              <w:right w:type="dxa" w:w="90"/>
            </w:tcMar>
          </w:tcPr>
          <w:p>
            <w:pPr>
              <w:spacing w:after="0"/>
            </w:pPr>
            <w:r>
              <w:rPr>
                <w:b w:val="false"/>
                <w:bCs w:val="false"/>
                <w:sz w:val="20"/>
                <w:szCs w:val="20"/>
              </w:rPr>
              <w:t xml:space="preserve">Rebuild /sitemap.xml as a sitemapindex, and give the homepage an H1 and a unique title</w:t>
            </w:r>
          </w:p>
        </w:tc>
        <w:tc>
          <w:tcPr>
            <w:tcW w:type="dxa" w:w="1400"/>
            <w:tcMar>
              <w:top w:type="dxa" w:w="60"/>
              <w:left w:type="dxa" w:w="90"/>
              <w:bottom w:type="dxa" w:w="60"/>
              <w:right w:type="dxa" w:w="90"/>
            </w:tcMar>
          </w:tcPr>
          <w:p>
            <w:pPr>
              <w:spacing w:after="0"/>
            </w:pPr>
            <w:r>
              <w:rPr>
                <w:b w:val="false"/>
                <w:bCs w:val="false"/>
                <w:sz w:val="20"/>
                <w:szCs w:val="20"/>
              </w:rPr>
              <w:t xml:space="preserve">S</w:t>
            </w:r>
          </w:p>
        </w:tc>
        <w:tc>
          <w:tcPr>
            <w:tcW w:type="dxa" w:w="1400"/>
            <w:tcMar>
              <w:top w:type="dxa" w:w="60"/>
              <w:left w:type="dxa" w:w="90"/>
              <w:bottom w:type="dxa" w:w="60"/>
              <w:right w:type="dxa" w:w="90"/>
            </w:tcMar>
          </w:tcPr>
          <w:p>
            <w:pPr>
              <w:spacing w:after="0"/>
            </w:pPr>
            <w:r>
              <w:rPr>
                <w:b w:val="false"/>
                <w:bCs w:val="false"/>
                <w:sz w:val="20"/>
                <w:szCs w:val="20"/>
              </w:rPr>
              <w:t xml:space="preserve">L</w:t>
            </w:r>
          </w:p>
        </w:tc>
      </w:tr>
    </w:tbl>
    <w:p>
      <w:pPr>
        <w:spacing w:after="120"/>
      </w:pPr>
      <w:r>
        <w:t xml:space="preserve">These sit alongside, not instead of, the 4 August recovery pack - whose diagnosis of the suppression stands and whose steps should be worked as written.</w:t>
      </w:r>
    </w:p>
    <w:p>
      <w:pPr>
        <w:pStyle w:val="Heading1"/>
        <w:spacing w:after="130" w:before="260"/>
      </w:pPr>
      <w:r>
        <w:t xml:space="preserve">Read the full audit</w:t>
      </w:r>
    </w:p>
    <w:p>
      <w:pPr>
        <w:spacing w:after="120"/>
      </w:pPr>
      <w:r>
        <w:t xml:space="preserve">juicy-designs-seo-audit.docx - measurement snapshot, 23-point validation scorecard, six red flags, seven yellow flags and a 19-item prioritised roadmap.</w:t>
      </w:r>
    </w:p>
    <w:p>
      <w:pPr>
        <w:spacing w:after="120"/>
      </w:pPr>
      <w:r>
        <w:t xml:space="preserve">Technical detail and fix instructions: fixes/AUGUST-ADDENDUM.md. Disavow file ready to review: fixes/disavow-juicydesigns.txt.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90"/>
    </w:pPr>
    <w:rPr>
      <w:rFonts w:ascii="Arial" w:cs="Arial" w:eastAsia="Arial" w:hAnsi="Arial"/>
      <w:b/>
      <w:bCs/>
      <w:sz w:val="40"/>
      <w:szCs w:val="40"/>
    </w:rPr>
  </w:style>
  <w:style w:type="paragraph" w:styleId="Heading1">
    <w:name w:val="Heading 1"/>
    <w:basedOn w:val="Normal"/>
    <w:next w:val="Normal"/>
    <w:qFormat/>
    <w:pPr>
      <w:spacing w:after="150" w:before="320"/>
      <w:outlineLvl w:val="0"/>
    </w:pPr>
    <w:rPr>
      <w:rFonts w:ascii="Arial" w:cs="Arial" w:eastAsia="Arial" w:hAnsi="Arial"/>
      <w:b/>
      <w:bCs/>
      <w:color w:val="000000"/>
      <w:sz w:val="32"/>
      <w:szCs w:val="32"/>
    </w:rPr>
  </w:style>
  <w:style w:type="paragraph" w:styleId="Heading2">
    <w:name w:val="Heading 2"/>
    <w:basedOn w:val="Normal"/>
    <w:next w:val="Normal"/>
    <w:qFormat/>
    <w:pPr>
      <w:spacing w:after="110" w:before="250"/>
      <w:outlineLvl w:val="1"/>
    </w:pPr>
    <w:rPr>
      <w:rFonts w:ascii="Arial" w:cs="Arial" w:eastAsia="Arial" w:hAnsi="Arial"/>
      <w:b/>
      <w:bCs/>
      <w:color w:val="000000"/>
      <w:sz w:val="26"/>
      <w:szCs w:val="26"/>
    </w:rPr>
  </w:style>
  <w:style w:type="paragraph" w:styleId="Heading3">
    <w:name w:val="Heading 3"/>
    <w:basedOn w:val="Normal"/>
    <w:next w:val="Normal"/>
    <w:qFormat/>
    <w:pPr>
      <w:spacing w:after="90" w:before="190"/>
      <w:outlineLvl w:val="2"/>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2026-08-08T08:16:37.009Z</dcterms:created>
  <dcterms:modified xsi:type="dcterms:W3CDTF">2026-08-08T08:16:37.009Z</dcterms:modified>
</cp:coreProperties>
</file>

<file path=docProps/custom.xml><?xml version="1.0" encoding="utf-8"?>
<Properties xmlns="http://schemas.openxmlformats.org/officeDocument/2006/custom-properties" xmlns:vt="http://schemas.openxmlformats.org/officeDocument/2006/docPropsVTypes"/>
</file>