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rPr>
          <w:b/>
          <w:bCs/>
          <w:sz w:val="40"/>
          <w:szCs w:val="40"/>
        </w:rPr>
        <w:t xml:space="preserve">AEO Audit - Executive Summary</w:t>
      </w:r>
    </w:p>
    <w:p>
      <w:pPr>
        <w:pBdr>
          <w:bottom w:val="single" w:color="BBBBBB" w:sz="6" w:space="8"/>
        </w:pBdr>
        <w:spacing w:after="300"/>
      </w:pPr>
      <w:r>
        <w:rPr>
          <w:color w:val="555555"/>
          <w:sz w:val="22"/>
          <w:szCs w:val="22"/>
        </w:rPr>
        <w:t xml:space="preserve">Prepared by Juicy Designs  ·  29 October 2026</w:t>
      </w:r>
    </w:p>
    <w:p>
      <w:pPr>
        <w:pStyle w:val="Heading1"/>
        <w:spacing w:after="130" w:before="260"/>
      </w:pPr>
      <w:r>
        <w:t xml:space="preserve">Headline</w:t>
      </w:r>
    </w:p>
    <w:p>
      <w:pPr>
        <w:spacing w:after="120"/>
      </w:pPr>
      <w:r>
        <w:t xml:space="preserve">AI engines can already read and quote juicydesigns.co.za, and the SEO pricing page is cited in Google's AI Overview. The site loses AI recommendations because its trust signals are self-issued and its scale looks programmatic, and a Cloudflare caching fault is currently serving a bot-check page in place of the contact page.</w:t>
      </w:r>
    </w:p>
    <w:p>
      <w:pPr>
        <w:pStyle w:val="Heading1"/>
        <w:spacing w:after="130" w:before="260"/>
      </w:pPr>
      <w:r>
        <w:t xml:space="preserve">Top 3 findings</w:t>
      </w:r>
    </w:p>
    <w:p>
      <w:pPr>
        <w:pStyle w:val="ListParagraph"/>
        <w:numPr>
          <w:ilvl w:val="0"/>
          <w:numId w:val="2"/>
        </w:numPr>
        <w:spacing w:after="130"/>
      </w:pPr>
      <w:r>
        <w:t xml:space="preserve">/contact/ and /services/social-media-marketing/ serve a cached "One moment, please..." bot-check page with HTTP 200 to every visitor and crawler, including Googlebot, GPTBot and ClaudeBot.</w:t>
      </w:r>
    </w:p>
    <w:p>
      <w:pPr>
        <w:pStyle w:val="ListParagraph"/>
        <w:numPr>
          <w:ilvl w:val="0"/>
          <w:numId w:val="2"/>
        </w:numPr>
        <w:spacing w:after="130"/>
      </w:pPr>
      <w:r>
        <w:t xml:space="preserve">Self-serving review markup is still live on the homepage (Google still detects 3 review snippets), and the 721 glossary and 312 location pages the July pack said to noindex are still indexable and in the sitemap.</w:t>
      </w:r>
    </w:p>
    <w:p>
      <w:pPr>
        <w:pStyle w:val="ListParagraph"/>
        <w:numPr>
          <w:ilvl w:val="0"/>
          <w:numId w:val="2"/>
        </w:numPr>
        <w:spacing w:after="130"/>
      </w:pPr>
      <w:r>
        <w:t xml:space="preserve">For supplier-choice queries ("best web design agency", "agency Pretoria"), Google and AI engines cite Clutch, DesignRush, Reddit and independent lists. Juicy appears in none of them, while publishing 73 lists of its own that rank itself first.</w:t>
      </w:r>
    </w:p>
    <w:p>
      <w:pPr>
        <w:pStyle w:val="Heading1"/>
        <w:spacing w:after="130" w:before="260"/>
      </w:pPr>
      <w:r>
        <w:t xml:space="preserve">Top 3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rPr>
          <w:tblHeader/>
        </w:trPr>
        <w:tc>
          <w:tcPr>
            <w:tcW w:type="dxa" w:w="6560"/>
            <w:shd w:fill="EEEEEE" w:val="clear"/>
            <w:tcMar>
              <w:top w:type="dxa" w:w="60"/>
              <w:left w:type="dxa" w:w="90"/>
              <w:bottom w:type="dxa" w:w="60"/>
              <w:right w:type="dxa" w:w="90"/>
            </w:tcMar>
          </w:tcPr>
          <w:p>
            <w:pPr>
              <w:spacing w:after="0"/>
            </w:pPr>
            <w:r>
              <w:rPr>
                <w:b/>
                <w:bCs/>
                <w:sz w:val="20"/>
                <w:szCs w:val="20"/>
              </w:rPr>
              <w:t xml:space="preserve">Action</w:t>
            </w:r>
          </w:p>
        </w:tc>
        <w:tc>
          <w:tcPr>
            <w:tcW w:type="dxa" w:w="1400"/>
            <w:shd w:fill="EEEEEE" w:val="clear"/>
            <w:tcMar>
              <w:top w:type="dxa" w:w="60"/>
              <w:left w:type="dxa" w:w="90"/>
              <w:bottom w:type="dxa" w:w="60"/>
              <w:right w:type="dxa" w:w="90"/>
            </w:tcMar>
          </w:tcPr>
          <w:p>
            <w:pPr>
              <w:spacing w:after="0"/>
            </w:pPr>
            <w:r>
              <w:rPr>
                <w:b/>
                <w:bCs/>
                <w:sz w:val="20"/>
                <w:szCs w:val="20"/>
              </w:rPr>
              <w:t xml:space="preserve">Effort</w:t>
            </w:r>
          </w:p>
        </w:tc>
        <w:tc>
          <w:tcPr>
            <w:tcW w:type="dxa" w:w="1400"/>
            <w:shd w:fill="EEEEEE" w:val="clear"/>
            <w:tcMar>
              <w:top w:type="dxa" w:w="60"/>
              <w:left w:type="dxa" w:w="90"/>
              <w:bottom w:type="dxa" w:w="60"/>
              <w:right w:type="dxa" w:w="90"/>
            </w:tcMar>
          </w:tcPr>
          <w:p>
            <w:pPr>
              <w:spacing w:after="0"/>
            </w:pPr>
            <w:r>
              <w:rPr>
                <w:b/>
                <w:bCs/>
                <w:sz w:val="20"/>
                <w:szCs w:val="20"/>
              </w:rPr>
              <w:t xml:space="preserve">Impact</w:t>
            </w:r>
          </w:p>
        </w:tc>
      </w:tr>
      <w:tr>
        <w:tc>
          <w:tcPr>
            <w:tcW w:type="dxa" w:w="6560"/>
            <w:tcMar>
              <w:top w:type="dxa" w:w="60"/>
              <w:left w:type="dxa" w:w="90"/>
              <w:bottom w:type="dxa" w:w="60"/>
              <w:right w:type="dxa" w:w="90"/>
            </w:tcMar>
          </w:tcPr>
          <w:p>
            <w:pPr>
              <w:spacing w:after="0"/>
            </w:pPr>
            <w:r>
              <w:rPr>
                <w:b w:val="false"/>
                <w:bCs w:val="false"/>
                <w:sz w:val="20"/>
                <w:szCs w:val="20"/>
              </w:rPr>
              <w:t xml:space="preserve">Purge the two cached URLs and stop Cloudflare caching private and challenge responses</w:t>
            </w:r>
          </w:p>
        </w:tc>
        <w:tc>
          <w:tcPr>
            <w:tcW w:type="dxa" w:w="1400"/>
            <w:tcMar>
              <w:top w:type="dxa" w:w="60"/>
              <w:left w:type="dxa" w:w="90"/>
              <w:bottom w:type="dxa" w:w="60"/>
              <w:right w:type="dxa" w:w="90"/>
            </w:tcMar>
          </w:tcPr>
          <w:p>
            <w:pPr>
              <w:spacing w:after="0"/>
            </w:pPr>
            <w:r>
              <w:rPr>
                <w:b w:val="false"/>
                <w:bCs w:val="false"/>
                <w:sz w:val="20"/>
                <w:szCs w:val="20"/>
              </w:rPr>
              <w:t xml:space="preserve">S</w:t>
            </w:r>
          </w:p>
        </w:tc>
        <w:tc>
          <w:tcPr>
            <w:tcW w:type="dxa" w:w="1400"/>
            <w:tcMar>
              <w:top w:type="dxa" w:w="60"/>
              <w:left w:type="dxa" w:w="90"/>
              <w:bottom w:type="dxa" w:w="60"/>
              <w:right w:type="dxa" w:w="90"/>
            </w:tcMar>
          </w:tcPr>
          <w:p>
            <w:pPr>
              <w:spacing w:after="0"/>
            </w:pPr>
            <w:r>
              <w:rPr>
                <w:b w:val="false"/>
                <w:bCs w:val="false"/>
                <w:sz w:val="20"/>
                <w:szCs w:val="20"/>
              </w:rPr>
              <w:t xml:space="preserve">L</w:t>
            </w:r>
          </w:p>
        </w:tc>
      </w:tr>
      <w:tr>
        <w:tc>
          <w:tcPr>
            <w:tcW w:type="dxa" w:w="6560"/>
            <w:tcMar>
              <w:top w:type="dxa" w:w="60"/>
              <w:left w:type="dxa" w:w="90"/>
              <w:bottom w:type="dxa" w:w="60"/>
              <w:right w:type="dxa" w:w="90"/>
            </w:tcMar>
          </w:tcPr>
          <w:p>
            <w:pPr>
              <w:spacing w:after="0"/>
            </w:pPr>
            <w:r>
              <w:rPr>
                <w:b w:val="false"/>
                <w:bCs w:val="false"/>
                <w:sz w:val="20"/>
                <w:szCs w:val="20"/>
              </w:rPr>
              <w:t xml:space="preserve">Remove the self-serving review markup and apply the prepared noindex lists to glossary and location pages</w:t>
            </w:r>
          </w:p>
        </w:tc>
        <w:tc>
          <w:tcPr>
            <w:tcW w:type="dxa" w:w="1400"/>
            <w:tcMar>
              <w:top w:type="dxa" w:w="60"/>
              <w:left w:type="dxa" w:w="90"/>
              <w:bottom w:type="dxa" w:w="60"/>
              <w:right w:type="dxa" w:w="90"/>
            </w:tcMar>
          </w:tcPr>
          <w:p>
            <w:pPr>
              <w:spacing w:after="0"/>
            </w:pPr>
            <w:r>
              <w:rPr>
                <w:b w:val="false"/>
                <w:bCs w:val="false"/>
                <w:sz w:val="20"/>
                <w:szCs w:val="20"/>
              </w:rPr>
              <w:t xml:space="preserve">S</w:t>
            </w:r>
          </w:p>
        </w:tc>
        <w:tc>
          <w:tcPr>
            <w:tcW w:type="dxa" w:w="1400"/>
            <w:tcMar>
              <w:top w:type="dxa" w:w="60"/>
              <w:left w:type="dxa" w:w="90"/>
              <w:bottom w:type="dxa" w:w="60"/>
              <w:right w:type="dxa" w:w="90"/>
            </w:tcMar>
          </w:tcPr>
          <w:p>
            <w:pPr>
              <w:spacing w:after="0"/>
            </w:pPr>
            <w:r>
              <w:rPr>
                <w:b w:val="false"/>
                <w:bCs w:val="false"/>
                <w:sz w:val="20"/>
                <w:szCs w:val="20"/>
              </w:rPr>
              <w:t xml:space="preserve">L</w:t>
            </w:r>
          </w:p>
        </w:tc>
      </w:tr>
      <w:tr>
        <w:tc>
          <w:tcPr>
            <w:tcW w:type="dxa" w:w="6560"/>
            <w:tcMar>
              <w:top w:type="dxa" w:w="60"/>
              <w:left w:type="dxa" w:w="90"/>
              <w:bottom w:type="dxa" w:w="60"/>
              <w:right w:type="dxa" w:w="90"/>
            </w:tcMar>
          </w:tcPr>
          <w:p>
            <w:pPr>
              <w:spacing w:after="0"/>
            </w:pPr>
            <w:r>
              <w:rPr>
                <w:b w:val="false"/>
                <w:bCs w:val="false"/>
                <w:sz w:val="20"/>
                <w:szCs w:val="20"/>
              </w:rPr>
              <w:t xml:space="preserve">Get listed and reviewed on Clutch, DesignRush and GoodFirms, create the Wikidata item, and replace the self-ranking lists with named case studies</w:t>
            </w:r>
          </w:p>
        </w:tc>
        <w:tc>
          <w:tcPr>
            <w:tcW w:type="dxa" w:w="1400"/>
            <w:tcMar>
              <w:top w:type="dxa" w:w="60"/>
              <w:left w:type="dxa" w:w="90"/>
              <w:bottom w:type="dxa" w:w="60"/>
              <w:right w:type="dxa" w:w="90"/>
            </w:tcMar>
          </w:tcPr>
          <w:p>
            <w:pPr>
              <w:spacing w:after="0"/>
            </w:pPr>
            <w:r>
              <w:rPr>
                <w:b w:val="false"/>
                <w:bCs w:val="false"/>
                <w:sz w:val="20"/>
                <w:szCs w:val="20"/>
              </w:rPr>
              <w:t xml:space="preserve">M-L</w:t>
            </w:r>
          </w:p>
        </w:tc>
        <w:tc>
          <w:tcPr>
            <w:tcW w:type="dxa" w:w="1400"/>
            <w:tcMar>
              <w:top w:type="dxa" w:w="60"/>
              <w:left w:type="dxa" w:w="90"/>
              <w:bottom w:type="dxa" w:w="60"/>
              <w:right w:type="dxa" w:w="90"/>
            </w:tcMar>
          </w:tcPr>
          <w:p>
            <w:pPr>
              <w:spacing w:after="0"/>
            </w:pPr>
            <w:r>
              <w:rPr>
                <w:b w:val="false"/>
                <w:bCs w:val="false"/>
                <w:sz w:val="20"/>
                <w:szCs w:val="20"/>
              </w:rPr>
              <w:t xml:space="preserve">L</w:t>
            </w:r>
          </w:p>
        </w:tc>
      </w:tr>
    </w:tbl>
    <w:p>
      <w:pPr>
        <w:spacing w:after="120"/>
      </w:pPr>
      <w:r>
        <w:t xml:space="preserve">Health score 24/100 (F). GEO score 54/100 (poor). Impressions have recovered to about 72% of the July peak, but average position has slipped every week since 28 September (15.7 to 23.3).</w:t>
      </w:r>
    </w:p>
    <w:p>
      <w:pPr>
        <w:pStyle w:val="Heading1"/>
        <w:spacing w:after="130" w:before="260"/>
      </w:pPr>
      <w:r>
        <w:t xml:space="preserve">Read the full audit</w:t>
      </w:r>
    </w:p>
    <w:p>
      <w:pPr>
        <w:spacing w:after="120"/>
      </w:pPr>
      <w:r>
        <w:t xml:space="preserve">juicy-designs-aeo-audit.docx - measurement snapshot, AI visibility sweep and citability scores, 23-point scorecard (17 of 22 passed), 6 red flags, 9 yellow flags and a 16-item roadmap.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90"/>
    </w:pPr>
    <w:rPr>
      <w:rFonts w:ascii="Arial" w:cs="Arial" w:eastAsia="Arial" w:hAnsi="Arial"/>
      <w:b/>
      <w:bCs/>
      <w:sz w:val="40"/>
      <w:szCs w:val="40"/>
    </w:rPr>
  </w:style>
  <w:style w:type="paragraph" w:styleId="Heading1">
    <w:name w:val="Heading 1"/>
    <w:basedOn w:val="Normal"/>
    <w:next w:val="Normal"/>
    <w:qFormat/>
    <w:pPr>
      <w:spacing w:after="15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10" w:before="250"/>
      <w:outlineLvl w:val="1"/>
    </w:pPr>
    <w:rPr>
      <w:rFonts w:ascii="Arial" w:cs="Arial" w:eastAsia="Arial" w:hAnsi="Arial"/>
      <w:b/>
      <w:bCs/>
      <w:color w:val="000000"/>
      <w:sz w:val="26"/>
      <w:szCs w:val="26"/>
    </w:rPr>
  </w:style>
  <w:style w:type="paragraph" w:styleId="Heading3">
    <w:name w:val="Heading 3"/>
    <w:basedOn w:val="Normal"/>
    <w:next w:val="Normal"/>
    <w:qFormat/>
    <w:pPr>
      <w:spacing w:after="90" w:before="19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2026-10-29T12:13:27.720Z</dcterms:created>
  <dcterms:modified xsi:type="dcterms:W3CDTF">2026-10-29T12:13:27.720Z</dcterms:modified>
</cp:coreProperties>
</file>

<file path=docProps/custom.xml><?xml version="1.0" encoding="utf-8"?>
<Properties xmlns="http://schemas.openxmlformats.org/officeDocument/2006/custom-properties" xmlns:vt="http://schemas.openxmlformats.org/officeDocument/2006/docPropsVTypes"/>
</file>