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/>
          <w:bCs/>
          <w:sz w:val="40"/>
          <w:szCs w:val="40"/>
        </w:rPr>
        <w:t xml:space="preserve">SEO Audit - Executive Summary</w:t>
      </w:r>
    </w:p>
    <w:p>
      <w:pPr>
        <w:pBdr>
          <w:bottom w:val="single" w:color="BBBBBB" w:sz="6" w:space="8"/>
        </w:pBdr>
        <w:spacing w:after="300"/>
      </w:pPr>
      <w:r>
        <w:rPr>
          <w:color w:val="555555"/>
          <w:sz w:val="22"/>
          <w:szCs w:val="22"/>
        </w:rPr>
        <w:t xml:space="preserve">Prepared by Juicy Designs  ·  7 August 2026</w:t>
      </w:r>
    </w:p>
    <w:p>
      <w:pPr>
        <w:pStyle w:val="Heading1"/>
        <w:spacing w:after="130" w:before="260"/>
      </w:pPr>
      <w:r>
        <w:t xml:space="preserve">Headline</w:t>
      </w:r>
    </w:p>
    <w:p>
      <w:pPr>
        <w:spacing w:after="120"/>
      </w:pPr>
      <w:r>
        <w:t xml:space="preserve">The site has been under sitewide Google suppression since 17 July (impressions −88.5%, average position 27.3 → 70.4), and the analytics being used to track the recovery are measuring bot traffic rather than customers - so the single biggest lever right now is restoring trustworthy measurement before judging any of the recovery work.</w:t>
      </w:r>
    </w:p>
    <w:p>
      <w:pPr>
        <w:pStyle w:val="Heading1"/>
        <w:spacing w:after="130" w:before="260"/>
      </w:pPr>
      <w:r>
        <w:t xml:space="preserve">Top 3 findings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GA4 records 115,318 "google / organic" sessions in a window where Search Console reports 3,483 clicks - a 33x gap, at 99.2% engagement and zero conversions. Ubersuggest is fed from the same connection and reports 114,803 traffic for a site Semrush models at 32 visits per month.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The backlink profile contains three spam networks - several hundred auto-generated directory domains, a fake press-release network, and a Moldovan link-shortener PBN - most of which appeared in mid-June, weeks before the suppression. One anchor text is literally an advert for buying PBN links.</w:t>
      </w:r>
    </w:p>
    <w:p>
      <w:pPr>
        <w:pStyle w:val="ListParagraph"/>
        <w:numPr>
          <w:ilvl w:val="0"/>
          <w:numId w:val="2"/>
        </w:numPr>
        <w:spacing w:after="130"/>
      </w:pPr>
      <w:r>
        <w:t xml:space="preserve">The homepage, which lost more than any other page (position 34.1 → 73.9), has no H1 and a duplicate title tag.</w:t>
      </w:r>
    </w:p>
    <w:p>
      <w:pPr>
        <w:pStyle w:val="Heading1"/>
        <w:spacing w:after="130" w:before="260"/>
      </w:pPr>
      <w:r>
        <w:t xml:space="preserve">Top 3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1400"/>
        <w:gridCol w:w="1400"/>
      </w:tblGrid>
      <w:tr>
        <w:trPr>
          <w:tblHeader/>
        </w:trPr>
        <w:tc>
          <w:tcPr>
            <w:tcW w:type="dxa" w:w="656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shd w:fill="EEEE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the bot traffic and switch reporting to Search Console impressions and average position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Generate, review and upload the disavow file - and cancel whatever is generating the links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  <w:tr>
        <w:tc>
          <w:tcPr>
            <w:tcW w:type="dxa" w:w="6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an H1 and a unique title tag to the homepage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</w:tr>
    </w:tbl>
    <w:p>
      <w:pPr>
        <w:spacing w:after="120"/>
      </w:pPr>
      <w:r>
        <w:t xml:space="preserve">These sit alongside, not instead of, the 4 August recovery pack - whose diagnosis of the suppression stands and whose steps should be worked as written.</w:t>
      </w:r>
    </w:p>
    <w:p>
      <w:pPr>
        <w:pStyle w:val="Heading1"/>
        <w:spacing w:after="130" w:before="260"/>
      </w:pPr>
      <w:r>
        <w:t xml:space="preserve">Read the full audit</w:t>
      </w:r>
    </w:p>
    <w:p>
      <w:pPr>
        <w:spacing w:after="120"/>
      </w:pPr>
      <w:r>
        <w:t xml:space="preserve">juicy-designs-seo-audit.docx - measurement snapshot, 23-point validation scorecard, six red flags, seven yellow flags and a 19-item prioritised roadmap.</w:t>
      </w:r>
    </w:p>
    <w:p>
      <w:pPr>
        <w:spacing w:after="120"/>
      </w:pPr>
      <w:r>
        <w:t xml:space="preserve">Technical detail and fix instructions: fixes/AUGUST-ADDENDUM.md. Disavow generator: scripts/build-disavow.sh.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9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5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9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2026-08-07T08:03:06.342Z</dcterms:created>
  <dcterms:modified xsi:type="dcterms:W3CDTF">2026-08-07T08:03:06.342Z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