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 w:after="0"/>
        <w:jc w:val="center"/>
      </w:pPr>
      <w:r>
        <w:rPr>
          <w:b/>
          <w:bCs/>
          <w:caps/>
          <w:sz w:val="24"/>
          <w:szCs w:val="24"/>
        </w:rPr>
        <w:t xml:space="preserve">[NOME DA INSTITUIÇÃO]</w:t>
      </w:r>
    </w:p>
    <w:p>
      <w:pPr>
        <w:spacing w:line="360" w:lineRule="auto" w:after="0"/>
        <w:jc w:val="center"/>
      </w:pPr>
      <w:r>
        <w:rPr>
          <w:b/>
          <w:bCs/>
          <w:caps/>
          <w:sz w:val="24"/>
          <w:szCs w:val="24"/>
        </w:rPr>
        <w:t xml:space="preserve">[NOME DO CURSO / PROGRAMA]</w:t>
      </w:r>
    </w:p>
    <w:p>
      <w:pPr>
        <w:spacing w:line="360" w:lineRule="auto" w:after="0"/>
        <w:jc w:val="center"/>
      </w:pPr>
      <w:r>
        <w:rPr>
          <w:caps/>
          <w:sz w:val="24"/>
          <w:szCs w:val="24"/>
        </w:rPr>
        <w:t xml:space="preserve">[NOME DO GRUPO OU LABORATÓRIO]</w:t>
      </w:r>
    </w:p>
    <w:p>
      <w:pPr>
        <w:spacing w:line="360" w:lineRule="auto" w:after="0" w:before="1800"/>
        <w:jc w:val="center"/>
      </w:pPr>
      <w:r>
        <w:rPr>
          <w:caps/>
          <w:sz w:val="24"/>
          <w:szCs w:val="24"/>
        </w:rPr>
        <w:t xml:space="preserve">[AUTOR(ES)]</w:t>
      </w:r>
    </w:p>
    <w:p>
      <w:pPr>
        <w:spacing w:line="360" w:lineRule="auto" w:after="0" w:before="2600"/>
        <w:jc w:val="center"/>
      </w:pPr>
      <w:r>
        <w:rPr>
          <w:b/>
          <w:bCs/>
          <w:sz w:val="24"/>
          <w:szCs w:val="24"/>
        </w:rPr>
        <w:t xml:space="preserve">STORYTELLING INTERATIVO COM IA GENERATIVA E O ROBÔ SOCIAL NAO</w:t>
      </w:r>
    </w:p>
    <w:p>
      <w:pPr>
        <w:spacing w:line="360" w:lineRule="auto" w:after="0"/>
        <w:jc w:val="center"/>
      </w:pPr>
      <w:r>
        <w:rPr>
          <w:sz w:val="24"/>
          <w:szCs w:val="24"/>
        </w:rPr>
        <w:t xml:space="preserve">relatório técnico de construção do sistema</w:t>
      </w:r>
    </w:p>
    <w:p>
      <w:pPr>
        <w:spacing w:line="360" w:lineRule="auto" w:after="0" w:before="2600"/>
        <w:jc w:val="center"/>
      </w:pPr>
      <w:r>
        <w:rPr>
          <w:sz w:val="24"/>
          <w:szCs w:val="24"/>
        </w:rPr>
        <w:t xml:space="preserve">Orientador(a): [NOME]</w:t>
      </w:r>
    </w:p>
    <w:p>
      <w:pPr>
        <w:spacing w:line="360" w:lineRule="auto" w:after="0" w:before="2200"/>
        <w:jc w:val="center"/>
      </w:pPr>
      <w:r>
        <w:rPr>
          <w:sz w:val="24"/>
          <w:szCs w:val="24"/>
        </w:rPr>
        <w:t xml:space="preserve">[CIDADE]</w:t>
      </w:r>
    </w:p>
    <w:p>
      <w:pPr>
        <w:spacing w:line="360" w:lineRule="auto" w:after="0"/>
        <w:jc w:val="center"/>
      </w:pPr>
      <w:r>
        <w:rPr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ageBreakBefore/>
        <w:spacing w:line="360" w:lineRule="auto" w:after="360"/>
        <w:jc w:val="center"/>
      </w:pPr>
      <w:r>
        <w:rPr>
          <w:b/>
          <w:bCs/>
          <w:caps/>
        </w:rPr>
        <w:t xml:space="preserve">Resumo</w:t>
      </w:r>
    </w:p>
    <w:p>
      <w:pPr>
        <w:spacing w:line="240" w:lineRule="auto" w:after="240"/>
        <w:jc w:val="both"/>
      </w:pPr>
      <w:r>
        <w:t xml:space="preserve">Este relatório descreve a construção de um sistema de contação de histórias interativas que combina um modelo de linguagem executado localmente, geração de imagens por difusão e o robô humanoide NAO. O participante vive, como personagem, momentos históricos ao lado de Alan Turing ou de Katherine Johnson: a cada cena, o modelo phi4-mini (via Ollama) escreve a narrativa em português e quatro microcenas em inglês; o Stable Diffusion WebUI Forge, com o modelo ToonYou, transforma as microcenas em um storyboard de quatro quadros exibido em uma TV; o NAO narra cada quadro com gestos; e o participante escolhe, em um notebook, como a história continua. A narrativa é guiada por blueprints com seis marcos históricos por personagem, dos quais dois são sorteados por sessão, organizados em cinco cenas e três atos. O documento detalha a arquitetura, a engenharia de prompt, as camadas de validação que tornam o modelo pequeno confiável, a calibração dos prompts de imagem para gênero e tom de pele, a sincronização entre fala e imagem e os instrumentos de avaliação (pré e pós-questionário, escala Godspeed e quiz de retenção). Um estudo piloto com quatro participantes indicou boa aceitação: contribuição das imagens com média 5,00 de 5, personalização percebida 4,50, engajamento 4,25 e 75% de acerto no quiz, com imersão narrativa (3,31) como principal ponto a melhorar. Por causa do tamanho da amostra, os resultados são exploratórios.</w:t>
      </w:r>
    </w:p>
    <w:p>
      <w:pPr>
        <w:spacing w:line="240" w:lineRule="auto"/>
        <w:jc w:val="both"/>
      </w:pPr>
      <w:r>
        <w:rPr>
          <w:b/>
          <w:bCs/>
        </w:rPr>
        <w:t xml:space="preserve">Palavras-chave:</w:t>
      </w:r>
      <w:r>
        <w:t xml:space="preserve"> storytelling interativo; robótica social; robô NAO; modelos de linguagem; geração de imagens; educação em computação.</w:t>
      </w:r>
    </w:p>
    <w:p>
      <w:pPr>
        <w:pageBreakBefore/>
        <w:spacing w:line="360" w:lineRule="auto" w:after="360"/>
        <w:jc w:val="center"/>
      </w:pPr>
      <w:r>
        <w:rPr>
          <w:b/>
          <w:bCs/>
          <w:caps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 INTRODUÇÃO</w:t>
      </w:r>
    </w:p>
    <w:p>
      <w:pPr>
        <w:spacing w:line="360" w:lineRule="auto" w:after="0"/>
        <w:ind w:firstLine="709"/>
        <w:jc w:val="both"/>
      </w:pPr>
      <w:r>
        <w:t xml:space="preserve">O ensino de história da computação costuma apresentar nomes, datas e invenções como uma lista de fatos. Esse formato pouco explora o que torna essas histórias memoráveis: pessoas reais enfrentando problemas difíceis, sob pressão, em contextos sociais específicos. Narrativas, ao contrário, convidam o ouvinte a se colocar dentro dos acontecimentos, o que favorece a atenção e a lembrança (GREEN; BROCK, 2000).</w:t>
      </w:r>
    </w:p>
    <w:p>
      <w:pPr>
        <w:spacing w:line="360" w:lineRule="auto" w:after="0"/>
        <w:ind w:firstLine="709"/>
        <w:jc w:val="both"/>
      </w:pPr>
      <w:r>
        <w:t xml:space="preserve">Este projeto investiga se uma narrativa </w:t>
      </w:r>
      <w:r>
        <w:rPr>
          <w:b/>
          <w:bCs/>
        </w:rPr>
        <w:t xml:space="preserve">interativa</w:t>
      </w:r>
      <w:r>
        <w:t xml:space="preserve">, </w:t>
      </w:r>
      <w:r>
        <w:rPr>
          <w:b/>
          <w:bCs/>
        </w:rPr>
        <w:t xml:space="preserve">gerada sob demanda</w:t>
      </w:r>
      <w:r>
        <w:t xml:space="preserve"> por inteligência artificial e </w:t>
      </w:r>
      <w:r>
        <w:rPr>
          <w:b/>
          <w:bCs/>
        </w:rPr>
        <w:t xml:space="preserve">contada por um robô social</w:t>
      </w:r>
      <w:r>
        <w:t xml:space="preserve"> pode tornar esse conteúdo mais envolvente. Em vez de ler sobre Alan Turing ou Katherine Johnson, o participante entra na história como assistente de pesquisa, acompanha os marcos históricos acontecendo e decide o que fazer em cada cena. As ilustrações são geradas na hora, com a aparência do personagem criado pelo participante, e o robô NAO narra cada quadro com voz e gestos.</w:t>
      </w:r>
    </w:p>
    <w:p>
      <w:pPr>
        <w:pStyle w:val="Heading2"/>
      </w:pPr>
      <w:r>
        <w:t xml:space="preserve">1.1 Objetivos</w:t>
      </w:r>
    </w:p>
    <w:p>
      <w:pPr>
        <w:spacing w:line="360" w:lineRule="auto" w:after="0"/>
        <w:ind w:firstLine="709"/>
        <w:jc w:val="both"/>
      </w:pPr>
      <w:r>
        <w:t xml:space="preserve">O objetivo geral foi construir e avaliar, em caráter piloto, um sistema de storytelling interativo que integra geração de texto, geração de imagens e um robô humanoide em uma experiência contínua de aproximadamente dez minutos. Os objetivos específicos foram: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gerar narrativas historicamente fundamentadas, em português, que reajam às escolhas do participante;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produzir, para cada cena, um storyboard de quatro quadros coerente com o texto e com a aparência escolhida pelo participante;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sincronizar a narração do robô NAO com a troca das imagens exibidas na TV;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executar todos os modelos localmente, em uma única máquina com GPU de uso pessoal;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coletar dados de perfil, percepção da experiência, percepção do robô e retenção de conteúdo para avaliar o sistema.</w:t>
      </w:r>
    </w:p>
    <w:p>
      <w:pPr>
        <w:pStyle w:val="Heading2"/>
      </w:pPr>
      <w:r>
        <w:t xml:space="preserve">1.2 Organização do relatório</w:t>
      </w:r>
    </w:p>
    <w:p>
      <w:pPr>
        <w:spacing w:line="360" w:lineRule="auto" w:after="0"/>
        <w:ind w:firstLine="709"/>
        <w:jc w:val="both"/>
      </w:pPr>
      <w:r>
        <w:t xml:space="preserve">A seção 2 apresenta a experiência do ponto de vista do participante. As seções 3 a 7 descrevem a construção técnica: arquitetura, geração da narrativa, geração das imagens, integração com o NAO e interfaces. A seção 8 detalha os instrumentos de coleta de dados, a seção 9 o ambiente experimental e a seção 10 o histórico de desenvolvimento. A seção 11 traz os resultados do estudo piloto, a seção 12 as limitações conhecidas, a seção 13 os trabalhos futuros e a seção 14 a conclusão.</w:t>
      </w:r>
    </w:p>
    <w:p>
      <w:pPr>
        <w:pStyle w:val="Heading1"/>
        <w:pageBreakBefore/>
      </w:pPr>
      <w:r>
        <w:t xml:space="preserve">2 VISÃO GERAL DO SISTEMA</w:t>
      </w:r>
    </w:p>
    <w:p>
      <w:pPr>
        <w:spacing w:line="360" w:lineRule="auto" w:after="0"/>
        <w:ind w:firstLine="709"/>
        <w:jc w:val="both"/>
      </w:pPr>
      <w:r>
        <w:t xml:space="preserve">Cada sessão segue o fluxo da Figura 1. O participante responde a um pré-questionário, faz um cadastro rápido no notebook (nome, gênero do personagem, jornada histórica e aparência) e então vive cinco cenas. Entre as cenas, escolhe uma de duas ações; a escolha se torna o ponto de partida da cena seguinte. Ao final, responde ao pós-questionário, que começa por um quiz de retenção gerado a partir da história que ele próprio viveu.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Figura 1 – Fluxo de uma sessão completa</w:t>
      </w:r>
    </w:p>
    <w:p>
      <w:pPr>
        <w:keepNext/>
        <w:spacing w:line="240" w:lineRule="auto" w:after="0"/>
        <w:jc w:val="center"/>
      </w:pPr>
      <w:r>
        <w:drawing>
          <wp:inline distT="0" distB="0" distL="0" distR="0">
            <wp:extent cx="5762625" cy="2171700"/>
            <wp:effectExtent t="0" r="0" b="0" l="0"/>
            <wp:docPr id="1" name="fluxo.png" descr="Fluxo de uma sessão completa" title="Fluxo de uma sessão comp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line="360" w:lineRule="auto" w:after="0"/>
        <w:ind w:firstLine="709"/>
        <w:jc w:val="both"/>
      </w:pPr>
      <w:r>
        <w:t xml:space="preserve">Duas jornadas estão disponíveis na interface de cadastro: </w:t>
      </w:r>
      <w:r>
        <w:rPr>
          <w:b/>
          <w:bCs/>
        </w:rPr>
        <w:t xml:space="preserve">Alan Turing</w:t>
      </w:r>
      <w:r>
        <w:t xml:space="preserve"> (Cambridge, Bletchley Park e Manchester, de 1935 a 1953) e </w:t>
      </w:r>
      <w:r>
        <w:rPr>
          <w:b/>
          <w:bCs/>
        </w:rPr>
        <w:t xml:space="preserve">Katherine Johnson</w:t>
      </w:r>
      <w:r>
        <w:t xml:space="preserve"> (NACA/NASA Langley, de 1957 a 1986). O código contém ainda uma terceira jornada, “História da Computação”, com marcos de Ada Lovelace, ENIAC, ARPANET, e-mail e World Wide Web, que não foi exposta no cadastro do estudo.</w:t>
      </w:r>
    </w:p>
    <w:p>
      <w:pPr>
        <w:spacing w:line="360" w:lineRule="auto" w:after="0"/>
        <w:ind w:firstLine="709"/>
        <w:jc w:val="both"/>
      </w:pPr>
      <w:r>
        <w:t xml:space="preserve">Cada cena é apresentada em quatro quadros. Para cada quadro, a TV mostra a ilustração e a legenda, e o NAO narra o trecho correspondente do texto. A imagem só avança quando o robô termina de falar. Depois do quarto quadro, as duas opções de ação aparecem no notebook; enquanto o modelo de linguagem escreve a próxima cena, o robô fala uma frase de espera, como “Calculando as consequências da sua escolha…”, para que o intervalo não pareça um travamento.</w:t>
      </w:r>
    </w:p>
    <w:p>
      <w:pPr>
        <w:pStyle w:val="Heading1"/>
        <w:pageBreakBefore/>
      </w:pPr>
      <w:r>
        <w:t xml:space="preserve">3 ARQUITETURA E TECNOLOGIAS</w:t>
      </w:r>
    </w:p>
    <w:p>
      <w:pPr>
        <w:spacing w:line="360" w:lineRule="auto" w:after="0"/>
        <w:ind w:firstLine="709"/>
        <w:jc w:val="both"/>
      </w:pPr>
      <w:r>
        <w:t xml:space="preserve">O sistema é distribuído em processos independentes que conversam por HTTP. O núcleo é um servidor Flask (servidor_ia.py) que guarda o estado da sessão, conversa com o modelo de linguagem, monta os prompts de imagem e coordena a sincronização entre robô e apresentação. Em volta dele estão um processo Node.js que gera as imagens, um script Python que controla o NAO e quatro interfaces web (Figura 2).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Figura 2 – Arquitetura do sistema e fluxo de dados entre os componentes</w:t>
      </w:r>
    </w:p>
    <w:p>
      <w:pPr>
        <w:keepNext/>
        <w:spacing w:line="240" w:lineRule="auto" w:after="0"/>
        <w:jc w:val="center"/>
      </w:pPr>
      <w:r>
        <w:drawing>
          <wp:inline distT="0" distB="0" distL="0" distR="0">
            <wp:extent cx="5762625" cy="3667125"/>
            <wp:effectExtent t="0" r="0" b="0" l="0"/>
            <wp:docPr id="1" name="arquitetura.png" descr="Arquitetura do sistema e fluxo de dados entre os componentes" title="Arquitetura do sistema e fluxo de dados entre o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</w:pPr>
      <w:r>
        <w:t xml:space="preserve">3.1 Componentes e tecnologias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Quadro 1 – Componentes do sistema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5"/>
        <w:gridCol w:w="2600"/>
        <w:gridCol w:w="4536"/>
      </w:tblGrid>
      <w:tr>
        <w:trPr>
          <w:tblHeader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Servidor central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Python 3, Flask, Flask-CORS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Estado da sessão, rotas HTTP, montagem de prompts, sincronização e persistência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Gerenciador de estado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state_manager.py (JSON em disco)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Blueprints, sorteio dos marcos, progresso da sessão e histórico de escolhas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Modelo de linguagem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Ollama + phi4-mini (3,8 B parâmetros)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Narrativa, opções, microcenas e quiz, sempre em JSON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Recuperação de fatos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rag_historico.py + base_conhecimento.json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Seleciona até três fatos verificados por cena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Cenas canônicas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canonical_scenes.py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Sorteia um momento icônico por sessão (ex.: banheiro segregado)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Gerador de imagens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Stable Diffusion WebUI Forge, modelo ToonYou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Quadros 1024 × 576 em estilo anime 2D via API txt2img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Cliente de imagens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Node.js (story_client.js, axios)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Daemon que gera os quatro quadros de cada cena e os salva em disco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Controle do robô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Python, NAOqi (qi) ou SSH (paramiko)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Fala animada, gestos, atenção e sinais de início e fim de fala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Transliteração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naoguese.py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Ajusta a grafia do texto para o TTS do NAO pronunciar melhor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SQLite (quiz.db) + openpyxl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Questionários, cenas, escolhas, quiz, tempos e exportação para Excel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Interfaces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HTML, CSS, JavaScript, GSAP</w:t>
            </w:r>
          </w:p>
        </w:tc>
        <w:tc>
          <w:tcPr>
            <w:tcW w:type="dxa" w:w="4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TV, notebook, questionários e dashboard do pesquisador</w:t>
            </w:r>
          </w:p>
        </w:tc>
      </w:tr>
    </w:tbl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</w:pPr>
      <w:r>
        <w:t xml:space="preserve">3.2 Execução local e restrições de hardware</w:t>
      </w:r>
    </w:p>
    <w:p>
      <w:pPr>
        <w:spacing w:line="360" w:lineRule="auto" w:after="0"/>
        <w:ind w:firstLine="709"/>
        <w:jc w:val="both"/>
      </w:pPr>
      <w:r>
        <w:t xml:space="preserve">Todos os modelos rodam na mesma máquina, sem serviços em nuvem. A principal restrição é a memória de vídeo (cerca de 6 GB), que precisa ser dividida entre o modelo de linguagem e o gerador de imagens. Duas decisões resolveram esse conflito. Primeiro, o modelo Llama 3.1 (8 B), usado nas primeiras versões, foi substituído pelo </w:t>
      </w:r>
      <w:r>
        <w:rPr>
          <w:b/>
          <w:bCs/>
        </w:rPr>
        <w:t xml:space="preserve">phi4-mini</w:t>
      </w:r>
      <w:r>
        <w:t xml:space="preserve">, de 3,8 B parâmetros, mais rápido para gerar JSON estruturado e que cabe na memória disponível. Segundo, cada chamada ao Ollama usa keep_alive = 0, o que descarrega o modelo da GPU logo após a resposta e libera a memória para o Forge gerar os quadros.</w:t>
      </w:r>
    </w:p>
    <w:p>
      <w:pPr>
        <w:spacing w:line="360" w:lineRule="auto" w:after="0"/>
        <w:ind w:firstLine="709"/>
        <w:jc w:val="both"/>
      </w:pPr>
      <w:r>
        <w:t xml:space="preserve">O script inicializar_ambiente.bat sobe o ambiente em ordem: verifica e inicia o Ollama, abre o servidor Flask, o Forge e o cliente de imagens, cada um em seu terminal. O script do robô é iniciado separadamente, pois depende da conexão de rede com o NAO.</w:t>
      </w:r>
    </w:p>
    <w:p>
      <w:pPr>
        <w:pStyle w:val="Heading2"/>
      </w:pPr>
      <w:r>
        <w:t xml:space="preserve">3.3 Comunicação e estado compartilhado</w:t>
      </w:r>
    </w:p>
    <w:p>
      <w:pPr>
        <w:spacing w:line="360" w:lineRule="auto" w:after="0"/>
        <w:ind w:firstLine="709"/>
        <w:jc w:val="both"/>
      </w:pPr>
      <w:r>
        <w:t xml:space="preserve">Os componentes se comunicam por consultas HTTP periódicas (polling) ao servidor central. A rede local mostrou-se instável durante os testes, então o protocolo foi desenhado para tolerar mensagens repetidas, atrasadas ou perdidas. Toda informação trafega como </w:t>
      </w:r>
      <w:r>
        <w:rPr>
          <w:b/>
          <w:bCs/>
        </w:rPr>
        <w:t xml:space="preserve">estado absoluto</w:t>
      </w:r>
      <w:r>
        <w:t xml:space="preserve"> (“cena 3, quadro 2”), nunca como incremento (“avance um quadro”). Cada cena recebe um identificador próprio, e mensagens de cenas antigas são descartadas. O quadro exibido só avança, nunca retrocede, e liberar o mesmo quadro duas vezes não tem efeito. Assim, um clique duplo ou um reenvio pela rede não faz a apresentação pular um quadro.</w:t>
      </w:r>
    </w:p>
    <w:p>
      <w:pPr>
        <w:pStyle w:val="Heading1"/>
        <w:pageBreakBefore/>
      </w:pPr>
      <w:r>
        <w:t xml:space="preserve">4 GERAÇÃO DA NARRATIVA</w:t>
      </w:r>
    </w:p>
    <w:p>
      <w:pPr>
        <w:pStyle w:val="Heading2"/>
      </w:pPr>
      <w:r>
        <w:t xml:space="preserve">4.1 Blueprints e marcos históricos</w:t>
      </w:r>
    </w:p>
    <w:p>
      <w:pPr>
        <w:spacing w:line="360" w:lineRule="auto" w:after="0"/>
        <w:ind w:firstLine="709"/>
        <w:jc w:val="both"/>
      </w:pPr>
      <w:r>
        <w:t xml:space="preserve">A liberdade do modelo de linguagem é limitada por </w:t>
      </w:r>
      <w:r>
        <w:rPr>
          <w:b/>
          <w:bCs/>
        </w:rPr>
        <w:t xml:space="preserve">blueprints</w:t>
      </w:r>
      <w:r>
        <w:t xml:space="preserve">: estruturas escritas à mão que definem, para cada personagem, a aparência do NPC, a ambientação visual da época, os termos exclusivos da história e um banco de seis marcos históricos em ordem cronológica (Quadro 2). Cada marco traz ano, título, uma descrição em português (usada na tela, no prompt e no quiz) e duas cenas: a </w:t>
      </w:r>
      <w:r>
        <w:rPr>
          <w:b/>
          <w:bCs/>
        </w:rPr>
        <w:t xml:space="preserve">preparação</w:t>
      </w:r>
      <w:r>
        <w:t xml:space="preserve">, que mostra o mundo antes do marco, e o </w:t>
      </w:r>
      <w:r>
        <w:rPr>
          <w:b/>
          <w:bCs/>
        </w:rPr>
        <w:t xml:space="preserve">momento</w:t>
      </w:r>
      <w:r>
        <w:t xml:space="preserve">, em que o marco acontece diante do participante.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Quadro 2 – Marcos históricos disponíveis por jornada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"/>
        <w:gridCol w:w="3688"/>
        <w:gridCol w:w="846"/>
        <w:gridCol w:w="3691"/>
      </w:tblGrid>
      <w:tr>
        <w:trPr>
          <w:tblHeader/>
        </w:trPr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Alan Turing</w:t>
            </w:r>
          </w:p>
        </w:tc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3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Katherine Johnson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1936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 Máquina de Turing</w:t>
            </w:r>
          </w:p>
        </w:tc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1957</w:t>
            </w:r>
          </w:p>
        </w:tc>
        <w:tc>
          <w:tcPr>
            <w:tcW w:type="dxa" w:w="3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 Sputnik e a Corrida Espacial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1940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 Bombe “Victory” Começa a Funcionar</w:t>
            </w:r>
          </w:p>
        </w:tc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1960</w:t>
            </w:r>
          </w:p>
        </w:tc>
        <w:tc>
          <w:tcPr>
            <w:tcW w:type="dxa" w:w="3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 Primeira Mulher Autora na Divisão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1941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 Quebra do Código Enigma</w:t>
            </w:r>
          </w:p>
        </w:tc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1961</w:t>
            </w:r>
          </w:p>
        </w:tc>
        <w:tc>
          <w:tcPr>
            <w:tcW w:type="dxa" w:w="3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 Primeiro Americano no Espaço (Freedom 7)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1946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 Projeto do Computador ACE</w:t>
            </w:r>
          </w:p>
        </w:tc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1962</w:t>
            </w:r>
          </w:p>
        </w:tc>
        <w:tc>
          <w:tcPr>
            <w:tcW w:type="dxa" w:w="3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John Glenn em Órbita (Friendship 7)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1948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 Primeiro Programa de Xadrez (Turochamp)</w:t>
            </w:r>
          </w:p>
        </w:tc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1969</w:t>
            </w:r>
          </w:p>
        </w:tc>
        <w:tc>
          <w:tcPr>
            <w:tcW w:type="dxa" w:w="3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 Chegada do Homem à Lua (Apollo 11)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1950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 Teste de Turing</w:t>
            </w:r>
          </w:p>
        </w:tc>
        <w:tc>
          <w:tcPr>
            <w:tcW w:type="dxa" w:w="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1970</w:t>
            </w:r>
          </w:p>
        </w:tc>
        <w:tc>
          <w:tcPr>
            <w:tcW w:type="dxa" w:w="3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 Resgate da Apollo 13</w:t>
            </w:r>
          </w:p>
        </w:tc>
      </w:tr>
    </w:tbl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elaborado pelos autores a partir de state_manager.py (2026).</w:t>
      </w:r>
    </w:p>
    <w:p>
      <w:pPr>
        <w:spacing w:line="360" w:lineRule="auto" w:after="0"/>
        <w:ind w:firstLine="709"/>
        <w:jc w:val="both"/>
      </w:pPr>
      <w:r>
        <w:t xml:space="preserve">Na criação da sessão, dois marcos são sorteados e organizados em cinco cenas: preparação do marco A, marco A, preparação do marco B (após um salto no tempo), marco B e uma cena final de legado e despedida. Cada cena define objetivo, fatos históricos, emoção predominante, o que precisa acontecer (incluindo uma fala-chave do NPC em português) e o que não pode acontecer (por exemplo, computadores eletrônicos em 1936). Com seis marcos e dois sorteados, há quinze combinações por personagem, o que faz cada sessão percorrer um caminho diferente.</w:t>
      </w:r>
    </w:p>
    <w:p>
      <w:pPr>
        <w:pStyle w:val="Heading2"/>
      </w:pPr>
      <w:r>
        <w:t xml:space="preserve">4.2 Estrutura em três atos</w:t>
      </w:r>
    </w:p>
    <w:p>
      <w:pPr>
        <w:spacing w:line="360" w:lineRule="auto" w:after="0"/>
        <w:ind w:firstLine="709"/>
        <w:jc w:val="both"/>
      </w:pPr>
      <w:r>
        <w:t xml:space="preserve">A posição da cena na sessão define o ato narrativo, e cada ato tem instruções próprias no prompt. O </w:t>
      </w:r>
      <w:r>
        <w:rPr>
          <w:b/>
          <w:bCs/>
        </w:rPr>
        <w:t xml:space="preserve">Ato 1</w:t>
      </w:r>
      <w:r>
        <w:t xml:space="preserve"> (cenas 1 e 2) privilegia a construção do mundo, com detalhes sensoriais e a apresentação do personagem histórico como uma pessoa complexa, não um nome de livro didático. O </w:t>
      </w:r>
      <w:r>
        <w:rPr>
          <w:b/>
          <w:bCs/>
        </w:rPr>
        <w:t xml:space="preserve">Ato 2</w:t>
      </w:r>
      <w:r>
        <w:t xml:space="preserve"> (cenas 3 e 4) concentra o conflito: cansaço, dúvida, injustiça e fracasso antes da conquista. O </w:t>
      </w:r>
      <w:r>
        <w:rPr>
          <w:b/>
          <w:bCs/>
        </w:rPr>
        <w:t xml:space="preserve">Ato 3</w:t>
      </w:r>
      <w:r>
        <w:t xml:space="preserve"> (cena 5) encerra a história com o legado do personagem e uma despedida dirigida ao participante pelo nome.</w:t>
      </w:r>
    </w:p>
    <w:p>
      <w:pPr>
        <w:pStyle w:val="Heading2"/>
      </w:pPr>
      <w:r>
        <w:t xml:space="preserve">4.3 Engenharia de prompt</w:t>
      </w:r>
    </w:p>
    <w:p>
      <w:pPr>
        <w:spacing w:line="360" w:lineRule="auto" w:after="0"/>
        <w:ind w:firstLine="709"/>
        <w:jc w:val="both"/>
      </w:pPr>
      <w:r>
        <w:t xml:space="preserve">O prompt de cada cena tem entre 3.500 e 4.200 tokens e é montado a partir de seções independentes. Ele define o papel do modelo (roteirista, diretor e narrador), impõe a saída em JSON e separa os idiomas: os campos lidos pelo participante (história e opções) são obrigatoriamente em português, e os campos técnicos enviados ao gerador de imagens (ação, câmera, emoção, cenário e descrição visual) são obrigatoriamente em inglês, idioma em que o modelo de difusão foi treinado. O esquema de saída está resumido abaixo.</w:t>
      </w:r>
    </w:p>
    <w:p>
      <w:pPr>
        <w:shd w:fill="F4F4F4" w:color="auto" w:val="clear"/>
        <w:spacing w:line="240" w:lineRule="auto" w:before="16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color="auto" w:val="clear"/>
        <w:spacing w:line="240" w:lineRule="auto" w:before="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  "historia":    "parágrafo de 4 a 6 frases, em PT-BR, 3ª pessoa",</w:t>
      </w:r>
    </w:p>
    <w:p>
      <w:pPr>
        <w:shd w:fill="F4F4F4" w:color="auto" w:val="clear"/>
        <w:spacing w:line="240" w:lineRule="auto" w:before="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  "opcoes":      ["ação física 1 (até 12 palavras)", "ação física 2"],</w:t>
      </w:r>
    </w:p>
    <w:p>
      <w:pPr>
        <w:shd w:fill="F4F4F4" w:color="auto" w:val="clear"/>
        <w:spacing w:line="240" w:lineRule="auto" w:before="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  "personagens": [{ "nome": "...", "descricao_visual": "(EN)" }],</w:t>
      </w:r>
    </w:p>
    <w:p>
      <w:pPr>
        <w:shd w:fill="F4F4F4" w:color="auto" w:val="clear"/>
        <w:spacing w:line="240" w:lineRule="auto" w:before="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  "microcenas": [   // exatamente 4, na ordem do texto</w:t>
      </w:r>
    </w:p>
    <w:p>
      <w:pPr>
        <w:shd w:fill="F4F4F4" w:color="auto" w:val="clear"/>
        <w:spacing w:line="240" w:lineRule="auto" w:before="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    { "acao_ptbr": "legenda", "action_english": "...",</w:t>
      </w:r>
    </w:p>
    <w:p>
      <w:pPr>
        <w:shd w:fill="F4F4F4" w:color="auto" w:val="clear"/>
        <w:spacing w:line="240" w:lineRule="auto" w:before="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      "camera_english": "close-up", "emotion_english": "...",</w:t>
      </w:r>
    </w:p>
    <w:p>
      <w:pPr>
        <w:shd w:fill="F4F4F4" w:color="auto" w:val="clear"/>
        <w:spacing w:line="240" w:lineRule="auto" w:before="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      "scenery_english": "...", "personagens": ["no máximo 1"] }</w:t>
      </w:r>
    </w:p>
    <w:p>
      <w:pPr>
        <w:shd w:fill="F4F4F4" w:color="auto" w:val="clear"/>
        <w:spacing w:line="240" w:lineRule="auto" w:before="0" w:after="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color="auto" w:val="clear"/>
        <w:spacing w:line="240" w:lineRule="auto" w:before="0" w:after="200"/>
        <w:ind w:left="567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line="360" w:lineRule="auto" w:after="0"/>
        <w:ind w:firstLine="709"/>
        <w:jc w:val="both"/>
      </w:pPr>
      <w:r>
        <w:t xml:space="preserve">Além do esquema, o prompt inclui: a escolha anterior do participante como ponto de partida obrigatório da cena (que deve começar in medias res); o marco do capítulo, com a regra de citar o ano e mostrar o acontecimento, e a lista dos marcos dos outros capítulos, para que o modelo não os antecipe; um resumo das cenas anteriores com as frases e os diálogos já usados, que passam a ser proibidos; e uma lista de clichês proibidos identificados nos testes, como “ergueu os olhos do papel” e “sua voz calma e inspiradora”. O texto também é pedido em frases de tamanho parecido, porque será dividido em quatro partes, uma por quadro, e narrado pelo robô.</w:t>
      </w:r>
    </w:p>
    <w:p>
      <w:pPr>
        <w:spacing w:line="360" w:lineRule="auto" w:after="0"/>
        <w:ind w:firstLine="709"/>
        <w:jc w:val="both"/>
      </w:pPr>
      <w:r>
        <w:t xml:space="preserve">O modelo é chamado com num_ctx = 8.192 tokens. Com o valor anterior, de 4.096, o Ollama cortava silenciosamente o </w:t>
      </w:r>
      <w:r>
        <w:rPr>
          <w:b/>
          <w:bCs/>
        </w:rPr>
        <w:t xml:space="preserve">início</w:t>
      </w:r>
      <w:r>
        <w:t xml:space="preserve"> do prompt, justamente onde estavam a regra de idioma, a escolha do participante e o marco. O servidor agora compara o número de tokens lidos com o tamanho do prompt e emite um alerta quando há indício de corte.</w:t>
      </w:r>
    </w:p>
    <w:p>
      <w:pPr>
        <w:pStyle w:val="Heading2"/>
      </w:pPr>
      <w:r>
        <w:t xml:space="preserve">4.4 Recuperação de fatos e cenas canônicas</w:t>
      </w:r>
    </w:p>
    <w:p>
      <w:pPr>
        <w:spacing w:line="360" w:lineRule="auto" w:after="0"/>
        <w:ind w:firstLine="709"/>
        <w:jc w:val="both"/>
      </w:pPr>
      <w:r>
        <w:t xml:space="preserve">Para reduzir a invenção de fatos, cada prompt recebe até três fatos de uma base de conhecimento curada (base_conhecimento.json). A recuperação é deliberadamente simples e sem dependências externas: os fatos são filtrados pelo personagem da cena e pontuados com +10 quando estão associados à cena atual e +1 para cada etiqueta em comum com o objetivo da cena. Os mais bem pontuados entram no prompt como “fatos reais e verificados”, que o modelo deve entrelaçar na narrativa sem contradizê-los. Trata-se de uma forma leve de geração aumentada por recuperação (LEWIS et al., 2020), baseada em palavras-chave em vez de vetores semânticos.</w:t>
      </w:r>
    </w:p>
    <w:p>
      <w:pPr>
        <w:spacing w:line="360" w:lineRule="auto" w:after="0"/>
        <w:ind w:firstLine="709"/>
        <w:jc w:val="both"/>
      </w:pPr>
      <w:r>
        <w:t xml:space="preserve">Cada sessão também recebe uma </w:t>
      </w:r>
      <w:r>
        <w:rPr>
          <w:b/>
          <w:bCs/>
        </w:rPr>
        <w:t xml:space="preserve">cena canônica</w:t>
      </w:r>
      <w:r>
        <w:t xml:space="preserve">: um momento icônico, inspirado em filmes e biografias, sorteado de forma determinística a partir do identificador da sessão e inserido na cena mais adequada. Exemplos são Turing adormecido junto à Bombe durante a madrugada e Katherine Johnson caminhando quase 800 metros até o banheiro destinado a pessoas negras. A instrução exige que a cena seja mostrada como uma sequência completa de causa e efeito, e não apenas mencionada.</w:t>
      </w:r>
    </w:p>
    <w:p>
      <w:pPr>
        <w:pStyle w:val="Heading2"/>
      </w:pPr>
      <w:r>
        <w:t xml:space="preserve">4.5 Validação e tolerância a falhas</w:t>
      </w:r>
    </w:p>
    <w:p>
      <w:pPr>
        <w:spacing w:line="360" w:lineRule="auto" w:after="0"/>
        <w:ind w:firstLine="709"/>
        <w:jc w:val="both"/>
      </w:pPr>
      <w:r>
        <w:t xml:space="preserve">Um modelo de 3,8 B parâmetros é rápido, mas descumpre regras com frequência. Em vez de trocar de modelo, o sistema envolve cada geração em camadas de verificação:</w:t>
      </w:r>
    </w:p>
    <w:p>
      <w:pPr>
        <w:pStyle w:val="ListParagraph"/>
        <w:numPr>
          <w:ilvl w:val="0"/>
          <w:numId w:val="3"/>
        </w:numPr>
        <w:spacing w:line="360" w:lineRule="auto" w:after="0"/>
        <w:jc w:val="both"/>
      </w:pPr>
      <w:r>
        <w:rPr>
          <w:b/>
          <w:bCs/>
        </w:rPr>
        <w:t xml:space="preserve">Normalização do JSON</w:t>
      </w:r>
      <w:r>
        <w:t xml:space="preserve">: tipos são corrigidos antes do uso (personagem sem nome, microcena como texto solto, campos em lista). Antes dessa camada, um campo malformado derrubava a rota e travava a apresentação.</w:t>
      </w:r>
    </w:p>
    <w:p>
      <w:pPr>
        <w:pStyle w:val="ListParagraph"/>
        <w:numPr>
          <w:ilvl w:val="0"/>
          <w:numId w:val="3"/>
        </w:numPr>
        <w:spacing w:line="360" w:lineRule="auto" w:after="0"/>
        <w:jc w:val="both"/>
      </w:pPr>
      <w:r>
        <w:rPr>
          <w:b/>
          <w:bCs/>
        </w:rPr>
        <w:t xml:space="preserve">Verificação de idioma</w:t>
      </w:r>
      <w:r>
        <w:t xml:space="preserve">: uma heurística compara a frequência de palavras funcionais do inglês e do português; texto majoritariamente em inglês provoca nova geração.</w:t>
      </w:r>
    </w:p>
    <w:p>
      <w:pPr>
        <w:pStyle w:val="ListParagraph"/>
        <w:numPr>
          <w:ilvl w:val="0"/>
          <w:numId w:val="3"/>
        </w:numPr>
        <w:spacing w:line="360" w:lineRule="auto" w:after="0"/>
        <w:jc w:val="both"/>
      </w:pPr>
      <w:r>
        <w:rPr>
          <w:b/>
          <w:bCs/>
        </w:rPr>
        <w:t xml:space="preserve">Bloqueio de mistura de histórias</w:t>
      </w:r>
      <w:r>
        <w:t xml:space="preserve">: cada blueprint lista termos exclusivos, e os termos das outras jornadas (por exemplo, “Turing” numa história da Katherine) invalidam a cena.</w:t>
      </w:r>
    </w:p>
    <w:p>
      <w:pPr>
        <w:pStyle w:val="ListParagraph"/>
        <w:numPr>
          <w:ilvl w:val="0"/>
          <w:numId w:val="3"/>
        </w:numPr>
        <w:spacing w:line="360" w:lineRule="auto" w:after="0"/>
        <w:jc w:val="both"/>
      </w:pPr>
      <w:r>
        <w:rPr>
          <w:b/>
          <w:bCs/>
        </w:rPr>
        <w:t xml:space="preserve">Novas tentativas</w:t>
      </w:r>
      <w:r>
        <w:t xml:space="preserve">: até três, com temperatura decrescente (0,75; 0,55; 0,35), porque temperaturas menores reduzem JSON quebrado e laços de repetição. Se nenhuma passar em todos os critérios, usa-se a menos problemática.</w:t>
      </w:r>
    </w:p>
    <w:p>
      <w:pPr>
        <w:pStyle w:val="ListParagraph"/>
        <w:numPr>
          <w:ilvl w:val="0"/>
          <w:numId w:val="3"/>
        </w:numPr>
        <w:spacing w:line="360" w:lineRule="auto" w:after="0"/>
        <w:jc w:val="both"/>
      </w:pPr>
      <w:r>
        <w:rPr>
          <w:b/>
          <w:bCs/>
        </w:rPr>
        <w:t xml:space="preserve">Cena de reserva</w:t>
      </w:r>
      <w:r>
        <w:t xml:space="preserve">: se todas falharem, a cena é montada com o conteúdo do próprio blueprint (época, fala do NPC e marco), para que a história nunca fique vazia.</w:t>
      </w:r>
    </w:p>
    <w:p>
      <w:pPr>
        <w:pStyle w:val="ListParagraph"/>
        <w:numPr>
          <w:ilvl w:val="0"/>
          <w:numId w:val="3"/>
        </w:numPr>
        <w:spacing w:line="360" w:lineRule="auto" w:after="0"/>
        <w:jc w:val="both"/>
      </w:pPr>
      <w:r>
        <w:rPr>
          <w:b/>
          <w:bCs/>
        </w:rPr>
        <w:t xml:space="preserve">Garantia do marco</w:t>
      </w:r>
      <w:r>
        <w:t xml:space="preserve">: se o ano do marco não aparece no texto, a cena passa a abrir anunciando-o, o que evita refazer a geração com o participante esperando.</w:t>
      </w:r>
    </w:p>
    <w:p>
      <w:pPr>
        <w:pStyle w:val="ListParagraph"/>
        <w:numPr>
          <w:ilvl w:val="0"/>
          <w:numId w:val="3"/>
        </w:numPr>
        <w:spacing w:line="360" w:lineRule="auto" w:after="0"/>
        <w:jc w:val="both"/>
      </w:pPr>
      <w:r>
        <w:rPr>
          <w:b/>
          <w:bCs/>
        </w:rPr>
        <w:t xml:space="preserve">Filtro de opções</w:t>
      </w:r>
      <w:r>
        <w:t xml:space="preserve">: opções que citam outra história ou repetem uma escolha já feita são descartadas e substituídas por opções genéricas seguras.</w:t>
      </w:r>
    </w:p>
    <w:p>
      <w:pPr>
        <w:pStyle w:val="Heading2"/>
      </w:pPr>
      <w:r>
        <w:t xml:space="preserve">4.6 Quiz de retenção</w:t>
      </w:r>
    </w:p>
    <w:p>
      <w:pPr>
        <w:spacing w:line="360" w:lineRule="auto" w:after="0"/>
        <w:ind w:firstLine="709"/>
        <w:jc w:val="both"/>
      </w:pPr>
      <w:r>
        <w:t xml:space="preserve">Ao fim da história, o servidor gera em segundo plano um quiz de cinco perguntas de múltipla escolha a partir do texto efetivamente narrado, com pelo menos uma pergunta por marco. Cada pergunta tem a resposta correta, dois distratores e a opção “Não me lembro.”, sempre na última posição. O modelo é instruído a colocar a resposta correta na primeira posição, e o próprio servidor embaralha as três opções e recalcula o índice correto, porque o phi4-mini errava o índice com frequência ou devolvia o texto da resposta no lugar do número. O quiz só é gerado para sessões vinculadas a um pré-questionário.</w:t>
      </w:r>
    </w:p>
    <w:p>
      <w:pPr>
        <w:pStyle w:val="Heading1"/>
        <w:pageBreakBefore/>
      </w:pPr>
      <w:r>
        <w:t xml:space="preserve">5 GERAÇÃO DAS IMAGENS</w:t>
      </w:r>
    </w:p>
    <w:p>
      <w:pPr>
        <w:pStyle w:val="Heading2"/>
      </w:pPr>
      <w:r>
        <w:t xml:space="preserve">5.1 Das microcenas ao storyboard</w:t>
      </w:r>
    </w:p>
    <w:p>
      <w:pPr>
        <w:spacing w:line="360" w:lineRule="auto" w:after="0"/>
        <w:ind w:firstLine="709"/>
        <w:jc w:val="both"/>
      </w:pPr>
      <w:r>
        <w:t xml:space="preserve">As quatro microcenas de cada cena viram quatro prompts de imagem. Testes iniciais mostraram que o modelo de difusão funde rostos e corpos quando há duas pessoas no mesmo quadro, então foram adotadas três regras: no máximo </w:t>
      </w:r>
      <w:r>
        <w:rPr>
          <w:b/>
          <w:bCs/>
        </w:rPr>
        <w:t xml:space="preserve">um personagem por quadro</w:t>
      </w:r>
      <w:r>
        <w:t xml:space="preserve">; pelo menos um quadro de </w:t>
      </w:r>
      <w:r>
        <w:rPr>
          <w:b/>
          <w:bCs/>
        </w:rPr>
        <w:t xml:space="preserve">cenário puro</w:t>
      </w:r>
      <w:r>
        <w:t xml:space="preserve">, sem pessoas, para situar a época; e alternância entre participante e NPC, sem dois quadros seguidos com a mesma pessoa. O nome sugerido pelo modelo de linguagem para cada quadro é resolvido por partes do nome, porque o phi4-mini escreve “Turing” no lugar de “Alan Turing” ou “the student” no lugar do nome do participante; antes dessa correção, histórias inteiras eram ilustradas apenas com cenários.</w:t>
      </w:r>
    </w:p>
    <w:p>
      <w:pPr>
        <w:spacing w:line="360" w:lineRule="auto" w:after="0"/>
        <w:ind w:firstLine="709"/>
        <w:jc w:val="both"/>
      </w:pPr>
      <w:r>
        <w:t xml:space="preserve">A ação de cada microcena é convertida em palavras-chave visuais (“observes the rotors” vira “observing, mechanical rotors”), e nomes próprios e pronomes do gênero oposto são removidos, pois puxam o gerador para a pessoa errada. Os objetos-chave da ambientação do blueprint (a Bombe, a calculadora Friden, o IBM 7090) são acrescentados ao prompt para reforçar a época.</w:t>
      </w:r>
    </w:p>
    <w:p>
      <w:pPr>
        <w:pStyle w:val="Heading2"/>
      </w:pPr>
      <w:r>
        <w:t xml:space="preserve">5.2 Modelo e parâmetros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Quadro 3 – Parâmetros de geração de imagem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237"/>
      </w:tblGrid>
      <w:tr>
        <w:trPr>
          <w:tblHeader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Stable Diffusion WebUI Forge, API /sdapi/v1/txt2img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ToonYou (Stable Diffusion 1.5, tags no estilo Danbooru)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Estilo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anime 2D, cel shading, inspirado em Studio Ghibli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Resolução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1024 × 576 (16:9, adequada à TV)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Amostrador e passos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DPM++ 2M Karras, 20 passos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CFG scale e CLIP skip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7,0 e 2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Semente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derivada do ID da sessão: semente + 1000 × cena + 100 × quadro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Prompt negativo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específico por quadro: base + bloqueio de várias pessoas, ou bloqueio de qualquer pessoa nos cenários</w:t>
            </w:r>
          </w:p>
        </w:tc>
      </w:tr>
    </w:tbl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line="360" w:lineRule="auto" w:after="0"/>
        <w:ind w:firstLine="709"/>
        <w:jc w:val="both"/>
      </w:pPr>
      <w:r>
        <w:t xml:space="preserve">A semente determinística faz com que a mesma sessão gere sempre as mesmas imagens, o que facilita depurar e reproduzir problemas. Os prompts negativos são diferentes para quadros com uma pessoa e para quadros de cenário, nos quais qualquer figura humana é bloqueada.</w:t>
      </w:r>
    </w:p>
    <w:p>
      <w:pPr>
        <w:pStyle w:val="Heading2"/>
      </w:pPr>
      <w:r>
        <w:t xml:space="preserve">5.3 Consistência e representação dos personagens</w:t>
      </w:r>
    </w:p>
    <w:p>
      <w:pPr>
        <w:spacing w:line="360" w:lineRule="auto" w:after="0"/>
        <w:ind w:firstLine="709"/>
        <w:jc w:val="both"/>
      </w:pPr>
      <w:r>
        <w:t xml:space="preserve">A aparência do participante é definida no cadastro: comprimento, tipo e cor do cabelo, tom de pele e cor dos olhos, mais uma roupa da época escolhida pelo sistema conforme a jornada. Essas escolhas formam uma descrição visual fixa, em inglês, que é gravada no estado da sessão e substitui qualquer descrição que o modelo de linguagem tente reescrever nas cenas seguintes. A aparência do NPC vem sempre do blueprint, pela mesma razão: o modelo de linguagem perdia detalhes como o tom de pele de Katherine Johnson ao reescrever a descrição.</w:t>
      </w:r>
    </w:p>
    <w:p>
      <w:pPr>
        <w:spacing w:line="360" w:lineRule="auto" w:after="0"/>
        <w:ind w:firstLine="709"/>
        <w:jc w:val="both"/>
      </w:pPr>
      <w:r>
        <w:t xml:space="preserve">Renderizações comparativas (A/B) revelaram comportamentos do modelo ToonYou que não são óbvios, todos corrigidos na função que monta o visual dos personagens: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as tags “1man” e “1woman” têm peso fraco, e o modelo tende a desenhar meninas; foram substituídas por “(1boy:1.3), (male focus:1.2)” ou “(1girl:1.3)”, acrescidas de “adult man” ou “adult woman” para evitar aparência infantil;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pele escura só se manteve de forma estável com “(dark skin:1.6)” e “(dark-skinned female:1.6)” e com tons claros no prompt negativo; com peso 1,4, o tom desaparecia na maioria das sementes, e expressões como “ebony complexion” não tinham efeito;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negações como “NOT wearing glasses” ou “no hat” </w:t>
      </w:r>
      <w:r>
        <w:rPr>
          <w:b/>
          <w:bCs/>
        </w:rPr>
        <w:t xml:space="preserve">acrescentavam</w:t>
      </w:r>
      <w:r>
        <w:t xml:space="preserve"> o objeto à imagem; esses trechos agora são movidos para o prompt negativo;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nomes reais (“Katherine Johnson”) e frases de negação geravam multidões; as tags “(solo:1.3), solo focus” mantêm uma pessoa por quadro;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um prompt negativo pesado contra várias pessoas podia apagar o personagem por completo, então o bloqueio foi mantido em peso moderado.</w:t>
      </w:r>
    </w:p>
    <w:p>
      <w:pPr>
        <w:spacing w:line="360" w:lineRule="auto" w:after="0"/>
        <w:ind w:firstLine="709"/>
        <w:jc w:val="both"/>
      </w:pPr>
      <w:r>
        <w:t xml:space="preserve">As Figuras 3 e 4 mostram storyboards gerados durante o estudo, em uma cena de cada jornada.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Figura 3 – Storyboard da cena 2 de uma sessão da jornada Katherine Johnson (marco de 1957)</w:t>
      </w:r>
    </w:p>
    <w:p>
      <w:pPr>
        <w:keepNext/>
        <w:spacing w:line="240" w:lineRule="auto" w:after="0"/>
        <w:jc w:val="center"/>
      </w:pPr>
      <w:r>
        <w:drawing>
          <wp:inline distT="0" distB="0" distL="0" distR="0">
            <wp:extent cx="5762625" cy="3400425"/>
            <wp:effectExtent t="0" r="0" b="0" l="0"/>
            <wp:docPr id="1" name="storyboard_katherine.png" descr="Storyboard da cena 2 de uma sessão da jornada Katherine Johnson (marco de 1957)" title="Storyboard da cena 2 de uma sessão da jornada Katherine Johnson (marco de 19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imagens geradas pelo sistema durante o estudo piloto (2026).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Figura 4 – Storyboard da cena 4 de uma sessão da jornada Alan Turing (marco de 1950)</w:t>
      </w:r>
    </w:p>
    <w:p>
      <w:pPr>
        <w:keepNext/>
        <w:spacing w:line="240" w:lineRule="auto" w:after="0"/>
        <w:jc w:val="center"/>
      </w:pPr>
      <w:r>
        <w:drawing>
          <wp:inline distT="0" distB="0" distL="0" distR="0">
            <wp:extent cx="5762625" cy="3400425"/>
            <wp:effectExtent t="0" r="0" b="0" l="0"/>
            <wp:docPr id="1" name="storyboard_turing.png" descr="Storyboard da cena 4 de uma sessão da jornada Alan Turing (marco de 1950)" title="Storyboard da cena 4 de uma sessão da jornada Alan Turing (marco de 19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imagens geradas pelo sistema durante o estudo piloto (2026).</w:t>
      </w:r>
    </w:p>
    <w:p>
      <w:pPr>
        <w:pStyle w:val="Heading2"/>
      </w:pPr>
      <w:r>
        <w:t xml:space="preserve">5.4 Abordagens testadas e descartadas</w:t>
      </w:r>
    </w:p>
    <w:p>
      <w:pPr>
        <w:spacing w:line="360" w:lineRule="auto" w:after="0"/>
        <w:ind w:firstLine="709"/>
        <w:jc w:val="both"/>
      </w:pPr>
      <w:r>
        <w:t xml:space="preserve">Duas técnicas de consistência foram testadas e removidas. O </w:t>
      </w:r>
      <w:r>
        <w:rPr>
          <w:b/>
          <w:bCs/>
        </w:rPr>
        <w:t xml:space="preserve">IP-Adapter</w:t>
      </w:r>
      <w:r>
        <w:t xml:space="preserve">, que usaria a primeira imagem do participante como referência para os quadros seguintes, dependia de modelos que não estavam disponíveis na instalação local do Forge e provocava erros; o código foi desativado e depois removido, e a consistência passou a depender apenas da descrição visual fixa. O </w:t>
      </w:r>
      <w:r>
        <w:rPr>
          <w:b/>
          <w:bCs/>
        </w:rPr>
        <w:t xml:space="preserve">ADetailer</w:t>
      </w:r>
      <w:r>
        <w:t xml:space="preserve">, que refina rostos com um detector YOLOv8, foi adicionado e retirado em seguida por aumentar o tempo de geração. A resolução chegou a ser elevada para 1280 × 720 e voltou a 1024 × 576 pelo mesmo motivo: o storyboard precisa ficar pronto enquanto o robô narra.</w:t>
      </w:r>
    </w:p>
    <w:p>
      <w:pPr>
        <w:pStyle w:val="Heading1"/>
        <w:pageBreakBefore/>
      </w:pPr>
      <w:r>
        <w:t xml:space="preserve">6 INTEGRAÇÃO COM O ROBÔ NAO</w:t>
      </w:r>
    </w:p>
    <w:p>
      <w:pPr>
        <w:pStyle w:val="Heading2"/>
      </w:pPr>
      <w:r>
        <w:t xml:space="preserve">6.1 Fala e gestos</w:t>
      </w:r>
    </w:p>
    <w:p>
      <w:pPr>
        <w:spacing w:line="360" w:lineRule="auto" w:after="0"/>
        <w:ind w:firstLine="709"/>
        <w:jc w:val="both"/>
      </w:pPr>
      <w:r>
        <w:t xml:space="preserve">O script nao_speakerr_v2.py consulta o servidor, recebe o trecho de texto do quadro atual e o envia ao robô. A fala usa o serviço ALAnimatedSpeech com o idioma “Brazilian”, que acompanha a voz com gestos automáticos. Se esse serviço falhar, o script recorre ao ALTextToSpeech simples; se a biblioteca qi não estiver disponível no computador, os mesmos comandos são enviados ao robô por SSH (paramiko e qicli). Gestos da biblioteca do NAO, como acenar, concordar, pensar e se despedir, são escolhidos por palavras-chave do trecho narrado; por exemplo, “vamos começar” dispara o gesto de boas-vindas.</w:t>
      </w:r>
    </w:p>
    <w:p>
      <w:pPr>
        <w:pStyle w:val="Heading2"/>
      </w:pPr>
      <w:r>
        <w:t xml:space="preserve">6.2 NAOguês: adaptação do texto ao TTS</w:t>
      </w:r>
    </w:p>
    <w:p>
      <w:pPr>
        <w:spacing w:line="360" w:lineRule="auto" w:after="0"/>
        <w:ind w:firstLine="709"/>
        <w:jc w:val="both"/>
      </w:pPr>
      <w:r>
        <w:t xml:space="preserve">O sintetizador de voz do NAO em português pronuncia mal vários sons do português brasileiro. O módulo naoguese.py faz uma transliteração fonética antes de enviar o texto: um dicionário de palavras que o robô erra de forma consistente (por exemplo, “coração” vira “corr-a-sãum”), seguido de substituições por padrões e de uma normalização final. A legenda na TV continua mostrando o texto original.</w:t>
      </w:r>
    </w:p>
    <w:p>
      <w:pPr>
        <w:pStyle w:val="Heading2"/>
      </w:pPr>
      <w:r>
        <w:t xml:space="preserve">6.3 Atenção e comportamento autônomo</w:t>
      </w:r>
    </w:p>
    <w:p>
      <w:pPr>
        <w:spacing w:line="360" w:lineRule="auto" w:after="0"/>
        <w:ind w:firstLine="709"/>
        <w:jc w:val="both"/>
      </w:pPr>
      <w:r>
        <w:t xml:space="preserve">No modo padrão, o NAO vira a cabeça na direção de qualquer som ou movimento, o que produzia giros bruscos durante a narração. O script desativa os movimentos de fundo e de escuta, desliga a detecção de som, movimento e toque e mantém apenas o rastreamento de pessoas, no modo FullyEngaged, que fixa a atenção na pessoa à frente, movendo só a cabeça. Como a Vida Autônoma do robô pode restaurar o padrão ao mudar de estado, essa configuração é reaplicada a cada 60 segundos.</w:t>
      </w:r>
    </w:p>
    <w:p>
      <w:pPr>
        <w:pStyle w:val="Heading2"/>
      </w:pPr>
      <w:r>
        <w:t xml:space="preserve">6.4 Sincronização entre fala e imagem</w:t>
      </w:r>
    </w:p>
    <w:p>
      <w:pPr>
        <w:spacing w:line="360" w:lineRule="auto" w:after="0"/>
        <w:ind w:firstLine="709"/>
        <w:jc w:val="both"/>
      </w:pPr>
      <w:r>
        <w:t xml:space="preserve">A troca de quadro na TV depende do fim da fala do robô. O script avisa o servidor quando o áudio está pronto, quando a fala começa e quando termina; após uma pausa de 1,2 s, o quadro é liberado e a apresentação avança. Como o robô pode travar ou perder a rede, há duas salvaguardas: um tempo-limite calculado pelo tamanho do texto (12 s mais 0,09 s por caractere, considerando que o NAO fala cerca de 13 caracteres por segundo), após o qual o quadro avança sozinho; e um botão “Passar”, que aparece no notebook quando o mesmo quadro fica 10 s na tela. O pesquisador também pode avançar quadros pelo dashboard.</w:t>
      </w:r>
    </w:p>
    <w:p>
      <w:pPr>
        <w:pStyle w:val="Heading2"/>
      </w:pPr>
      <w:r>
        <w:t xml:space="preserve">6.5 Fala de espera e comandos avulsos</w:t>
      </w:r>
    </w:p>
    <w:p>
      <w:pPr>
        <w:spacing w:line="360" w:lineRule="auto" w:after="0"/>
        <w:ind w:firstLine="709"/>
        <w:jc w:val="both"/>
      </w:pPr>
      <w:r>
        <w:t xml:space="preserve">Enquanto o modelo de linguagem escreve a próxima cena, o robô confirma a escolha do participante e diz uma frase de espera (“Muito bem, vamos seguir por… Deixe-me consultar os registros para ver o que acontece agora…”). Pelo dashboard, o pesquisador pode ainda enviar falas livres e animações rápidas ao robô, por exemplo para recepcionar o participante; uma trava impede esses comandos durante a história.</w:t>
      </w:r>
    </w:p>
    <w:p>
      <w:pPr>
        <w:pStyle w:val="Heading1"/>
        <w:pageBreakBefore/>
      </w:pPr>
      <w:r>
        <w:t xml:space="preserve">7 INTERFACES</w:t>
      </w:r>
    </w:p>
    <w:p>
      <w:pPr>
        <w:spacing w:line="360" w:lineRule="auto" w:after="0"/>
        <w:ind w:firstLine="709"/>
        <w:jc w:val="both"/>
      </w:pPr>
      <w:r>
        <w:t xml:space="preserve">Todas as interfaces são páginas web servidas pelo próprio Flask, o que permite abri-las em qualquer computador da rede local.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TV (index.html)</w:t>
      </w:r>
      <w:r>
        <w:t xml:space="preserve">: apresentação em tela cheia com transições cinematográficas, vinheta, legenda sincronizada e telas de carregamento, de quiz e de encerramento. O atalho Shift+E oculta ou mostra a legenda.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Notebook (decisao.html)</w:t>
      </w:r>
      <w:r>
        <w:t xml:space="preserve">: identificação pelo código do pré-questionário, nome, gênero do personagem, escolha da jornada, montagem do personagem e, durante a história, as duas opções de ação. Mostra também a fila de participantes que já responderam ao pré-questionário.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Pré e pós-questionário</w:t>
      </w:r>
      <w:r>
        <w:t xml:space="preserve">: páginas próprias, com aceite do Termo de Consentimento Livre e Esclarecido (TCLE) e identificação por código, o que dispensa coletar o nome real.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Dashboard</w:t>
      </w:r>
      <w:r>
        <w:t xml:space="preserve">: painel do pesquisador com abas de quiz, histórias, pesquisa (Likert) e participantes, avanço manual de quadros, comandos avulsos ao robô e exportação para Excel, incluindo uma planilha consolidada para análise.</w:t>
      </w:r>
    </w:p>
    <w:p>
      <w:pPr>
        <w:pStyle w:val="Heading1"/>
        <w:pageBreakBefore/>
      </w:pPr>
      <w:r>
        <w:t xml:space="preserve">8 INSTRUMENTOS DE AVALIAÇÃO E DADOS</w:t>
      </w:r>
    </w:p>
    <w:p>
      <w:pPr>
        <w:pStyle w:val="Heading2"/>
      </w:pPr>
      <w:r>
        <w:t xml:space="preserve">8.1 Pré-questionário</w:t>
      </w:r>
    </w:p>
    <w:p>
      <w:pPr>
        <w:spacing w:line="360" w:lineRule="auto" w:after="0"/>
        <w:ind w:firstLine="709"/>
        <w:jc w:val="both"/>
      </w:pPr>
      <w:r>
        <w:t xml:space="preserve">Após o aceite do TCLE, o pré-questionário coleta idade, área de formação, contato prévio com robôs e frequência de uso de IA; conhecimento prévio sobre história da computação, Alan Turing e Katherine Johnson (escala de 1 a 5); se o participante conhece algum marco histórico da computação; a percepção prévia do NAO pela escala Godspeed; e, em texto livre, a expectativa sobre a experiência. O participante recebe um código que vincula o pré-questionário à sessão e ao pós-questionário.</w:t>
      </w:r>
    </w:p>
    <w:p>
      <w:pPr>
        <w:pStyle w:val="Heading2"/>
      </w:pPr>
      <w:r>
        <w:t xml:space="preserve">8.2 Pós-questionário</w:t>
      </w:r>
    </w:p>
    <w:p>
      <w:pPr>
        <w:spacing w:line="360" w:lineRule="auto" w:after="0"/>
        <w:ind w:firstLine="709"/>
        <w:jc w:val="both"/>
      </w:pPr>
      <w:r>
        <w:t xml:space="preserve">O pós-questionário começa pelo quiz de retenção e segue com oito seções em escala de 1 a 5 (Quadro 4). A seção de percepção do robô repete a escala Godspeed (BARTNECK et al., 2009), em diferencial semântico, permitindo comparar a mesma pessoa antes e depois da interação.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Quadro 4 – Seções do pós-questionário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793"/>
        <w:gridCol w:w="5444"/>
      </w:tblGrid>
      <w:tr>
        <w:trPr>
          <w:tblHeader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Seção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Itens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 que mede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Imersão narrativa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Imaginar os acontecimentos, desligar-se do entorno, envolvimento e reação emocional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Engajamento com a experiência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Atenção, prazer e curiosidade pelo que viria a seguir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Interação com o NAO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Compreensão da fala, adequação dos gestos e fluidez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Contribuição das imagens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Ajuda para compreender e para tornar a experiência envolvente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Personalização percebida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 a história considerou a interação e as escolhas do participante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Percepção da geração dinâmica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 texto e imagens pareciam prontos ou gerados durante a sessão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Percepção do NAO (Godspeed)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Antropomorfismo, animacidade, simpatia, inteligência e segurança percebidas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Expectativa e experiência</w:t>
            </w:r>
          </w:p>
        </w:tc>
        <w:tc>
          <w:tcPr>
            <w:tcW w:type="dxa" w:w="7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4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Experiência em relação ao que o participante esperava</w:t>
            </w:r>
          </w:p>
        </w:tc>
      </w:tr>
    </w:tbl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</w:pPr>
      <w:r>
        <w:t xml:space="preserve">8.3 Banco de dados</w:t>
      </w:r>
    </w:p>
    <w:p>
      <w:pPr>
        <w:spacing w:line="360" w:lineRule="auto" w:after="0"/>
        <w:ind w:firstLine="709"/>
        <w:jc w:val="both"/>
      </w:pPr>
      <w:r>
        <w:t xml:space="preserve">Os dados ficam em um banco SQLite com oito tabelas: pre_questionarios, sessoes_historia, cenas_historia (narrativa, opções, escolha e horários de cada cena), sessoes_quiz, perguntas_quiz, respostas_quiz, respostas_likert e metricas_tempo (duração de cada fase). O estado completo de cada sessão, incluindo o blueprint sorteado e o histórico de escolhas, também é salvo em JSON, e cada sessão tem uma pasta com os vinte quadros gerados e um registro com o texto de cada cena e o prompt de cada imagem.</w:t>
      </w:r>
    </w:p>
    <w:p>
      <w:pPr>
        <w:pStyle w:val="Heading1"/>
        <w:pageBreakBefore/>
      </w:pPr>
      <w:r>
        <w:t xml:space="preserve">9 AMBIENTE EXPERIMENTAL E PROTOCOLO</w:t>
      </w:r>
    </w:p>
    <w:p>
      <w:pPr>
        <w:spacing w:line="360" w:lineRule="auto" w:after="0"/>
        <w:ind w:firstLine="709"/>
        <w:jc w:val="both"/>
      </w:pPr>
      <w:r>
        <w:t xml:space="preserve">A Figura 5 representa a montagem usada nos testes. Uma TV ao fundo exibe a apresentação; à frente do participante, uma mesa com o notebook em que ele faz o cadastro e as escolhas; e o robô NAO ao lado, de frente para o participante, como narrador. Com isso, a atenção do participante se divide entre a imagem (à frente), o robô (ao lado) e a decisão (nas mãos), sem que ele precise operar a apresentação.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Figura 5 – Representação esquemática do ambiente de teste</w:t>
      </w:r>
    </w:p>
    <w:p>
      <w:pPr>
        <w:keepNext/>
        <w:spacing w:line="240" w:lineRule="auto" w:after="0"/>
        <w:jc w:val="center"/>
      </w:pPr>
      <w:r>
        <w:drawing>
          <wp:inline distT="0" distB="0" distL="0" distR="0">
            <wp:extent cx="5762625" cy="2295525"/>
            <wp:effectExtent t="0" r="0" b="0" l="0"/>
            <wp:docPr id="1" name="ambiente.png" descr="Representação esquemática do ambiente de teste" title="Representação esquemática do ambiente de t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elaborado pelos autores (2026). Ilustração esquemática; a imagem na TV é um quadro gerado pelo sistema.</w:t>
      </w:r>
    </w:p>
    <w:p>
      <w:pPr>
        <w:spacing w:line="360" w:lineRule="auto" w:after="0"/>
        <w:ind w:firstLine="709"/>
        <w:jc w:val="both"/>
      </w:pPr>
      <w:r>
        <w:t xml:space="preserve">O protocolo de cada sessão seguiu estas etapas:</w:t>
      </w:r>
    </w:p>
    <w:p>
      <w:pPr>
        <w:pStyle w:val="ListParagraph"/>
        <w:numPr>
          <w:ilvl w:val="0"/>
          <w:numId w:val="4"/>
        </w:numPr>
        <w:spacing w:line="360" w:lineRule="auto" w:after="0"/>
        <w:jc w:val="both"/>
      </w:pPr>
      <w:r>
        <w:t xml:space="preserve">recepção e aceite do TCLE;</w:t>
      </w:r>
    </w:p>
    <w:p>
      <w:pPr>
        <w:pStyle w:val="ListParagraph"/>
        <w:numPr>
          <w:ilvl w:val="0"/>
          <w:numId w:val="4"/>
        </w:numPr>
        <w:spacing w:line="360" w:lineRule="auto" w:after="0"/>
        <w:jc w:val="both"/>
      </w:pPr>
      <w:r>
        <w:t xml:space="preserve">pré-questionário, com geração do código do participante;</w:t>
      </w:r>
    </w:p>
    <w:p>
      <w:pPr>
        <w:pStyle w:val="ListParagraph"/>
        <w:numPr>
          <w:ilvl w:val="0"/>
          <w:numId w:val="4"/>
        </w:numPr>
        <w:spacing w:line="360" w:lineRule="auto" w:after="0"/>
        <w:jc w:val="both"/>
      </w:pPr>
      <w:r>
        <w:t xml:space="preserve">cadastro no notebook: código, nome, gênero do personagem, jornada e aparência;</w:t>
      </w:r>
    </w:p>
    <w:p>
      <w:pPr>
        <w:pStyle w:val="ListParagraph"/>
        <w:numPr>
          <w:ilvl w:val="0"/>
          <w:numId w:val="4"/>
        </w:numPr>
        <w:spacing w:line="360" w:lineRule="auto" w:after="0"/>
        <w:jc w:val="both"/>
      </w:pPr>
      <w:r>
        <w:t xml:space="preserve">história em cinco cenas, com quatro decisões, narrada pelo NAO;</w:t>
      </w:r>
    </w:p>
    <w:p>
      <w:pPr>
        <w:pStyle w:val="ListParagraph"/>
        <w:numPr>
          <w:ilvl w:val="0"/>
          <w:numId w:val="4"/>
        </w:numPr>
        <w:spacing w:line="360" w:lineRule="auto" w:after="0"/>
        <w:jc w:val="both"/>
      </w:pPr>
      <w:r>
        <w:t xml:space="preserve">pós-questionário, começando pelo quiz de retenção.</w:t>
      </w:r>
    </w:p>
    <w:p>
      <w:pPr>
        <w:pStyle w:val="Heading1"/>
        <w:pageBreakBefore/>
      </w:pPr>
      <w:r>
        <w:t xml:space="preserve">10 HISTÓRICO DE DESENVOLVIMENTO</w:t>
      </w:r>
    </w:p>
    <w:p>
      <w:pPr>
        <w:spacing w:line="360" w:lineRule="auto" w:after="0"/>
        <w:ind w:firstLine="709"/>
        <w:jc w:val="both"/>
      </w:pPr>
      <w:r>
        <w:t xml:space="preserve">O sistema foi construído de forma incremental entre junho e outubro de 2026, ao longo de 58 commits. Durante o desenvolvimento e o estudo foram geradas 153 sessões de história e 1.076 imagens. O Quadro 5 resume as principais etapas.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Quadro 5 – Principais etapas do desenvolvimento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031"/>
      </w:tblGrid>
      <w:tr>
        <w:trPr>
          <w:tblHeader/>
        </w:trPr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7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Entregas</w:t>
            </w:r>
          </w:p>
        </w:tc>
      </w:tr>
      <w:tr>
        <w:trPr>
          <w:cantSplit/>
        </w:trPr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jun. 2026</w:t>
            </w:r>
          </w:p>
        </w:tc>
        <w:tc>
          <w:tcPr>
            <w:tcW w:type="dxa" w:w="7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Primeira versão: controlador do NAO, história da computação, fala e movimento do robô com o LLM</w:t>
            </w:r>
          </w:p>
        </w:tc>
      </w:tr>
      <w:tr>
        <w:trPr>
          <w:cantSplit/>
        </w:trPr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ago. 2026</w:t>
            </w:r>
          </w:p>
        </w:tc>
        <w:tc>
          <w:tcPr>
            <w:tcW w:type="dxa" w:w="7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Versão de pré-teste do projeto</w:t>
            </w:r>
          </w:p>
        </w:tc>
      </w:tr>
      <w:tr>
        <w:trPr>
          <w:cantSplit/>
        </w:trPr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set. 2026 (1ª quinzena)</w:t>
            </w:r>
          </w:p>
        </w:tc>
        <w:tc>
          <w:tcPr>
            <w:tcW w:type="dxa" w:w="7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Quiz com persistência em SQLite, questionário Likert, cadastro integrado, cliente de imagens como daemon, 1 personagem por quadro, testes com ADetailer e 1280 × 720, dashboard e exportação para Excel, pré-questionário e rastreamento de participantes</w:t>
            </w:r>
          </w:p>
        </w:tc>
      </w:tr>
      <w:tr>
        <w:trPr>
          <w:cantSplit/>
        </w:trPr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set. 2026 (2ª quinzena)</w:t>
            </w:r>
          </w:p>
        </w:tc>
        <w:tc>
          <w:tcPr>
            <w:tcW w:type="dxa" w:w="7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Remoção do IP-Adapter, prompts de imagem gerados pelo LLM, controle manual de avanço, sincronização do fim da história, correção do congelamento de imagens, comandos avulsos e fala livre pelo dashboard, embaralhamento robusto do quiz</w:t>
            </w:r>
          </w:p>
        </w:tc>
      </w:tr>
      <w:tr>
        <w:trPr>
          <w:cantSplit/>
        </w:trPr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out. 2026</w:t>
            </w:r>
          </w:p>
        </w:tc>
        <w:tc>
          <w:tcPr>
            <w:tcW w:type="dxa" w:w="7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Personagem do estudante como adulto, aceite do TCLE, nova tela de decisão, sincronização do storyboard, correção de personagens que sumiam dos quadros, conhecimento prévio sobre Katherine Johnson, atalho para ocultar a legenda e estudo piloto (7 e 8 de outubro)</w:t>
            </w:r>
          </w:p>
        </w:tc>
      </w:tr>
    </w:tbl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elaborado pelos autores a partir do histórico do repositório (2026).</w:t>
      </w:r>
    </w:p>
    <w:p>
      <w:pPr>
        <w:pStyle w:val="Heading1"/>
        <w:pageBreakBefore/>
      </w:pPr>
      <w:r>
        <w:t xml:space="preserve">11 RESULTADOS DO ESTUDO PILOTO</w:t>
      </w:r>
    </w:p>
    <w:p>
      <w:pPr>
        <w:pStyle w:val="Heading2"/>
      </w:pPr>
      <w:r>
        <w:t xml:space="preserve">11.1 Participantes</w:t>
      </w:r>
    </w:p>
    <w:p>
      <w:pPr>
        <w:spacing w:line="360" w:lineRule="auto" w:after="0"/>
        <w:ind w:firstLine="709"/>
        <w:jc w:val="both"/>
      </w:pPr>
      <w:r>
        <w:t xml:space="preserve">O estudo piloto ocorreu em 7 e 8 de outubro de 2026. Quatro participantes completaram todas as etapas, aqui identificados como P1 a P4. Todos são estudantes de Ciência da Computação, com idades entre 19 e 21 anos. P1, P2 e P3 viveram a jornada de Katherine Johnson; P4, a de Alan Turing. Três relataram usar IA diariamente e um, algumas vezes por semana; três já tinham visto um robô pessoalmente uma ou poucas vezes, e um só por vídeos. As sessões de teste da equipe foram excluídas da análise.</w:t>
      </w:r>
    </w:p>
    <w:p>
      <w:pPr>
        <w:pStyle w:val="Heading2"/>
      </w:pPr>
      <w:r>
        <w:t xml:space="preserve">11.2 Desempenho do sistema</w:t>
      </w:r>
    </w:p>
    <w:p>
      <w:pPr>
        <w:spacing w:line="360" w:lineRule="auto" w:after="0"/>
        <w:ind w:firstLine="709"/>
        <w:jc w:val="both"/>
      </w:pPr>
      <w:r>
        <w:t xml:space="preserve">Com base nos horários gravados no banco (Tabela 1), o modelo de linguagem levou em média 11 s para gerar cada cena, e cada ciclo completo de cena (narração dos quatro quadros e decisão) durou em média 90 s. A história completa levou cerca de 8 minutos e meio em todas as sessões.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Tabela 1 – Tempos medidos nas quatro sessões do estudo</w:t>
      </w:r>
    </w:p>
    <w:tbl>
      <w:tblPr>
        <w:tblW w:type="dxa" w:w="9071"/>
        <w:tblBorders>
          <w:top w:val="single" w:color="808080" w:sz="4"/>
          <w:left w:val="single" w:color="auto" w:sz="4"/>
          <w:bottom w:val="single" w:color="808080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1417"/>
        <w:gridCol w:w="1417"/>
        <w:gridCol w:w="1419"/>
      </w:tblGrid>
      <w:tr>
        <w:trPr>
          <w:tblHeader/>
        </w:trPr>
        <w:tc>
          <w:tcPr>
            <w:tcW w:type="dxa" w:w="481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W w:type="dxa" w:w="141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Mínimo</w:t>
            </w:r>
          </w:p>
        </w:tc>
        <w:tc>
          <w:tcPr>
            <w:tcW w:type="dxa" w:w="141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1419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Máximo</w:t>
            </w:r>
          </w:p>
        </w:tc>
      </w:tr>
      <w:tr>
        <w:trPr>
          <w:cantSplit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Geração do texto de uma cena pelo LLM (s)</w:t>
            </w:r>
          </w:p>
        </w:tc>
        <w:tc>
          <w:tcPr>
            <w:tcW w:type="dxa" w:w="1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Ciclo de uma cena: narração e decisão (s)</w:t>
            </w:r>
          </w:p>
        </w:tc>
        <w:tc>
          <w:tcPr>
            <w:tcW w:type="dxa" w:w="1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71</w:t>
            </w:r>
          </w:p>
        </w:tc>
        <w:tc>
          <w:tcPr>
            <w:tcW w:type="dxa" w:w="1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1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112</w:t>
            </w:r>
          </w:p>
        </w:tc>
      </w:tr>
      <w:tr>
        <w:trPr>
          <w:cantSplit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Fase de história, do início ao pós-questionário (min)</w:t>
            </w:r>
          </w:p>
        </w:tc>
        <w:tc>
          <w:tcPr>
            <w:tcW w:type="dxa" w:w="1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8,1</w:t>
            </w:r>
          </w:p>
        </w:tc>
        <w:tc>
          <w:tcPr>
            <w:tcW w:type="dxa" w:w="1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8,3</w:t>
            </w:r>
          </w:p>
        </w:tc>
        <w:tc>
          <w:tcPr>
            <w:tcW w:type="dxa" w:w="1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8,6</w:t>
            </w:r>
          </w:p>
        </w:tc>
      </w:tr>
      <w:tr>
        <w:trPr>
          <w:cantSplit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Pré-questionário (min)</w:t>
            </w:r>
          </w:p>
        </w:tc>
        <w:tc>
          <w:tcPr>
            <w:tcW w:type="dxa" w:w="1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2,5</w:t>
            </w:r>
          </w:p>
        </w:tc>
        <w:tc>
          <w:tcPr>
            <w:tcW w:type="dxa" w:w="1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3,9</w:t>
            </w:r>
          </w:p>
        </w:tc>
        <w:tc>
          <w:tcPr>
            <w:tcW w:type="dxa" w:w="1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6,1</w:t>
            </w:r>
          </w:p>
        </w:tc>
      </w:tr>
    </w:tbl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dados do estudo piloto (2026). O tempo do pós-questionário foi omitido porque uma das páginas ficou aberta por 52 minutos.</w:t>
      </w:r>
    </w:p>
    <w:p>
      <w:pPr>
        <w:pStyle w:val="Heading2"/>
      </w:pPr>
      <w:r>
        <w:t xml:space="preserve">11.3 Percepção da experiência</w:t>
      </w:r>
    </w:p>
    <w:p>
      <w:pPr>
        <w:spacing w:line="360" w:lineRule="auto" w:after="0"/>
        <w:ind w:firstLine="709"/>
        <w:jc w:val="both"/>
      </w:pPr>
      <w:r>
        <w:t xml:space="preserve">A Tabela 2 e a Figura 6 resumem as seções do pós-questionário. As imagens receberam nota máxima de todos os participantes. Personalização e percepção de geração dinâmica ficaram em 4,50, o que indica que os participantes perceberam que a história e as imagens foram produzidas durante a sessão, e não preparadas antes. Engajamento e a comparação com a expectativa ficaram em 4,25. Imersão narrativa foi a dimensão mais baixa (3,31), puxada pelo item “deixei de prestar atenção no que estava ao meu redor” (média 2,75).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Tabela 2 – Médias por seção do pós-questionário (escala de 1 a 5)</w:t>
      </w:r>
    </w:p>
    <w:tbl>
      <w:tblPr>
        <w:tblW w:type="dxa" w:w="9071"/>
        <w:tblBorders>
          <w:top w:val="single" w:color="808080" w:sz="4"/>
          <w:left w:val="single" w:color="auto" w:sz="4"/>
          <w:bottom w:val="single" w:color="808080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846"/>
        <w:gridCol w:w="846"/>
        <w:gridCol w:w="846"/>
        <w:gridCol w:w="846"/>
        <w:gridCol w:w="967"/>
        <w:gridCol w:w="1455"/>
      </w:tblGrid>
      <w:tr>
        <w:trPr>
          <w:tblHeader/>
        </w:trPr>
        <w:tc>
          <w:tcPr>
            <w:tcW w:type="dxa" w:w="326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Seção</w:t>
            </w:r>
          </w:p>
        </w:tc>
        <w:tc>
          <w:tcPr>
            <w:tcW w:type="dxa" w:w="846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846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846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846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96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145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Notas 4 ou 5</w:t>
            </w:r>
          </w:p>
        </w:tc>
      </w:tr>
      <w:tr>
        <w:trPr>
          <w:cantSplit/>
        </w:trPr>
        <w:tc>
          <w:tcPr>
            <w:tcW w:type="dxa" w:w="3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Contribuição das imagens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1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Personalização percebida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4,50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4,50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4,50</w:t>
            </w:r>
          </w:p>
        </w:tc>
        <w:tc>
          <w:tcPr>
            <w:tcW w:type="dxa" w:w="1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Percepção de geração dinâmica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4,00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4,50</w:t>
            </w:r>
          </w:p>
        </w:tc>
        <w:tc>
          <w:tcPr>
            <w:tcW w:type="dxa" w:w="1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88%</w:t>
            </w:r>
          </w:p>
        </w:tc>
      </w:tr>
      <w:tr>
        <w:trPr>
          <w:cantSplit/>
        </w:trPr>
        <w:tc>
          <w:tcPr>
            <w:tcW w:type="dxa" w:w="3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Engajamento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4,33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4,67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4,25</w:t>
            </w:r>
          </w:p>
        </w:tc>
        <w:tc>
          <w:tcPr>
            <w:tcW w:type="dxa" w:w="1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83%</w:t>
            </w:r>
          </w:p>
        </w:tc>
      </w:tr>
      <w:tr>
        <w:trPr>
          <w:cantSplit/>
        </w:trPr>
        <w:tc>
          <w:tcPr>
            <w:tcW w:type="dxa" w:w="3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Expectativa × experiência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4,25</w:t>
            </w:r>
          </w:p>
        </w:tc>
        <w:tc>
          <w:tcPr>
            <w:tcW w:type="dxa" w:w="1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3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Interação com o NAO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3,33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3,67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3,33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3,83</w:t>
            </w:r>
          </w:p>
        </w:tc>
        <w:tc>
          <w:tcPr>
            <w:tcW w:type="dxa" w:w="1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58%</w:t>
            </w:r>
          </w:p>
        </w:tc>
      </w:tr>
      <w:tr>
        <w:trPr>
          <w:cantSplit/>
        </w:trPr>
        <w:tc>
          <w:tcPr>
            <w:tcW w:type="dxa" w:w="3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Imersão narrativa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3,25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4,50</w:t>
            </w:r>
          </w:p>
        </w:tc>
        <w:tc>
          <w:tcPr>
            <w:tcW w:type="dxa" w:w="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2,50</w:t>
            </w:r>
          </w:p>
        </w:tc>
        <w:tc>
          <w:tcPr>
            <w:tcW w:type="dxa" w:w="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3,31</w:t>
            </w:r>
          </w:p>
        </w:tc>
        <w:tc>
          <w:tcPr>
            <w:tcW w:type="dxa" w:w="1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38%</w:t>
            </w:r>
          </w:p>
        </w:tc>
      </w:tr>
    </w:tbl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dados do estudo piloto (2026).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Figura 6 – Médias por seção do pós-questionário</w:t>
      </w:r>
    </w:p>
    <w:p>
      <w:pPr>
        <w:keepNext/>
        <w:spacing w:line="240" w:lineRule="auto" w:after="0"/>
        <w:jc w:val="center"/>
      </w:pPr>
      <w:r>
        <w:drawing>
          <wp:inline distT="0" distB="0" distL="0" distR="0">
            <wp:extent cx="5400675" cy="2390775"/>
            <wp:effectExtent t="0" r="0" b="0" l="0"/>
            <wp:docPr id="1" name="dimensoes.png" descr="Médias por seção do pós-questionário" title="Médias por seção do pós-question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dados do estudo piloto (2026).</w:t>
      </w:r>
    </w:p>
    <w:p>
      <w:pPr>
        <w:pStyle w:val="Heading2"/>
      </w:pPr>
      <w:r>
        <w:t xml:space="preserve">11.4 Percepção do robô</w:t>
      </w:r>
    </w:p>
    <w:p>
      <w:pPr>
        <w:spacing w:line="360" w:lineRule="auto" w:after="0"/>
        <w:ind w:firstLine="709"/>
        <w:jc w:val="both"/>
      </w:pPr>
      <w:r>
        <w:t xml:space="preserve">A Figura 7 compara a escala Godspeed antes e depois da interação. Todas as dimensões subiram: simpatia passou de 4,10 para 4,40 (alta nos quatro participantes), antropomorfismo de 2,80 para 3,25 (alta em três), animacidade de 3,35 para 3,70 e inteligência percebida de 3,70 para 3,75, praticamente estável. A segurança percebida não foi agregada, porque um de seus itens (“Calmo / Agitado”) tem o sentido invertido em relação aos demais e precisa ser recodificado; item a item, as respostas ficaram praticamente iguais antes e depois.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Figura 7 – Escala Godspeed antes e depois da interação</w:t>
      </w:r>
    </w:p>
    <w:p>
      <w:pPr>
        <w:keepNext/>
        <w:spacing w:line="240" w:lineRule="auto" w:after="0"/>
        <w:jc w:val="center"/>
      </w:pPr>
      <w:r>
        <w:drawing>
          <wp:inline distT="0" distB="0" distL="0" distR="0">
            <wp:extent cx="5400675" cy="2009775"/>
            <wp:effectExtent t="0" r="0" b="0" l="0"/>
            <wp:docPr id="1" name="godspeed.png" descr="Escala Godspeed antes e depois da interação" title="Escala Godspeed antes e depois da inte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dados do estudo piloto (2026).</w:t>
      </w:r>
    </w:p>
    <w:p>
      <w:pPr>
        <w:pStyle w:val="Heading2"/>
      </w:pPr>
      <w:r>
        <w:t xml:space="preserve">11.5 Retenção de conteúdo</w:t>
      </w:r>
    </w:p>
    <w:p>
      <w:pPr>
        <w:spacing w:line="360" w:lineRule="auto" w:after="0"/>
        <w:ind w:firstLine="709"/>
        <w:jc w:val="both"/>
      </w:pPr>
      <w:r>
        <w:t xml:space="preserve">No quiz, os participantes acertaram 15 de 20 perguntas (75%). Os três participantes da jornada de Katherine Johnson acertaram 4 de 5 cada um; o participante da jornada de Turing acertou 3 de 5 (Tabela 3). O conhecimento prévio sobre o personagem não teve relação evidente com o resultado: P2, que declarou conhecer pouco Katherine Johnson (nota 1), também acertou 4 de 5.</w:t>
      </w:r>
    </w:p>
    <w:p>
      <w:pPr>
        <w:keepNext/>
        <w:spacing w:line="240" w:lineRule="auto" w:before="240" w:after="80"/>
        <w:jc w:val="center"/>
      </w:pPr>
      <w:r>
        <w:rPr>
          <w:sz w:val="20"/>
          <w:szCs w:val="20"/>
        </w:rPr>
        <w:t xml:space="preserve">Tabela 3 – Resultado do quiz e conhecimento prévio declarado</w:t>
      </w:r>
    </w:p>
    <w:tbl>
      <w:tblPr>
        <w:tblW w:type="dxa" w:w="9071"/>
        <w:tblBorders>
          <w:top w:val="single" w:color="808080" w:sz="4"/>
          <w:left w:val="single" w:color="auto" w:sz="4"/>
          <w:bottom w:val="single" w:color="808080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94"/>
        <w:gridCol w:w="3174"/>
        <w:gridCol w:w="1703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249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Jornada</w:t>
            </w:r>
          </w:p>
        </w:tc>
        <w:tc>
          <w:tcPr>
            <w:tcW w:type="dxa" w:w="317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Conhecimento prévio do personagem (1–5)</w:t>
            </w:r>
          </w:p>
        </w:tc>
        <w:tc>
          <w:tcPr>
            <w:tcW w:type="dxa" w:w="170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Acertos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Katherine Johnson</w:t>
            </w:r>
          </w:p>
        </w:tc>
        <w:tc>
          <w:tcPr>
            <w:tcW w:type="dxa" w:w="3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Katherine Johnson</w:t>
            </w:r>
          </w:p>
        </w:tc>
        <w:tc>
          <w:tcPr>
            <w:tcW w:type="dxa" w:w="3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2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Katherine Johnson</w:t>
            </w:r>
          </w:p>
        </w:tc>
        <w:tc>
          <w:tcPr>
            <w:tcW w:type="dxa" w:w="3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4/5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2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Alan Turing</w:t>
            </w:r>
          </w:p>
        </w:tc>
        <w:tc>
          <w:tcPr>
            <w:tcW w:type="dxa" w:w="3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3/5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4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1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15/20 (75%)</w:t>
            </w:r>
          </w:p>
        </w:tc>
      </w:tr>
    </w:tbl>
    <w:p>
      <w:pPr>
        <w:spacing w:line="240" w:lineRule="auto" w:before="80" w:after="240"/>
        <w:jc w:val="center"/>
      </w:pPr>
      <w:r>
        <w:rPr>
          <w:sz w:val="20"/>
          <w:szCs w:val="20"/>
        </w:rPr>
        <w:t xml:space="preserve">Fonte: dados do estudo piloto (2026).</w:t>
      </w:r>
    </w:p>
    <w:p>
      <w:pPr>
        <w:pStyle w:val="Heading2"/>
      </w:pPr>
      <w:r>
        <w:t xml:space="preserve">11.6 Discussão</w:t>
      </w:r>
    </w:p>
    <w:p>
      <w:pPr>
        <w:spacing w:line="360" w:lineRule="auto" w:after="0"/>
        <w:ind w:firstLine="709"/>
        <w:jc w:val="both"/>
      </w:pPr>
      <w:r>
        <w:t xml:space="preserve">Os resultados indicam que o sistema cumpre o que propõe. Os componentes mais diretamente ligados à IA generativa, as imagens e a sensação de uma história construída para o participante, foram os mais bem avaliados, e a experiência atendeu ou superou a expectativa de três dos quatro participantes. A percepção do robô melhorou após a interação, sobretudo em simpatia e antropomorfismo, o que é compatível com o papel de narrador expressivo que o NAO assumiu.</w:t>
      </w:r>
    </w:p>
    <w:p>
      <w:pPr>
        <w:spacing w:line="360" w:lineRule="auto" w:after="0"/>
        <w:ind w:firstLine="709"/>
        <w:jc w:val="both"/>
      </w:pPr>
      <w:r>
        <w:t xml:space="preserve">Os pontos fracos também são claros. A imersão narrativa ficou abaixo das demais dimensões: os participantes gostaram da experiência, mas não chegaram a se desligar do ambiente. Hipóteses plausíveis são as pausas entre cenas, a voz sintética do robô (um participante deu nota 2 à compreensão da fala) e imperfeições do texto gerado.</w:t>
      </w:r>
    </w:p>
    <w:p>
      <w:pPr>
        <w:spacing w:line="360" w:lineRule="auto" w:after="0"/>
        <w:ind w:firstLine="709"/>
        <w:jc w:val="both"/>
      </w:pPr>
      <w:r>
        <w:t xml:space="preserve">Com quatro participantes, nenhuma dessas diferenças pode ser tratada como estatisticamente significativa: mesmo que todos melhorassem em uma dimensão, o teste de Wilcoxon pareado teria p mínimo de 0,125. Os resultados devem ser lidos como evidência de viabilidade e como orientação para a próxima rodada de testes.</w:t>
      </w:r>
    </w:p>
    <w:p>
      <w:pPr>
        <w:pStyle w:val="Heading1"/>
        <w:pageBreakBefore/>
      </w:pPr>
      <w:r>
        <w:t xml:space="preserve">12 LIMITAÇÕES E PROBLEMAS CONHECIDOS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Amostra pequena e desbalanceada</w:t>
      </w:r>
      <w:r>
        <w:t xml:space="preserve">: quatro participantes, todos da mesma área e faixa etária, três na jornada de Katherine Johnson e um na de Turing; não é possível comparar as jornadas.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Padrão de resposta uniforme</w:t>
      </w:r>
      <w:r>
        <w:t xml:space="preserve">: P3 marcou 5 em quase todos os itens, inclusive em todos os itens da escala Godspeed, o que sugere concordância automática e eleva as médias.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Qualidade das perguntas do quiz</w:t>
      </w:r>
      <w:r>
        <w:t xml:space="preserve">: algumas foram geradas com problemas, como a citação do ônibus espacial Challenger (de 1986) em um contexto incompatível, uma pergunta inadequada sobre a raça de Katherine Johnson, a pergunta ambígua “em que ano o Teste de Turing foi realizado” e perguntas sobre detalhes inventados da história, e não sobre fatos históricos. O prompt do quiz ainda pede linguagem para crianças de 8 a 12 anos, embora o público do estudo seja adulto.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Medição de tempo incompleta</w:t>
      </w:r>
      <w:r>
        <w:t xml:space="preserve">: a fase de história nunca recebe horário de término e as sessões permanecem com status “em andamento”; a duração foi estimada pelo início do pós-questionário.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Escala de segurança</w:t>
      </w:r>
      <w:r>
        <w:t xml:space="preserve">: o item “Calmo / Agitado” tem orientação invertida e precisa ser recodificado antes da análise.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Anacronismos e inconsistências visuais</w:t>
      </w:r>
      <w:r>
        <w:t xml:space="preserve">: o modelo de imagem às vezes insere monitores modernos em cenas dos anos 1950 e 1960, e a aparência do participante pode variar entre quadros (Figura 4), pois a consistência depende apenas do texto do prompt.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Qualidade do texto gerado</w:t>
      </w:r>
      <w:r>
        <w:t xml:space="preserve">: o phi4-mini produz construções pouco naturais em português (por exemplo, “mergulhar em os cálculos”) e nem sempre respeita os limites de tamanho das opções (Apêndice A).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rPr>
          <w:b/>
          <w:bCs/>
        </w:rPr>
        <w:t xml:space="preserve">Dados de teste misturados</w:t>
      </w:r>
      <w:r>
        <w:t xml:space="preserve">: o banco contém sessões de teste da equipe junto com as do estudo, que precisam ser filtradas em cada análise.</w:t>
      </w:r>
    </w:p>
    <w:p>
      <w:pPr>
        <w:pStyle w:val="Heading1"/>
        <w:pageBreakBefore/>
      </w:pPr>
      <w:r>
        <w:t xml:space="preserve">13 TRABALHOS FUTUROS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Ampliar o estudo para pelo menos 15 a 20 participantes, com as duas jornadas balanceadas e participantes de outras áreas.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Validar as perguntas do quiz, por revisão humana ou por um banco de perguntas fixas por marco, e adequar o prompt ao público adulto.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Registrar o término da fase de história e o tempo de geração de cada quadro, para medir a latência real percebida pelo participante.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Recodificar automaticamente o item invertido da escala Godspeed e marcar sessões de teste no banco de dados.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Investigar formas de aumentar a imersão: reduzir as pausas entre cenas, gerar a cena seguinte de forma antecipada, melhorar a voz do robô e usar mais gestos ligados ao conteúdo.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Retomar a consistência visual por imagem de referência (IP-Adapter ou técnica equivalente) quando houver memória de vídeo disponível.</w:t>
      </w:r>
    </w:p>
    <w:p>
      <w:pPr>
        <w:pStyle w:val="ListParagraph"/>
        <w:numPr>
          <w:ilvl w:val="0"/>
          <w:numId w:val="2"/>
        </w:numPr>
        <w:spacing w:line="360" w:lineRule="auto" w:after="0"/>
        <w:jc w:val="both"/>
      </w:pPr>
      <w:r>
        <w:t xml:space="preserve">Avaliar modelos de linguagem maiores ou ajustados ao português, comparando qualidade do texto e tempo de resposta.</w:t>
      </w:r>
    </w:p>
    <w:p>
      <w:pPr>
        <w:pStyle w:val="Heading1"/>
        <w:pageBreakBefore/>
      </w:pPr>
      <w:r>
        <w:t xml:space="preserve">14 CONCLUSÃO</w:t>
      </w:r>
    </w:p>
    <w:p>
      <w:pPr>
        <w:spacing w:line="360" w:lineRule="auto" w:after="0"/>
        <w:ind w:firstLine="709"/>
        <w:jc w:val="both"/>
      </w:pPr>
      <w:r>
        <w:t xml:space="preserve">Este trabalho mostrou que é viável construir, com modelos abertos executados em uma única máquina de uso pessoal, uma experiência de storytelling histórico interativa, ilustrada em tempo real e narrada por um robô social. A principal lição técnica é que um modelo de linguagem pequeno pode ser usado de forma confiável quando cercado por estrutura: blueprints que fixam o que precisa acontecer, prompts que separam idiomas e funções, e camadas de validação e de reserva que impedem que uma resposta ruim interrompa a sessão. Do lado das imagens, a confiabilidade veio de regras simples (uma pessoa por quadro, cenário garantido, aparência fixa) e de uma calibração empírica das tags do modelo, sobretudo para gênero e tom de pele.</w:t>
      </w:r>
    </w:p>
    <w:p>
      <w:pPr>
        <w:spacing w:line="360" w:lineRule="auto" w:after="0"/>
        <w:ind w:firstLine="709"/>
        <w:jc w:val="both"/>
      </w:pPr>
      <w:r>
        <w:t xml:space="preserve">O estudo piloto indicou boa aceitação, com destaque para as imagens, a personalização percebida e o engajamento, além de uma melhora na percepção do robô após a interação. A imersão narrativa e a clareza da fala do robô são os pontos a melhorar. Com as correções listadas nas seções 12 e 13 e uma amostra maior, o sistema está pronto para uma avaliação mais robusta.</w:t>
      </w:r>
    </w:p>
    <w:p>
      <w:pPr>
        <w:pStyle w:val="Heading1"/>
        <w:pageBreakBefore/>
      </w:pPr>
      <w:r>
        <w:t xml:space="preserve">REFERÊNCIAS</w:t>
      </w:r>
    </w:p>
    <w:p>
      <w:pPr>
        <w:spacing w:line="240" w:lineRule="auto" w:after="240"/>
        <w:jc w:val="left"/>
      </w:pPr>
      <w:r>
        <w:t xml:space="preserve">ALDEBARAN. </w:t>
      </w:r>
      <w:r>
        <w:rPr>
          <w:b/>
          <w:bCs/>
        </w:rPr>
        <w:t xml:space="preserve">NAOqi Developer Guide</w:t>
      </w:r>
      <w:r>
        <w:t xml:space="preserve">. [S. l.]: Aldebaran Robotics, [s. d.]. Documentação técnica do robô NAO.</w:t>
      </w:r>
    </w:p>
    <w:p>
      <w:pPr>
        <w:spacing w:line="240" w:lineRule="auto" w:after="240"/>
        <w:jc w:val="left"/>
      </w:pPr>
      <w:r>
        <w:t xml:space="preserve">BARTNECK, C.; KULIĆ, D.; CROFT, E.; ZOGHBI, S. Measurement instruments for the anthropomorphism, animacy, likeability, perceived intelligence, and perceived safety of robots. </w:t>
      </w:r>
      <w:r>
        <w:rPr>
          <w:b/>
          <w:bCs/>
        </w:rPr>
        <w:t xml:space="preserve">International Journal of Social Robotics</w:t>
      </w:r>
      <w:r>
        <w:t xml:space="preserve">, v. 1, n. 1, p. 71-81, 2009.</w:t>
      </w:r>
    </w:p>
    <w:p>
      <w:pPr>
        <w:spacing w:line="240" w:lineRule="auto" w:after="240"/>
        <w:jc w:val="left"/>
      </w:pPr>
      <w:r>
        <w:t xml:space="preserve">GREEN, M. C.; BROCK, T. C. The role of transportation in the persuasiveness of public narratives. </w:t>
      </w:r>
      <w:r>
        <w:rPr>
          <w:b/>
          <w:bCs/>
        </w:rPr>
        <w:t xml:space="preserve">Journal of Personality and Social Psychology</w:t>
      </w:r>
      <w:r>
        <w:t xml:space="preserve">, v. 79, n. 5, p. 701-721, 2000.</w:t>
      </w:r>
    </w:p>
    <w:p>
      <w:pPr>
        <w:spacing w:line="240" w:lineRule="auto" w:after="240"/>
        <w:jc w:val="left"/>
      </w:pPr>
      <w:r>
        <w:t xml:space="preserve">LEWIS, P. et al. Retrieval-augmented generation for knowledge-intensive NLP tasks. In: </w:t>
      </w:r>
      <w:r>
        <w:rPr>
          <w:b/>
          <w:bCs/>
        </w:rPr>
        <w:t xml:space="preserve">Advances in Neural Information Processing Systems</w:t>
      </w:r>
      <w:r>
        <w:t xml:space="preserve">, v. 33, p. 9459-9474, 2020.</w:t>
      </w:r>
    </w:p>
    <w:p>
      <w:pPr>
        <w:spacing w:line="240" w:lineRule="auto" w:after="240"/>
        <w:jc w:val="left"/>
      </w:pPr>
      <w:r>
        <w:t xml:space="preserve">MICROSOFT. </w:t>
      </w:r>
      <w:r>
        <w:rPr>
          <w:b/>
          <w:bCs/>
        </w:rPr>
        <w:t xml:space="preserve">Phi-4-Mini Technical Report</w:t>
      </w:r>
      <w:r>
        <w:t xml:space="preserve">: compact yet powerful multimodal language models via mixture-of-LoRAs. arXiv:2503.01743, 2025.</w:t>
      </w:r>
    </w:p>
    <w:p>
      <w:pPr>
        <w:spacing w:line="240" w:lineRule="auto" w:after="240"/>
        <w:jc w:val="left"/>
      </w:pPr>
      <w:r>
        <w:t xml:space="preserve">OLLAMA. </w:t>
      </w:r>
      <w:r>
        <w:rPr>
          <w:b/>
          <w:bCs/>
        </w:rPr>
        <w:t xml:space="preserve">Ollama</w:t>
      </w:r>
      <w:r>
        <w:t xml:space="preserve">: get up and running with large language models. [S. l.], 2026. Software.</w:t>
      </w:r>
    </w:p>
    <w:p>
      <w:pPr>
        <w:spacing w:line="240" w:lineRule="auto" w:after="240"/>
        <w:jc w:val="left"/>
      </w:pPr>
      <w:r>
        <w:t xml:space="preserve">ROMBACH, R.; BLATTMANN, A.; LORENZ, D.; ESSER, P.; OMMER, B. High-resolution image synthesis with latent diffusion models. In: </w:t>
      </w:r>
      <w:r>
        <w:rPr>
          <w:b/>
          <w:bCs/>
        </w:rPr>
        <w:t xml:space="preserve">IEEE/CVF Conference on Computer Vision and Pattern Recognition (CVPR)</w:t>
      </w:r>
      <w:r>
        <w:t xml:space="preserve">, 2022. p. 10684-10695.</w:t>
      </w:r>
    </w:p>
    <w:p>
      <w:pPr>
        <w:pStyle w:val="Heading1"/>
        <w:pageBreakBefore/>
      </w:pPr>
      <w:r>
        <w:t xml:space="preserve">APÊNDICE A – EXEMPLO DE CENA GERADA</w:t>
      </w:r>
    </w:p>
    <w:p>
      <w:pPr>
        <w:spacing w:line="360" w:lineRule="auto" w:after="0"/>
        <w:ind w:firstLine="709"/>
        <w:jc w:val="both"/>
      </w:pPr>
      <w:r>
        <w:t xml:space="preserve">Texto gerado pelo phi4-mini para a cena 2 da sessão de P3 (marco de 1957), a mesma ilustrada na Figura 3, reproduzido sem correções. O nome do participante foi substituído por [participante]. A primeira frase foi inserida pela camada de garantia do marco (seção 4.5).</w:t>
      </w:r>
    </w:p>
    <w:p>
      <w:pPr>
        <w:spacing w:line="240" w:lineRule="auto" w:before="240" w:after="240"/>
        <w:ind w:left="2268"/>
        <w:jc w:val="both"/>
      </w:pPr>
      <w:r>
        <w:rPr>
          <w:sz w:val="20"/>
          <w:szCs w:val="20"/>
        </w:rPr>
        <w:t xml:space="preserve">Ano de 1957 — O Sputnik e a Corrida Espacial. [participante] observou de perto as aulas de Katherine Johnson, notando como ela se concentrava no papel ante o rádio, as beeps de Sputnik capturando seus sentidos. O ar em Langley estava vibrante com o choque do evento, os papéis se desdobrando em um mar de cálculos. 'Agora o céu virou um problema de matemática,' Katherine murmurou, seus olhos brilhavam com o desafio. [participante], inspirado, se aproximou da máquina Friden, decidindo mergulhar em os cálculos do satélite. Ele colocou seu punho no teclado, as teclas rindo sob a pressão de seu dedo, pronto para ajudar a definir o curso do Space Race.</w:t>
      </w:r>
    </w:p>
    <w:p>
      <w:pPr>
        <w:spacing w:line="360" w:lineRule="auto" w:after="0"/>
        <w:ind w:firstLine="709"/>
        <w:jc w:val="both"/>
      </w:pPr>
      <w:r>
        <w:t xml:space="preserve">Opções oferecidas: “deslizar para a sala de conferências e ouvir as explicações de Katherine Johnson” (escolhida) e “acessar o rádio para verificar mais detalhes sobre o Sputnik”. O exemplo mostra pontos fortes (fala-chave do blueprint, fato histórico, objeto da época) e as imperfeições de linguagem discutidas na seção 12.</w:t>
      </w:r>
    </w:p>
    <w:sectPr>
      <w:headerReference w:type="default" r:id="rId6"/>
      <w:pgSz w:w="11906" w:h="16838" w:orient="portrait"/>
      <w:pgMar w:top="1701" w:right="1134" w:bottom="1134" w:left="1701" w:header="1134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line="360" w:lineRule="auto" w:before="0" w:after="360"/>
      <w:jc w:val="left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line="360" w:lineRule="auto" w:before="360" w:after="120"/>
      <w:jc w:val="left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ea70d538737a3c104c6d47fbb9e2f33c30efcd7e.png"/><Relationship Id="rId8" Type="http://schemas.openxmlformats.org/officeDocument/2006/relationships/image" Target="media/543d0a31317a9276b25ce367ab1a3c3b4e1f4e64.png"/><Relationship Id="rId9" Type="http://schemas.openxmlformats.org/officeDocument/2006/relationships/image" Target="media/26477dd6f345c5dd9de3e7d53e61214ed39b3380.png"/><Relationship Id="rId10" Type="http://schemas.openxmlformats.org/officeDocument/2006/relationships/image" Target="media/3fc85fd6b748292704dd526de99c7bc20afc9ac1.png"/><Relationship Id="rId11" Type="http://schemas.openxmlformats.org/officeDocument/2006/relationships/image" Target="media/e9b5b0bae3e7c2e1fa10054388d429d9142828d4.png"/><Relationship Id="rId12" Type="http://schemas.openxmlformats.org/officeDocument/2006/relationships/image" Target="media/0578e6003f36e200058396af4b2baaba06533b5d.png"/><Relationship Id="rId13" Type="http://schemas.openxmlformats.org/officeDocument/2006/relationships/image" Target="media/da6db96968eaf17436b2dd2f9834534ee556b357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– Storytelling interativo com IA e robô NAO</dc:title>
  <dc:creator>StoryTellingIA</dc:creator>
  <cp:lastModifiedBy>Un-named</cp:lastModifiedBy>
  <cp:revision>1</cp:revision>
  <dcterms:created xsi:type="dcterms:W3CDTF">2026-10-14T18:38:47.501Z</dcterms:created>
  <dcterms:modified xsi:type="dcterms:W3CDTF">2026-10-14T18:38:47.502Z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