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3A5C" w:val="clear"/>
            <w:tcMar>
              <w:top w:type="dxa" w:w="600"/>
              <w:left w:type="dxa" w:w="500"/>
              <w:bottom w:type="dxa" w:w="600"/>
              <w:right w:type="dxa" w:w="500"/>
            </w:tcMar>
          </w:tcPr>
          <w:p>
            <w:pPr>
              <w:spacing w:after="60" w:before="0"/>
              <w:jc w:val="center"/>
            </w:pPr>
            <w:r>
              <w:rPr>
                <w:rFonts w:ascii="Arial" w:cs="Arial" w:eastAsia="Arial" w:hAnsi="Arial"/>
                <w:b/>
                <w:bCs/>
                <w:color w:val="FFFFFF"/>
                <w:sz w:val="72"/>
                <w:szCs w:val="72"/>
              </w:rPr>
              <w:t xml:space="preserve">PAISA</w:t>
            </w:r>
          </w:p>
          <w:p>
            <w:pPr>
              <w:spacing w:after="40" w:before="0"/>
              <w:jc w:val="center"/>
            </w:pPr>
            <w:r>
              <w:rPr>
                <w:rFonts w:ascii="Arial" w:cs="Arial" w:eastAsia="Arial" w:hAnsi="Arial"/>
                <w:color w:val="BDD7EE"/>
                <w:sz w:val="30"/>
                <w:szCs w:val="30"/>
              </w:rPr>
              <w:t xml:space="preserve">Technical Blueprint &amp; Engineering Guidelines</w:t>
            </w:r>
          </w:p>
          <w:p>
            <w:pPr>
              <w:spacing w:after="0" w:before="60"/>
              <w:jc w:val="center"/>
            </w:pPr>
            <w:r>
              <w:rPr>
                <w:rFonts w:ascii="Arial" w:cs="Arial" w:eastAsia="Arial" w:hAnsi="Arial"/>
                <w:i/>
                <w:iCs/>
                <w:color w:val="7FB3D3"/>
                <w:sz w:val="22"/>
                <w:szCs w:val="22"/>
              </w:rPr>
              <w:t xml:space="preserve">Internal Working Document  |  Pre-Development Phase  |  v1.0</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Step-by-step technical setup, project conventions, and guidelines to build Paisa end-to-end without rework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Audience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engineers — read fully before writing any code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Companion Doc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Paisa Product &amp; Technical Specification v2.0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Stack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 (Golang), React Native (Expo), Python (FastAPI), PostgreSQL, Redis, RabbitMQ, AWS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Infra-as-Code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Ansible, Helm, ArgoCD, GitHub Actions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Timeline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16 weeks across 4 phases</w:t>
            </w:r>
          </w:p>
        </w:tc>
      </w:tr>
    </w:tbl>
    <w:p>
      <w:pPr>
        <w:spacing w:after="0" w:before="200"/>
      </w:pPr>
      <w:r>
        <w:t xml:space="preserve"/>
      </w:r>
    </w:p>
    <w:p>
      <w:pPr>
        <w:pStyle w:val="Heading1"/>
        <w:pBdr>
          <w:bottom w:val="single" w:color="2E75B6" w:sz="8" w:space="1"/>
        </w:pBdr>
        <w:spacing w:after="160" w:before="480"/>
      </w:pPr>
      <w:r>
        <w:rPr>
          <w:rFonts w:ascii="Arial" w:cs="Arial" w:eastAsia="Arial" w:hAnsi="Arial"/>
          <w:b/>
          <w:bCs/>
          <w:color w:val="1A3A5C"/>
          <w:sz w:val="38"/>
          <w:szCs w:val="38"/>
        </w:rPr>
        <w:t xml:space="preserve">Table of Contents</w:t>
      </w:r>
    </w:p>
    <w:sdt>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1. Repository Structure</w:t>
      </w:r>
    </w:p>
    <w:p>
      <w:pPr>
        <w:spacing w:after="80" w:before="60"/>
      </w:pPr>
      <w:r>
        <w:rPr>
          <w:rFonts w:ascii="Arial" w:cs="Arial" w:eastAsia="Arial" w:hAnsi="Arial"/>
          <w:sz w:val="22"/>
          <w:szCs w:val="22"/>
        </w:rPr>
        <w:t xml:space="preserve">Everything lives in a single GitHub monorepo. One repository, one pull request workflow, one CI pipeline. This is mandatory — do not split into separate repos. Shared type definitions, API contracts, and infrastructure code must be co-located to avoid drift.</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1.1 Top-Level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00"/>
              <w:left w:type="dxa" w:w="200"/>
              <w:bottom w:type="dxa" w:w="100"/>
              <w:right w:type="dxa" w:w="200"/>
            </w:tcMar>
          </w:tcPr>
          <w:p>
            <w:r>
              <w:rPr>
                <w:rFonts w:ascii="Arial" w:cs="Arial" w:eastAsia="Arial" w:hAnsi="Arial"/>
                <w:b/>
                <w:bCs/>
                <w:color w:val="1F4E79"/>
                <w:sz w:val="21"/>
                <w:szCs w:val="21"/>
              </w:rPr>
              <w:t xml:space="preserve">ℹ  Create this exact folder structure on Day 1 before writing any code. Both engineers clone the repo and run it locally before anything else.</w:t>
            </w:r>
          </w:p>
        </w:tc>
      </w:tr>
    </w:tbl>
    <w:p>
      <w:pPr>
        <w:spacing w:after="0" w:before="60"/>
      </w:pPr>
      <w:r>
        <w:t xml:space="preserve"/>
      </w:r>
    </w:p>
    <w:p>
      <w:pPr>
        <w:spacing w:after="30" w:before="30"/>
        <w:ind w:left="720"/>
      </w:pPr>
      <w:r>
        <w:rPr>
          <w:rFonts w:ascii="Courier New" w:cs="Courier New" w:eastAsia="Courier New" w:hAnsi="Courier New"/>
          <w:color w:val="1A3A5C"/>
          <w:sz w:val="19"/>
          <w:szCs w:val="19"/>
        </w:rPr>
        <w:t xml:space="preserve">paisa/</w:t>
      </w:r>
    </w:p>
    <w:p>
      <w:pPr>
        <w:spacing w:after="30" w:before="30"/>
        <w:ind w:left="720"/>
      </w:pPr>
      <w:r>
        <w:rPr>
          <w:rFonts w:ascii="Courier New" w:cs="Courier New" w:eastAsia="Courier New" w:hAnsi="Courier New"/>
          <w:color w:val="1A3A5C"/>
          <w:sz w:val="19"/>
          <w:szCs w:val="19"/>
        </w:rPr>
        <w:t xml:space="preserve">├── backend/                    # Go monolith</w:t>
      </w:r>
    </w:p>
    <w:p>
      <w:pPr>
        <w:spacing w:after="30" w:before="30"/>
        <w:ind w:left="720"/>
      </w:pPr>
      <w:r>
        <w:rPr>
          <w:rFonts w:ascii="Courier New" w:cs="Courier New" w:eastAsia="Courier New" w:hAnsi="Courier New"/>
          <w:color w:val="1A3A5C"/>
          <w:sz w:val="19"/>
          <w:szCs w:val="19"/>
        </w:rPr>
        <w:t xml:space="preserve">│   ├── cmd/</w:t>
      </w:r>
    </w:p>
    <w:p>
      <w:pPr>
        <w:spacing w:after="30" w:before="30"/>
        <w:ind w:left="720"/>
      </w:pPr>
      <w:r>
        <w:rPr>
          <w:rFonts w:ascii="Courier New" w:cs="Courier New" w:eastAsia="Courier New" w:hAnsi="Courier New"/>
          <w:color w:val="1A3A5C"/>
          <w:sz w:val="19"/>
          <w:szCs w:val="19"/>
        </w:rPr>
        <w:t xml:space="preserve">│   │   └── server/</w:t>
      </w:r>
    </w:p>
    <w:p>
      <w:pPr>
        <w:spacing w:after="30" w:before="30"/>
        <w:ind w:left="720"/>
      </w:pPr>
      <w:r>
        <w:rPr>
          <w:rFonts w:ascii="Courier New" w:cs="Courier New" w:eastAsia="Courier New" w:hAnsi="Courier New"/>
          <w:color w:val="1A3A5C"/>
          <w:sz w:val="19"/>
          <w:szCs w:val="19"/>
        </w:rPr>
        <w:t xml:space="preserve">│   │       └── main.go         # Single entry point</w:t>
      </w:r>
    </w:p>
    <w:p>
      <w:pPr>
        <w:spacing w:after="30" w:before="30"/>
        <w:ind w:left="720"/>
      </w:pPr>
      <w:r>
        <w:rPr>
          <w:rFonts w:ascii="Courier New" w:cs="Courier New" w:eastAsia="Courier New" w:hAnsi="Courier New"/>
          <w:color w:val="1A3A5C"/>
          <w:sz w:val="19"/>
          <w:szCs w:val="19"/>
        </w:rPr>
        <w:t xml:space="preserve">│   ├── internal/               # All packages live here</w:t>
      </w:r>
    </w:p>
    <w:p>
      <w:pPr>
        <w:spacing w:after="30" w:before="30"/>
        <w:ind w:left="720"/>
      </w:pPr>
      <w:r>
        <w:rPr>
          <w:rFonts w:ascii="Courier New" w:cs="Courier New" w:eastAsia="Courier New" w:hAnsi="Courier New"/>
          <w:color w:val="1A3A5C"/>
          <w:sz w:val="19"/>
          <w:szCs w:val="19"/>
        </w:rPr>
        <w:t xml:space="preserve">│   │   ├── api/                # HTTP router, middleware, handlers</w:t>
      </w:r>
    </w:p>
    <w:p>
      <w:pPr>
        <w:spacing w:after="30" w:before="30"/>
        <w:ind w:left="720"/>
      </w:pPr>
      <w:r>
        <w:rPr>
          <w:rFonts w:ascii="Courier New" w:cs="Courier New" w:eastAsia="Courier New" w:hAnsi="Courier New"/>
          <w:color w:val="1A3A5C"/>
          <w:sz w:val="19"/>
          <w:szCs w:val="19"/>
        </w:rPr>
        <w:t xml:space="preserve">│   │   ├── auth/               # JWT, sessions, registration, login</w:t>
      </w:r>
    </w:p>
    <w:p>
      <w:pPr>
        <w:spacing w:after="30" w:before="30"/>
        <w:ind w:left="720"/>
      </w:pPr>
      <w:r>
        <w:rPr>
          <w:rFonts w:ascii="Courier New" w:cs="Courier New" w:eastAsia="Courier New" w:hAnsi="Courier New"/>
          <w:color w:val="1A3A5C"/>
          <w:sz w:val="19"/>
          <w:szCs w:val="19"/>
        </w:rPr>
        <w:t xml:space="preserve">│   │   ├── transaction/        # SMS ingest, manual entry, pre-pay intent</w:t>
      </w:r>
    </w:p>
    <w:p>
      <w:pPr>
        <w:spacing w:after="30" w:before="30"/>
        <w:ind w:left="720"/>
      </w:pPr>
      <w:r>
        <w:rPr>
          <w:rFonts w:ascii="Courier New" w:cs="Courier New" w:eastAsia="Courier New" w:hAnsi="Courier New"/>
          <w:color w:val="1A3A5C"/>
          <w:sz w:val="19"/>
          <w:szCs w:val="19"/>
        </w:rPr>
        <w:t xml:space="preserve">│   │   ├── categorisation/     # 3-layer engine, correction memory</w:t>
      </w:r>
    </w:p>
    <w:p>
      <w:pPr>
        <w:spacing w:after="30" w:before="30"/>
        <w:ind w:left="720"/>
      </w:pPr>
      <w:r>
        <w:rPr>
          <w:rFonts w:ascii="Courier New" w:cs="Courier New" w:eastAsia="Courier New" w:hAnsi="Courier New"/>
          <w:color w:val="1A3A5C"/>
          <w:sz w:val="19"/>
          <w:szCs w:val="19"/>
        </w:rPr>
        <w:t xml:space="preserve">│   │   ├── analytics/          # Aggregates, anomaly, subscription detect</w:t>
      </w:r>
    </w:p>
    <w:p>
      <w:pPr>
        <w:spacing w:after="30" w:before="30"/>
        <w:ind w:left="720"/>
      </w:pPr>
      <w:r>
        <w:rPr>
          <w:rFonts w:ascii="Courier New" w:cs="Courier New" w:eastAsia="Courier New" w:hAnsi="Courier New"/>
          <w:color w:val="1A3A5C"/>
          <w:sz w:val="19"/>
          <w:szCs w:val="19"/>
        </w:rPr>
        <w:t xml:space="preserve">│   │   ├── notification/       # RabbitMQ consumer, FCM dispatch</w:t>
      </w:r>
    </w:p>
    <w:p>
      <w:pPr>
        <w:spacing w:after="30" w:before="30"/>
        <w:ind w:left="720"/>
      </w:pPr>
      <w:r>
        <w:rPr>
          <w:rFonts w:ascii="Courier New" w:cs="Courier New" w:eastAsia="Courier New" w:hAnsi="Courier New"/>
          <w:color w:val="1A3A5C"/>
          <w:sz w:val="19"/>
          <w:szCs w:val="19"/>
        </w:rPr>
        <w:t xml:space="preserve">│   │   ├── goals/              # Savings goals, Razorpay (Phase 2)</w:t>
      </w:r>
    </w:p>
    <w:p>
      <w:pPr>
        <w:spacing w:after="30" w:before="30"/>
        <w:ind w:left="720"/>
      </w:pPr>
      <w:r>
        <w:rPr>
          <w:rFonts w:ascii="Courier New" w:cs="Courier New" w:eastAsia="Courier New" w:hAnsi="Courier New"/>
          <w:color w:val="1A3A5C"/>
          <w:sz w:val="19"/>
          <w:szCs w:val="19"/>
        </w:rPr>
        <w:t xml:space="preserve">│   │   └── shared/             # DB client, Redis client, config, logger</w:t>
      </w:r>
    </w:p>
    <w:p>
      <w:pPr>
        <w:spacing w:after="30" w:before="30"/>
        <w:ind w:left="720"/>
      </w:pPr>
      <w:r>
        <w:rPr>
          <w:rFonts w:ascii="Courier New" w:cs="Courier New" w:eastAsia="Courier New" w:hAnsi="Courier New"/>
          <w:color w:val="1A3A5C"/>
          <w:sz w:val="19"/>
          <w:szCs w:val="19"/>
        </w:rPr>
        <w:t xml:space="preserve">│   ├── migrations/             # SQL migration files (numbered)</w:t>
      </w:r>
    </w:p>
    <w:p>
      <w:pPr>
        <w:spacing w:after="30" w:before="30"/>
        <w:ind w:left="720"/>
      </w:pPr>
      <w:r>
        <w:rPr>
          <w:rFonts w:ascii="Courier New" w:cs="Courier New" w:eastAsia="Courier New" w:hAnsi="Courier New"/>
          <w:color w:val="1A3A5C"/>
          <w:sz w:val="19"/>
          <w:szCs w:val="19"/>
        </w:rPr>
        <w:t xml:space="preserve">│   ├── Dockerfile</w:t>
      </w:r>
    </w:p>
    <w:p>
      <w:pPr>
        <w:spacing w:after="30" w:before="30"/>
        <w:ind w:left="720"/>
      </w:pPr>
      <w:r>
        <w:rPr>
          <w:rFonts w:ascii="Courier New" w:cs="Courier New" w:eastAsia="Courier New" w:hAnsi="Courier New"/>
          <w:color w:val="1A3A5C"/>
          <w:sz w:val="19"/>
          <w:szCs w:val="19"/>
        </w:rPr>
        <w:t xml:space="preserve">│   └── go.mod</w:t>
      </w:r>
    </w:p>
    <w:p>
      <w:pPr>
        <w:spacing w:after="30" w:before="30"/>
        <w:ind w:left="720"/>
      </w:pPr>
      <w:r>
        <w:rPr>
          <w:rFonts w:ascii="Courier New" w:cs="Courier New" w:eastAsia="Courier New" w:hAnsi="Courier New"/>
          <w:color w:val="1A3A5C"/>
          <w:sz w:val="19"/>
          <w:szCs w:val="19"/>
        </w:rPr>
        <w:t xml:space="preserve">│</w:t>
      </w:r>
    </w:p>
    <w:p>
      <w:pPr>
        <w:spacing w:after="30" w:before="30"/>
        <w:ind w:left="720"/>
      </w:pPr>
      <w:r>
        <w:rPr>
          <w:rFonts w:ascii="Courier New" w:cs="Courier New" w:eastAsia="Courier New" w:hAnsi="Courier New"/>
          <w:color w:val="1A3A5C"/>
          <w:sz w:val="19"/>
          <w:szCs w:val="19"/>
        </w:rPr>
        <w:t xml:space="preserve">├── ai-service/                 # Python FastAPI</w:t>
      </w:r>
    </w:p>
    <w:p>
      <w:pPr>
        <w:spacing w:after="30" w:before="30"/>
        <w:ind w:left="720"/>
      </w:pPr>
      <w:r>
        <w:rPr>
          <w:rFonts w:ascii="Courier New" w:cs="Courier New" w:eastAsia="Courier New" w:hAnsi="Courier New"/>
          <w:color w:val="1A3A5C"/>
          <w:sz w:val="19"/>
          <w:szCs w:val="19"/>
        </w:rPr>
        <w:t xml:space="preserve">│   ├── document_processing/    # SMS fallback, PDF, OCR</w:t>
      </w:r>
    </w:p>
    <w:p>
      <w:pPr>
        <w:spacing w:after="30" w:before="30"/>
        <w:ind w:left="720"/>
      </w:pPr>
      <w:r>
        <w:rPr>
          <w:rFonts w:ascii="Courier New" w:cs="Courier New" w:eastAsia="Courier New" w:hAnsi="Courier New"/>
          <w:color w:val="1A3A5C"/>
          <w:sz w:val="19"/>
          <w:szCs w:val="19"/>
        </w:rPr>
        <w:t xml:space="preserve">│   ├── intelligence/           # LLM categorisation, narrative, chat</w:t>
      </w:r>
    </w:p>
    <w:p>
      <w:pPr>
        <w:spacing w:after="30" w:before="30"/>
        <w:ind w:left="720"/>
      </w:pPr>
      <w:r>
        <w:rPr>
          <w:rFonts w:ascii="Courier New" w:cs="Courier New" w:eastAsia="Courier New" w:hAnsi="Courier New"/>
          <w:color w:val="1A3A5C"/>
          <w:sz w:val="19"/>
          <w:szCs w:val="19"/>
        </w:rPr>
        <w:t xml:space="preserve">│   ├── shared/                 # Config, DB utils, S3 utils</w:t>
      </w:r>
    </w:p>
    <w:p>
      <w:pPr>
        <w:spacing w:after="30" w:before="30"/>
        <w:ind w:left="720"/>
      </w:pPr>
      <w:r>
        <w:rPr>
          <w:rFonts w:ascii="Courier New" w:cs="Courier New" w:eastAsia="Courier New" w:hAnsi="Courier New"/>
          <w:color w:val="1A3A5C"/>
          <w:sz w:val="19"/>
          <w:szCs w:val="19"/>
        </w:rPr>
        <w:t xml:space="preserve">│   ├── tests/</w:t>
      </w:r>
    </w:p>
    <w:p>
      <w:pPr>
        <w:spacing w:after="30" w:before="30"/>
        <w:ind w:left="720"/>
      </w:pPr>
      <w:r>
        <w:rPr>
          <w:rFonts w:ascii="Courier New" w:cs="Courier New" w:eastAsia="Courier New" w:hAnsi="Courier New"/>
          <w:color w:val="1A3A5C"/>
          <w:sz w:val="19"/>
          <w:szCs w:val="19"/>
        </w:rPr>
        <w:t xml:space="preserve">│   ├── Dockerfile</w:t>
      </w:r>
    </w:p>
    <w:p>
      <w:pPr>
        <w:spacing w:after="30" w:before="30"/>
        <w:ind w:left="720"/>
      </w:pPr>
      <w:r>
        <w:rPr>
          <w:rFonts w:ascii="Courier New" w:cs="Courier New" w:eastAsia="Courier New" w:hAnsi="Courier New"/>
          <w:color w:val="1A3A5C"/>
          <w:sz w:val="19"/>
          <w:szCs w:val="19"/>
        </w:rPr>
        <w:t xml:space="preserve">│   └── requirements.txt</w:t>
      </w:r>
    </w:p>
    <w:p>
      <w:pPr>
        <w:spacing w:after="30" w:before="30"/>
        <w:ind w:left="720"/>
      </w:pPr>
      <w:r>
        <w:rPr>
          <w:rFonts w:ascii="Courier New" w:cs="Courier New" w:eastAsia="Courier New" w:hAnsi="Courier New"/>
          <w:color w:val="1A3A5C"/>
          <w:sz w:val="19"/>
          <w:szCs w:val="19"/>
        </w:rPr>
        <w:t xml:space="preserve">│</w:t>
      </w:r>
    </w:p>
    <w:p>
      <w:pPr>
        <w:spacing w:after="30" w:before="30"/>
        <w:ind w:left="720"/>
      </w:pPr>
      <w:r>
        <w:rPr>
          <w:rFonts w:ascii="Courier New" w:cs="Courier New" w:eastAsia="Courier New" w:hAnsi="Courier New"/>
          <w:color w:val="1A3A5C"/>
          <w:sz w:val="19"/>
          <w:szCs w:val="19"/>
        </w:rPr>
        <w:t xml:space="preserve">├── mobile/                     # Expo React Native</w:t>
      </w:r>
    </w:p>
    <w:p>
      <w:pPr>
        <w:spacing w:after="30" w:before="30"/>
        <w:ind w:left="720"/>
      </w:pPr>
      <w:r>
        <w:rPr>
          <w:rFonts w:ascii="Courier New" w:cs="Courier New" w:eastAsia="Courier New" w:hAnsi="Courier New"/>
          <w:color w:val="1A3A5C"/>
          <w:sz w:val="19"/>
          <w:szCs w:val="19"/>
        </w:rPr>
        <w:t xml:space="preserve">│   ├── app/                    # File-based routing (Expo Router)</w:t>
      </w:r>
    </w:p>
    <w:p>
      <w:pPr>
        <w:spacing w:after="30" w:before="30"/>
        <w:ind w:left="720"/>
      </w:pPr>
      <w:r>
        <w:rPr>
          <w:rFonts w:ascii="Courier New" w:cs="Courier New" w:eastAsia="Courier New" w:hAnsi="Courier New"/>
          <w:color w:val="1A3A5C"/>
          <w:sz w:val="19"/>
          <w:szCs w:val="19"/>
        </w:rPr>
        <w:t xml:space="preserve">│   ├── components/             # Reusable UI components</w:t>
      </w:r>
    </w:p>
    <w:p>
      <w:pPr>
        <w:spacing w:after="30" w:before="30"/>
        <w:ind w:left="720"/>
      </w:pPr>
      <w:r>
        <w:rPr>
          <w:rFonts w:ascii="Courier New" w:cs="Courier New" w:eastAsia="Courier New" w:hAnsi="Courier New"/>
          <w:color w:val="1A3A5C"/>
          <w:sz w:val="19"/>
          <w:szCs w:val="19"/>
        </w:rPr>
        <w:t xml:space="preserve">│   ├── hooks/                  # Shared business logic hooks</w:t>
      </w:r>
    </w:p>
    <w:p>
      <w:pPr>
        <w:spacing w:after="30" w:before="30"/>
        <w:ind w:left="720"/>
      </w:pPr>
      <w:r>
        <w:rPr>
          <w:rFonts w:ascii="Courier New" w:cs="Courier New" w:eastAsia="Courier New" w:hAnsi="Courier New"/>
          <w:color w:val="1A3A5C"/>
          <w:sz w:val="19"/>
          <w:szCs w:val="19"/>
        </w:rPr>
        <w:t xml:space="preserve">│   ├── lib/                    # API client, storage, utilities</w:t>
      </w:r>
    </w:p>
    <w:p>
      <w:pPr>
        <w:spacing w:after="30" w:before="30"/>
        <w:ind w:left="720"/>
      </w:pPr>
      <w:r>
        <w:rPr>
          <w:rFonts w:ascii="Courier New" w:cs="Courier New" w:eastAsia="Courier New" w:hAnsi="Courier New"/>
          <w:color w:val="1A3A5C"/>
          <w:sz w:val="19"/>
          <w:szCs w:val="19"/>
        </w:rPr>
        <w:t xml:space="preserve">│   ├── store/                  # Zustand state management</w:t>
      </w:r>
    </w:p>
    <w:p>
      <w:pPr>
        <w:spacing w:after="30" w:before="30"/>
        <w:ind w:left="720"/>
      </w:pPr>
      <w:r>
        <w:rPr>
          <w:rFonts w:ascii="Courier New" w:cs="Courier New" w:eastAsia="Courier New" w:hAnsi="Courier New"/>
          <w:color w:val="1A3A5C"/>
          <w:sz w:val="19"/>
          <w:szCs w:val="19"/>
        </w:rPr>
        <w:t xml:space="preserve">│   └── assets/</w:t>
      </w:r>
    </w:p>
    <w:p>
      <w:pPr>
        <w:spacing w:after="30" w:before="30"/>
        <w:ind w:left="720"/>
      </w:pPr>
      <w:r>
        <w:rPr>
          <w:rFonts w:ascii="Courier New" w:cs="Courier New" w:eastAsia="Courier New" w:hAnsi="Courier New"/>
          <w:color w:val="1A3A5C"/>
          <w:sz w:val="19"/>
          <w:szCs w:val="19"/>
        </w:rPr>
        <w:t xml:space="preserve">│</w:t>
      </w:r>
    </w:p>
    <w:p>
      <w:pPr>
        <w:spacing w:after="30" w:before="30"/>
        <w:ind w:left="720"/>
      </w:pPr>
      <w:r>
        <w:rPr>
          <w:rFonts w:ascii="Courier New" w:cs="Courier New" w:eastAsia="Courier New" w:hAnsi="Courier New"/>
          <w:color w:val="1A3A5C"/>
          <w:sz w:val="19"/>
          <w:szCs w:val="19"/>
        </w:rPr>
        <w:t xml:space="preserve">├── infrastructure/             # All IaC</w:t>
      </w:r>
    </w:p>
    <w:p>
      <w:pPr>
        <w:spacing w:after="30" w:before="30"/>
        <w:ind w:left="720"/>
      </w:pPr>
      <w:r>
        <w:rPr>
          <w:rFonts w:ascii="Courier New" w:cs="Courier New" w:eastAsia="Courier New" w:hAnsi="Courier New"/>
          <w:color w:val="1A3A5C"/>
          <w:sz w:val="19"/>
          <w:szCs w:val="19"/>
        </w:rPr>
        <w:t xml:space="preserve">│   ├── terraform/              # AWS resource definitions</w:t>
      </w:r>
    </w:p>
    <w:p>
      <w:pPr>
        <w:spacing w:after="30" w:before="30"/>
        <w:ind w:left="720"/>
      </w:pPr>
      <w:r>
        <w:rPr>
          <w:rFonts w:ascii="Courier New" w:cs="Courier New" w:eastAsia="Courier New" w:hAnsi="Courier New"/>
          <w:color w:val="1A3A5C"/>
          <w:sz w:val="19"/>
          <w:szCs w:val="19"/>
        </w:rPr>
        <w:t xml:space="preserve">│   │   ├── environments/</w:t>
      </w:r>
    </w:p>
    <w:p>
      <w:pPr>
        <w:spacing w:after="30" w:before="30"/>
        <w:ind w:left="720"/>
      </w:pPr>
      <w:r>
        <w:rPr>
          <w:rFonts w:ascii="Courier New" w:cs="Courier New" w:eastAsia="Courier New" w:hAnsi="Courier New"/>
          <w:color w:val="1A3A5C"/>
          <w:sz w:val="19"/>
          <w:szCs w:val="19"/>
        </w:rPr>
        <w:t xml:space="preserve">│   │   │   ├── staging/</w:t>
      </w:r>
    </w:p>
    <w:p>
      <w:pPr>
        <w:spacing w:after="30" w:before="30"/>
        <w:ind w:left="720"/>
      </w:pPr>
      <w:r>
        <w:rPr>
          <w:rFonts w:ascii="Courier New" w:cs="Courier New" w:eastAsia="Courier New" w:hAnsi="Courier New"/>
          <w:color w:val="1A3A5C"/>
          <w:sz w:val="19"/>
          <w:szCs w:val="19"/>
        </w:rPr>
        <w:t xml:space="preserve">│   │   │   └── production/</w:t>
      </w:r>
    </w:p>
    <w:p>
      <w:pPr>
        <w:spacing w:after="30" w:before="30"/>
        <w:ind w:left="720"/>
      </w:pPr>
      <w:r>
        <w:rPr>
          <w:rFonts w:ascii="Courier New" w:cs="Courier New" w:eastAsia="Courier New" w:hAnsi="Courier New"/>
          <w:color w:val="1A3A5C"/>
          <w:sz w:val="19"/>
          <w:szCs w:val="19"/>
        </w:rPr>
        <w:t xml:space="preserve">│   │   └── modules/            # vpc, rds, ecs, redis, etc.</w:t>
      </w:r>
    </w:p>
    <w:p>
      <w:pPr>
        <w:spacing w:after="30" w:before="30"/>
        <w:ind w:left="720"/>
      </w:pPr>
      <w:r>
        <w:rPr>
          <w:rFonts w:ascii="Courier New" w:cs="Courier New" w:eastAsia="Courier New" w:hAnsi="Courier New"/>
          <w:color w:val="1A3A5C"/>
          <w:sz w:val="19"/>
          <w:szCs w:val="19"/>
        </w:rPr>
        <w:t xml:space="preserve">│   ├── helm/                   # Kubernetes Helm charts (Phase 3)</w:t>
      </w:r>
    </w:p>
    <w:p>
      <w:pPr>
        <w:spacing w:after="30" w:before="30"/>
        <w:ind w:left="720"/>
      </w:pPr>
      <w:r>
        <w:rPr>
          <w:rFonts w:ascii="Courier New" w:cs="Courier New" w:eastAsia="Courier New" w:hAnsi="Courier New"/>
          <w:color w:val="1A3A5C"/>
          <w:sz w:val="19"/>
          <w:szCs w:val="19"/>
        </w:rPr>
        <w:t xml:space="preserve">│   │   └── paisa/</w:t>
      </w:r>
    </w:p>
    <w:p>
      <w:pPr>
        <w:spacing w:after="30" w:before="30"/>
        <w:ind w:left="720"/>
      </w:pPr>
      <w:r>
        <w:rPr>
          <w:rFonts w:ascii="Courier New" w:cs="Courier New" w:eastAsia="Courier New" w:hAnsi="Courier New"/>
          <w:color w:val="1A3A5C"/>
          <w:sz w:val="19"/>
          <w:szCs w:val="19"/>
        </w:rPr>
        <w:t xml:space="preserve">│   ├── ansible/                # EC2 config for RabbitMQ, Prometheus</w:t>
      </w:r>
    </w:p>
    <w:p>
      <w:pPr>
        <w:spacing w:after="30" w:before="30"/>
        <w:ind w:left="720"/>
      </w:pPr>
      <w:r>
        <w:rPr>
          <w:rFonts w:ascii="Courier New" w:cs="Courier New" w:eastAsia="Courier New" w:hAnsi="Courier New"/>
          <w:color w:val="1A3A5C"/>
          <w:sz w:val="19"/>
          <w:szCs w:val="19"/>
        </w:rPr>
        <w:t xml:space="preserve">│   └── k8s/                    # Raw Kubernetes manifests (Phase 3)</w:t>
      </w:r>
    </w:p>
    <w:p>
      <w:pPr>
        <w:spacing w:after="30" w:before="30"/>
        <w:ind w:left="720"/>
      </w:pPr>
      <w:r>
        <w:rPr>
          <w:rFonts w:ascii="Courier New" w:cs="Courier New" w:eastAsia="Courier New" w:hAnsi="Courier New"/>
          <w:color w:val="1A3A5C"/>
          <w:sz w:val="19"/>
          <w:szCs w:val="19"/>
        </w:rPr>
        <w:t xml:space="preserve">│</w:t>
      </w:r>
    </w:p>
    <w:p>
      <w:pPr>
        <w:spacing w:after="30" w:before="30"/>
        <w:ind w:left="720"/>
      </w:pPr>
      <w:r>
        <w:rPr>
          <w:rFonts w:ascii="Courier New" w:cs="Courier New" w:eastAsia="Courier New" w:hAnsi="Courier New"/>
          <w:color w:val="1A3A5C"/>
          <w:sz w:val="19"/>
          <w:szCs w:val="19"/>
        </w:rPr>
        <w:t xml:space="preserve">├── docs/</w:t>
      </w:r>
    </w:p>
    <w:p>
      <w:pPr>
        <w:spacing w:after="30" w:before="30"/>
        <w:ind w:left="720"/>
      </w:pPr>
      <w:r>
        <w:rPr>
          <w:rFonts w:ascii="Courier New" w:cs="Courier New" w:eastAsia="Courier New" w:hAnsi="Courier New"/>
          <w:color w:val="1A3A5C"/>
          <w:sz w:val="19"/>
          <w:szCs w:val="19"/>
        </w:rPr>
        <w:t xml:space="preserve">│   ├── api/                    # OpenAPI 3.0 YAML spec</w:t>
      </w:r>
    </w:p>
    <w:p>
      <w:pPr>
        <w:spacing w:after="30" w:before="30"/>
        <w:ind w:left="720"/>
      </w:pPr>
      <w:r>
        <w:rPr>
          <w:rFonts w:ascii="Courier New" w:cs="Courier New" w:eastAsia="Courier New" w:hAnsi="Courier New"/>
          <w:color w:val="1A3A5C"/>
          <w:sz w:val="19"/>
          <w:szCs w:val="19"/>
        </w:rPr>
        <w:t xml:space="preserve">│   ├── architecture/           # Architecture decision records (ADRs)</w:t>
      </w:r>
    </w:p>
    <w:p>
      <w:pPr>
        <w:spacing w:after="30" w:before="30"/>
        <w:ind w:left="720"/>
      </w:pPr>
      <w:r>
        <w:rPr>
          <w:rFonts w:ascii="Courier New" w:cs="Courier New" w:eastAsia="Courier New" w:hAnsi="Courier New"/>
          <w:color w:val="1A3A5C"/>
          <w:sz w:val="19"/>
          <w:szCs w:val="19"/>
        </w:rPr>
        <w:t xml:space="preserve">│   └── diagrams/               # System and data flow diagrams</w:t>
      </w:r>
    </w:p>
    <w:p>
      <w:pPr>
        <w:spacing w:after="30" w:before="30"/>
        <w:ind w:left="720"/>
      </w:pPr>
      <w:r>
        <w:rPr>
          <w:rFonts w:ascii="Courier New" w:cs="Courier New" w:eastAsia="Courier New" w:hAnsi="Courier New"/>
          <w:color w:val="1A3A5C"/>
          <w:sz w:val="19"/>
          <w:szCs w:val="19"/>
        </w:rPr>
        <w:t xml:space="preserve">│</w:t>
      </w:r>
    </w:p>
    <w:p>
      <w:pPr>
        <w:spacing w:after="30" w:before="30"/>
        <w:ind w:left="720"/>
      </w:pPr>
      <w:r>
        <w:rPr>
          <w:rFonts w:ascii="Courier New" w:cs="Courier New" w:eastAsia="Courier New" w:hAnsi="Courier New"/>
          <w:color w:val="1A3A5C"/>
          <w:sz w:val="19"/>
          <w:szCs w:val="19"/>
        </w:rPr>
        <w:t xml:space="preserve">├── .github/</w:t>
      </w:r>
    </w:p>
    <w:p>
      <w:pPr>
        <w:spacing w:after="30" w:before="30"/>
        <w:ind w:left="720"/>
      </w:pPr>
      <w:r>
        <w:rPr>
          <w:rFonts w:ascii="Courier New" w:cs="Courier New" w:eastAsia="Courier New" w:hAnsi="Courier New"/>
          <w:color w:val="1A3A5C"/>
          <w:sz w:val="19"/>
          <w:szCs w:val="19"/>
        </w:rPr>
        <w:t xml:space="preserve">│   └── workflows/              # GitHub Actions CI/CD pipelines</w:t>
      </w:r>
    </w:p>
    <w:p>
      <w:pPr>
        <w:spacing w:after="30" w:before="30"/>
        <w:ind w:left="720"/>
      </w:pPr>
      <w:r>
        <w:rPr>
          <w:rFonts w:ascii="Courier New" w:cs="Courier New" w:eastAsia="Courier New" w:hAnsi="Courier New"/>
          <w:color w:val="1A3A5C"/>
          <w:sz w:val="19"/>
          <w:szCs w:val="19"/>
        </w:rPr>
        <w:t xml:space="preserve">│</w:t>
      </w:r>
    </w:p>
    <w:p>
      <w:pPr>
        <w:spacing w:after="30" w:before="30"/>
        <w:ind w:left="720"/>
      </w:pPr>
      <w:r>
        <w:rPr>
          <w:rFonts w:ascii="Courier New" w:cs="Courier New" w:eastAsia="Courier New" w:hAnsi="Courier New"/>
          <w:color w:val="1A3A5C"/>
          <w:sz w:val="19"/>
          <w:szCs w:val="19"/>
        </w:rPr>
        <w:t xml:space="preserve">├── docker-compose.yml          # Local dev environment</w:t>
      </w:r>
    </w:p>
    <w:p>
      <w:pPr>
        <w:spacing w:after="30" w:before="30"/>
        <w:ind w:left="720"/>
      </w:pPr>
      <w:r>
        <w:rPr>
          <w:rFonts w:ascii="Courier New" w:cs="Courier New" w:eastAsia="Courier New" w:hAnsi="Courier New"/>
          <w:color w:val="1A3A5C"/>
          <w:sz w:val="19"/>
          <w:szCs w:val="19"/>
        </w:rPr>
        <w:t xml:space="preserve">└── README.md</w:t>
      </w:r>
    </w:p>
    <w:p>
      <w:pPr>
        <w:spacing w:after="0" w:before="100"/>
      </w:pPr>
      <w:r>
        <w:t xml:space="preserve"/>
      </w:r>
    </w:p>
    <w:p>
      <w:pPr>
        <w:pStyle w:val="Heading2"/>
        <w:spacing w:after="100" w:before="320"/>
      </w:pPr>
      <w:r>
        <w:rPr>
          <w:rFonts w:ascii="Arial" w:cs="Arial" w:eastAsia="Arial" w:hAnsi="Arial"/>
          <w:b/>
          <w:bCs/>
          <w:color w:val="1F4E79"/>
          <w:sz w:val="28"/>
          <w:szCs w:val="28"/>
        </w:rPr>
        <w:t xml:space="preserve">1.2 Package Boundary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These rules are non-negotiable. Breaking them creates tight coupling that prevents future microservices extraction.</w:t>
            </w:r>
          </w:p>
        </w:tc>
      </w:tr>
    </w:tbl>
    <w:p>
      <w:pPr>
        <w:spacing w:after="0" w:before="60"/>
      </w:pPr>
      <w:r>
        <w:t xml:space="preserve"/>
      </w:r>
    </w:p>
    <w:p>
      <w:pPr>
        <w:pStyle w:val="ListParagraph"/>
        <w:numPr>
          <w:ilvl w:val="0"/>
          <w:numId w:val="2"/>
        </w:numPr>
        <w:spacing w:after="50" w:before="50"/>
      </w:pPr>
      <w:r>
        <w:rPr>
          <w:rFonts w:ascii="Arial" w:cs="Arial" w:eastAsia="Arial" w:hAnsi="Arial"/>
          <w:b/>
          <w:bCs/>
          <w:color w:val="000000"/>
          <w:sz w:val="22"/>
          <w:szCs w:val="22"/>
        </w:rPr>
        <w:t xml:space="preserve">No direct DB queries across packages. </w:t>
      </w:r>
      <w:r>
        <w:rPr>
          <w:rFonts w:ascii="Arial" w:cs="Arial" w:eastAsia="Arial" w:hAnsi="Arial"/>
          <w:color w:val="000000"/>
          <w:sz w:val="22"/>
          <w:szCs w:val="22"/>
        </w:rPr>
        <w:t xml:space="preserve">The analytics package must never query the transaction table directly. It reads what the transaction package publishes to RabbitMQ or exposes via a Go interface.</w:t>
      </w:r>
    </w:p>
    <w:p>
      <w:pPr>
        <w:pStyle w:val="ListParagraph"/>
        <w:numPr>
          <w:ilvl w:val="0"/>
          <w:numId w:val="2"/>
        </w:numPr>
        <w:spacing w:after="50" w:before="50"/>
      </w:pPr>
      <w:r>
        <w:rPr>
          <w:rFonts w:ascii="Arial" w:cs="Arial" w:eastAsia="Arial" w:hAnsi="Arial"/>
          <w:b/>
          <w:bCs/>
          <w:color w:val="000000"/>
          <w:sz w:val="22"/>
          <w:szCs w:val="22"/>
        </w:rPr>
        <w:t xml:space="preserve">No shared global state. </w:t>
      </w:r>
      <w:r>
        <w:rPr>
          <w:rFonts w:ascii="Arial" w:cs="Arial" w:eastAsia="Arial" w:hAnsi="Arial"/>
          <w:color w:val="000000"/>
          <w:sz w:val="22"/>
          <w:szCs w:val="22"/>
        </w:rPr>
        <w:t xml:space="preserve">Every package initialises its own dependencies. No package-level variables shared between packages.</w:t>
      </w:r>
    </w:p>
    <w:p>
      <w:pPr>
        <w:pStyle w:val="ListParagraph"/>
        <w:numPr>
          <w:ilvl w:val="0"/>
          <w:numId w:val="2"/>
        </w:numPr>
        <w:spacing w:after="50" w:before="50"/>
      </w:pPr>
      <w:r>
        <w:rPr>
          <w:rFonts w:ascii="Arial" w:cs="Arial" w:eastAsia="Arial" w:hAnsi="Arial"/>
          <w:b/>
          <w:bCs/>
          <w:color w:val="000000"/>
          <w:sz w:val="22"/>
          <w:szCs w:val="22"/>
        </w:rPr>
        <w:t xml:space="preserve">Packages communicate via interfaces. </w:t>
      </w:r>
      <w:r>
        <w:rPr>
          <w:rFonts w:ascii="Arial" w:cs="Arial" w:eastAsia="Arial" w:hAnsi="Arial"/>
          <w:color w:val="000000"/>
          <w:sz w:val="22"/>
          <w:szCs w:val="22"/>
        </w:rPr>
        <w:t xml:space="preserve">Define a Go interface for any cross-package call. The concrete implementation is injected at startup in main.go.</w:t>
      </w:r>
    </w:p>
    <w:p>
      <w:pPr>
        <w:pStyle w:val="ListParagraph"/>
        <w:numPr>
          <w:ilvl w:val="0"/>
          <w:numId w:val="2"/>
        </w:numPr>
        <w:spacing w:after="50" w:before="50"/>
      </w:pPr>
      <w:r>
        <w:rPr>
          <w:rFonts w:ascii="Arial" w:cs="Arial" w:eastAsia="Arial" w:hAnsi="Arial"/>
          <w:b/>
          <w:bCs/>
          <w:color w:val="000000"/>
          <w:sz w:val="22"/>
          <w:szCs w:val="22"/>
        </w:rPr>
        <w:t xml:space="preserve">Internal packages are private. </w:t>
      </w:r>
      <w:r>
        <w:rPr>
          <w:rFonts w:ascii="Arial" w:cs="Arial" w:eastAsia="Arial" w:hAnsi="Arial"/>
          <w:color w:val="000000"/>
          <w:sz w:val="22"/>
          <w:szCs w:val="22"/>
        </w:rPr>
        <w:t xml:space="preserve">The internal/ directory is Go-enforced private. Nothing outside the module can import it.</w:t>
      </w:r>
    </w:p>
    <w:p>
      <w:pPr>
        <w:pStyle w:val="ListParagraph"/>
        <w:numPr>
          <w:ilvl w:val="0"/>
          <w:numId w:val="2"/>
        </w:numPr>
        <w:spacing w:after="50" w:before="50"/>
      </w:pPr>
      <w:r>
        <w:rPr>
          <w:rFonts w:ascii="Arial" w:cs="Arial" w:eastAsia="Arial" w:hAnsi="Arial"/>
          <w:b/>
          <w:bCs/>
          <w:color w:val="000000"/>
          <w:sz w:val="22"/>
          <w:szCs w:val="22"/>
        </w:rPr>
        <w:t xml:space="preserve">Shared package is for infrastructure only. </w:t>
      </w:r>
      <w:r>
        <w:rPr>
          <w:rFonts w:ascii="Arial" w:cs="Arial" w:eastAsia="Arial" w:hAnsi="Arial"/>
          <w:color w:val="000000"/>
          <w:sz w:val="22"/>
          <w:szCs w:val="22"/>
        </w:rPr>
        <w:t xml:space="preserve">DB client, Redis client, config loader, logger. No business logic in shared/.</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2. Local Development Environment</w:t>
      </w:r>
    </w:p>
    <w:p>
      <w:pPr>
        <w:spacing w:after="80" w:before="60"/>
      </w:pPr>
      <w:r>
        <w:rPr>
          <w:rFonts w:ascii="Arial" w:cs="Arial" w:eastAsia="Arial" w:hAnsi="Arial"/>
          <w:sz w:val="22"/>
          <w:szCs w:val="22"/>
        </w:rPr>
        <w:t xml:space="preserve">Both engineers must be able to run the entire stack locally with a single command. If local dev is painful, feature velocity drops and bugs slip through. This section defines the exact local setup.</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2.1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540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1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5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Install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golang.org/dl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20 LTS</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nodejs.org or nvm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3.11+</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python.org or pyenv</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Desktop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docker.com/desktop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 CLI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npm install -g expo-cli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golang-migrate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Latest</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github.com/golang-migrate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 CLI</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v2</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aws.amazon.com/cli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1.7+</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1.29+</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kubernetes.io/docs/tasks/tools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Helm</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3.x</w:t>
            </w:r>
          </w:p>
        </w:tc>
        <w:tc>
          <w:tcPr>
            <w:tcW w:type="dxa" w:w="5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helm.sh/docs/intro/install</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2.2 Docker Compose — Local Stack</w:t>
      </w:r>
    </w:p>
    <w:p>
      <w:pPr>
        <w:spacing w:after="80" w:before="60"/>
      </w:pPr>
      <w:r>
        <w:rPr>
          <w:rFonts w:ascii="Arial" w:cs="Arial" w:eastAsia="Arial" w:hAnsi="Arial"/>
          <w:sz w:val="22"/>
          <w:szCs w:val="22"/>
        </w:rPr>
        <w:t xml:space="preserve">The docker-compose.yml at root must define every infrastructure dependency. Engineers run docker compose up to get the full local environment. The Go monolith and Python AI service run natively (not in Docker) during development for hot-reload.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CE4D6" w:val="clear"/>
            <w:tcMar>
              <w:top w:type="dxa" w:w="100"/>
              <w:left w:type="dxa" w:w="200"/>
              <w:bottom w:type="dxa" w:w="100"/>
              <w:right w:type="dxa" w:w="200"/>
            </w:tcMar>
          </w:tcPr>
          <w:p>
            <w:r>
              <w:rPr>
                <w:rFonts w:ascii="Arial" w:cs="Arial" w:eastAsia="Arial" w:hAnsi="Arial"/>
                <w:b/>
                <w:bCs/>
                <w:color w:val="C55A11"/>
                <w:sz w:val="21"/>
                <w:szCs w:val="21"/>
              </w:rPr>
              <w:t xml:space="preserve">⚠  The docker-compose.yml is version-pinned. Never use 'latest' tags. Consistent versions across both engineers' machines prevent 'works on my machine' issues.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800"/>
        <w:gridCol w:w="31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Image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postgres:16-alpine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5432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database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redis:7.2-alpine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6379</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Cache, sessions, rate limiting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rabbitmq</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rabbitmq:3.13-management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5672 / 15672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Message queue + management UI</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minio/minio:latest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9000 / 9001</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S3-compatible local storage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mailhog/mailhog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1025 / 8025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email capture for testing</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2.3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Never commit .env files. Commit a .env.example with all keys and dummy values. Each engineer copies this to .env and fills in real values. The .gitignore must include .env from Day 1.</w:t>
            </w:r>
          </w:p>
        </w:tc>
      </w:tr>
    </w:tbl>
    <w:p>
      <w:pPr>
        <w:spacing w:after="0" w:before="60"/>
      </w:pPr>
      <w:r>
        <w:t xml:space="preserve"/>
      </w:r>
    </w:p>
    <w:p>
      <w:pPr>
        <w:spacing w:after="80" w:before="60"/>
      </w:pPr>
      <w:r>
        <w:rPr>
          <w:rFonts w:ascii="Arial" w:cs="Arial" w:eastAsia="Arial" w:hAnsi="Arial"/>
          <w:sz w:val="22"/>
          <w:szCs w:val="22"/>
        </w:rPr>
        <w:t xml:space="preserve">Use a single .env file at the repo root for local development. In staging and production, secrets are injected via AWS Secrets Manager and read at startup. The Go config loader must fail hard at startup if any required variable is missing — no silent defaults for credentials.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Variable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DATABASE_URL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PostgreSQL connection string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REDIS_URL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connection string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RABBITMQ_URL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AMQP connection string</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JWT_SECRET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 (auth)</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HS256 signing secret — 32+ chars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JWT_REFRESH_SECRET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(auth)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Separate secret for refresh tokens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S3_BUCKET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 Python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MinIO bucket name locally, S3 in prod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S3_ENDPOINT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MinIO URL locally, blank for prod S3</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AWS_ACCESS_KEY_ID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 Python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Blank locally (MinIO doesn't need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AWS_SECRET_ACCESS_KEY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Blank locally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OPENAI_API_KEY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provider key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GOOGLE_VISION_KEY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Vision OCR API key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FCM_SERVICE_ACCOUNT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 (notif)</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Firebase service account JSON path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RAZORPAY_KEY_ID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(goals)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test key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RAZORPAY_KEY_SECRET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 (goals)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Razorpay test secret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AI_SERVICE_URL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 of Python FastAPI service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APP_ENV</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 Python</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 staging / production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LOG_LEVEL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 Python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debug / info / warn / error</w:t>
            </w:r>
          </w:p>
        </w:tc>
      </w:tr>
    </w:tbl>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3. Database Design &amp; Conventions</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3.1 Schema Ownership</w:t>
      </w:r>
    </w:p>
    <w:p>
      <w:pPr>
        <w:spacing w:after="80" w:before="60"/>
      </w:pPr>
      <w:r>
        <w:rPr>
          <w:rFonts w:ascii="Arial" w:cs="Arial" w:eastAsia="Arial" w:hAnsi="Arial"/>
          <w:sz w:val="22"/>
          <w:szCs w:val="22"/>
        </w:rPr>
        <w:t xml:space="preserve">Each Go package owns its own database tables. No package queries another package's tables directly. Cross-package data access is via published events or Go interfaces. This enforces clean boundaries today and makes future microservices extraction straightforward.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6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Tables Owned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 sessions, refresh_tokens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 pending_intents, sms_raw_log, pdf_uploads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categories, subcategories, user_category_corrections, merchant_cache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monthly_aggregates, budget_limits, subscription_detections, anomaly_log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notification_log, user_notification_preferences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goals, goal_contributions, split_requests</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3.2 Migration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Never modify the database by hand, in any environment. Every schema change is a migration file. This is strictly enforced.</w:t>
            </w:r>
          </w:p>
        </w:tc>
      </w:tr>
    </w:tbl>
    <w:p>
      <w:pPr>
        <w:spacing w:after="0" w:before="60"/>
      </w:pPr>
      <w:r>
        <w:t xml:space="preserve"/>
      </w:r>
    </w:p>
    <w:p>
      <w:pPr>
        <w:pStyle w:val="ListParagraph"/>
        <w:numPr>
          <w:ilvl w:val="0"/>
          <w:numId w:val="2"/>
        </w:numPr>
        <w:spacing w:after="50" w:before="50"/>
      </w:pPr>
      <w:r>
        <w:rPr>
          <w:rFonts w:ascii="Arial" w:cs="Arial" w:eastAsia="Arial" w:hAnsi="Arial"/>
          <w:b/>
          <w:bCs/>
          <w:color w:val="000000"/>
          <w:sz w:val="22"/>
          <w:szCs w:val="22"/>
        </w:rPr>
        <w:t xml:space="preserve">Tool: </w:t>
      </w:r>
      <w:r>
        <w:rPr>
          <w:rFonts w:ascii="Arial" w:cs="Arial" w:eastAsia="Arial" w:hAnsi="Arial"/>
          <w:color w:val="000000"/>
          <w:sz w:val="22"/>
          <w:szCs w:val="22"/>
        </w:rPr>
        <w:t xml:space="preserve">golang-migrate for all Go-triggered migrations.</w:t>
      </w:r>
    </w:p>
    <w:p>
      <w:pPr>
        <w:pStyle w:val="ListParagraph"/>
        <w:numPr>
          <w:ilvl w:val="0"/>
          <w:numId w:val="2"/>
        </w:numPr>
        <w:spacing w:after="50" w:before="50"/>
      </w:pPr>
      <w:r>
        <w:rPr>
          <w:rFonts w:ascii="Arial" w:cs="Arial" w:eastAsia="Arial" w:hAnsi="Arial"/>
          <w:b/>
          <w:bCs/>
          <w:color w:val="000000"/>
          <w:sz w:val="22"/>
          <w:szCs w:val="22"/>
        </w:rPr>
        <w:t xml:space="preserve">Naming: </w:t>
      </w:r>
      <w:r>
        <w:rPr>
          <w:rFonts w:ascii="Courier New" w:cs="Courier New" w:eastAsia="Courier New" w:hAnsi="Courier New"/>
          <w:color w:val="1B6B6B"/>
          <w:sz w:val="20"/>
          <w:szCs w:val="20"/>
        </w:rPr>
        <w:t xml:space="preserve">NNNN_description.up.sql</w:t>
      </w:r>
      <w:r>
        <w:rPr>
          <w:rFonts w:ascii="Arial" w:cs="Arial" w:eastAsia="Arial" w:hAnsi="Arial"/>
          <w:color w:val="000000"/>
          <w:sz w:val="22"/>
          <w:szCs w:val="22"/>
        </w:rPr>
        <w:t xml:space="preserve"> and </w:t>
      </w:r>
      <w:r>
        <w:rPr>
          <w:rFonts w:ascii="Courier New" w:cs="Courier New" w:eastAsia="Courier New" w:hAnsi="Courier New"/>
          <w:color w:val="1B6B6B"/>
          <w:sz w:val="20"/>
          <w:szCs w:val="20"/>
        </w:rPr>
        <w:t xml:space="preserve">NNNN_description.down.sql</w:t>
      </w:r>
      <w:r>
        <w:rPr>
          <w:rFonts w:ascii="Arial" w:cs="Arial" w:eastAsia="Arial" w:hAnsi="Arial"/>
          <w:color w:val="000000"/>
          <w:sz w:val="22"/>
          <w:szCs w:val="22"/>
        </w:rPr>
        <w:t xml:space="preserve">. Example: </w:t>
      </w:r>
      <w:r>
        <w:rPr>
          <w:rFonts w:ascii="Courier New" w:cs="Courier New" w:eastAsia="Courier New" w:hAnsi="Courier New"/>
          <w:color w:val="1B6B6B"/>
          <w:sz w:val="20"/>
          <w:szCs w:val="20"/>
        </w:rPr>
        <w:t xml:space="preserve">0001_create_users.up.sql</w:t>
      </w:r>
    </w:p>
    <w:p>
      <w:pPr>
        <w:pStyle w:val="ListParagraph"/>
        <w:numPr>
          <w:ilvl w:val="0"/>
          <w:numId w:val="2"/>
        </w:numPr>
        <w:spacing w:after="50" w:before="50"/>
      </w:pPr>
      <w:r>
        <w:rPr>
          <w:rFonts w:ascii="Arial" w:cs="Arial" w:eastAsia="Arial" w:hAnsi="Arial"/>
          <w:b/>
          <w:bCs/>
          <w:color w:val="000000"/>
          <w:sz w:val="22"/>
          <w:szCs w:val="22"/>
        </w:rPr>
        <w:t xml:space="preserve">Numbering: </w:t>
      </w:r>
      <w:r>
        <w:rPr>
          <w:rFonts w:ascii="Arial" w:cs="Arial" w:eastAsia="Arial" w:hAnsi="Arial"/>
          <w:color w:val="000000"/>
          <w:sz w:val="22"/>
          <w:szCs w:val="22"/>
        </w:rPr>
        <w:t xml:space="preserve">Sequential integers, zero-padded to 4 digits. Never reuse a number.</w:t>
      </w:r>
    </w:p>
    <w:p>
      <w:pPr>
        <w:pStyle w:val="ListParagraph"/>
        <w:numPr>
          <w:ilvl w:val="0"/>
          <w:numId w:val="2"/>
        </w:numPr>
        <w:spacing w:after="50" w:before="50"/>
      </w:pPr>
      <w:r>
        <w:rPr>
          <w:rFonts w:ascii="Arial" w:cs="Arial" w:eastAsia="Arial" w:hAnsi="Arial"/>
          <w:b/>
          <w:bCs/>
          <w:color w:val="000000"/>
          <w:sz w:val="22"/>
          <w:szCs w:val="22"/>
        </w:rPr>
        <w:t xml:space="preserve">Forward-only in production: </w:t>
      </w:r>
      <w:r>
        <w:rPr>
          <w:rFonts w:ascii="Arial" w:cs="Arial" w:eastAsia="Arial" w:hAnsi="Arial"/>
          <w:color w:val="000000"/>
          <w:sz w:val="22"/>
          <w:szCs w:val="22"/>
        </w:rPr>
        <w:t xml:space="preserve">Down migrations are written but only used in local dev. Production never runs down migrations.</w:t>
      </w:r>
    </w:p>
    <w:p>
      <w:pPr>
        <w:pStyle w:val="ListParagraph"/>
        <w:numPr>
          <w:ilvl w:val="0"/>
          <w:numId w:val="2"/>
        </w:numPr>
        <w:spacing w:after="50" w:before="50"/>
      </w:pPr>
      <w:r>
        <w:rPr>
          <w:rFonts w:ascii="Arial" w:cs="Arial" w:eastAsia="Arial" w:hAnsi="Arial"/>
          <w:b/>
          <w:bCs/>
          <w:color w:val="000000"/>
          <w:sz w:val="22"/>
          <w:szCs w:val="22"/>
        </w:rPr>
        <w:t xml:space="preserve">One concern per migration: </w:t>
      </w:r>
      <w:r>
        <w:rPr>
          <w:rFonts w:ascii="Arial" w:cs="Arial" w:eastAsia="Arial" w:hAnsi="Arial"/>
          <w:color w:val="000000"/>
          <w:sz w:val="22"/>
          <w:szCs w:val="22"/>
        </w:rPr>
        <w:t xml:space="preserve">Don't combine adding a table and adding an index in the same file. Keep them separable.</w:t>
      </w:r>
    </w:p>
    <w:p>
      <w:pPr>
        <w:pStyle w:val="ListParagraph"/>
        <w:numPr>
          <w:ilvl w:val="0"/>
          <w:numId w:val="2"/>
        </w:numPr>
        <w:spacing w:after="50" w:before="50"/>
      </w:pPr>
      <w:r>
        <w:rPr>
          <w:rFonts w:ascii="Arial" w:cs="Arial" w:eastAsia="Arial" w:hAnsi="Arial"/>
          <w:b/>
          <w:bCs/>
          <w:color w:val="000000"/>
          <w:sz w:val="22"/>
          <w:szCs w:val="22"/>
        </w:rPr>
        <w:t xml:space="preserve">Both engineers run migrations before starting the backend: </w:t>
      </w:r>
      <w:r>
        <w:rPr>
          <w:rFonts w:ascii="Courier New" w:cs="Courier New" w:eastAsia="Courier New" w:hAnsi="Courier New"/>
          <w:color w:val="1B6B6B"/>
          <w:sz w:val="20"/>
          <w:szCs w:val="20"/>
        </w:rPr>
        <w:t xml:space="preserve">make migrate-up</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3.3 Core Table Conventions</w:t>
      </w:r>
    </w:p>
    <w:p>
      <w:pPr>
        <w:pStyle w:val="ListParagraph"/>
        <w:numPr>
          <w:ilvl w:val="0"/>
          <w:numId w:val="2"/>
        </w:numPr>
        <w:spacing w:after="50" w:before="50"/>
      </w:pPr>
      <w:r>
        <w:rPr>
          <w:rFonts w:ascii="Arial" w:cs="Arial" w:eastAsia="Arial" w:hAnsi="Arial"/>
          <w:b/>
          <w:bCs/>
          <w:color w:val="000000"/>
          <w:sz w:val="22"/>
          <w:szCs w:val="22"/>
        </w:rPr>
        <w:t xml:space="preserve">Primary keys: </w:t>
      </w:r>
      <w:r>
        <w:rPr>
          <w:rFonts w:ascii="Arial" w:cs="Arial" w:eastAsia="Arial" w:hAnsi="Arial"/>
          <w:color w:val="000000"/>
          <w:sz w:val="22"/>
          <w:szCs w:val="22"/>
        </w:rPr>
        <w:t xml:space="preserve">UUID v4 everywhere. Not serial integers. Reason: safe for future distributed sharding, no sequence contention.</w:t>
      </w:r>
    </w:p>
    <w:p>
      <w:pPr>
        <w:pStyle w:val="ListParagraph"/>
        <w:numPr>
          <w:ilvl w:val="0"/>
          <w:numId w:val="2"/>
        </w:numPr>
        <w:spacing w:after="50" w:before="50"/>
      </w:pPr>
      <w:r>
        <w:rPr>
          <w:rFonts w:ascii="Arial" w:cs="Arial" w:eastAsia="Arial" w:hAnsi="Arial"/>
          <w:b/>
          <w:bCs/>
          <w:color w:val="000000"/>
          <w:sz w:val="22"/>
          <w:szCs w:val="22"/>
        </w:rPr>
        <w:t xml:space="preserve">Timestamps: </w:t>
      </w:r>
      <w:r>
        <w:rPr>
          <w:rFonts w:ascii="Courier New" w:cs="Courier New" w:eastAsia="Courier New" w:hAnsi="Courier New"/>
          <w:color w:val="1B6B6B"/>
          <w:sz w:val="20"/>
          <w:szCs w:val="20"/>
        </w:rPr>
        <w:t xml:space="preserve">created_at</w:t>
      </w:r>
      <w:r>
        <w:rPr>
          <w:rFonts w:ascii="Arial" w:cs="Arial" w:eastAsia="Arial" w:hAnsi="Arial"/>
          <w:color w:val="000000"/>
          <w:sz w:val="22"/>
          <w:szCs w:val="22"/>
        </w:rPr>
        <w:t xml:space="preserve"> and </w:t>
      </w:r>
      <w:r>
        <w:rPr>
          <w:rFonts w:ascii="Courier New" w:cs="Courier New" w:eastAsia="Courier New" w:hAnsi="Courier New"/>
          <w:color w:val="1B6B6B"/>
          <w:sz w:val="20"/>
          <w:szCs w:val="20"/>
        </w:rPr>
        <w:t xml:space="preserve">updated_at</w:t>
      </w:r>
      <w:r>
        <w:rPr>
          <w:rFonts w:ascii="Arial" w:cs="Arial" w:eastAsia="Arial" w:hAnsi="Arial"/>
          <w:color w:val="000000"/>
          <w:sz w:val="22"/>
          <w:szCs w:val="22"/>
        </w:rPr>
        <w:t xml:space="preserve"> on every table. Type: </w:t>
      </w:r>
      <w:r>
        <w:rPr>
          <w:rFonts w:ascii="Courier New" w:cs="Courier New" w:eastAsia="Courier New" w:hAnsi="Courier New"/>
          <w:color w:val="1B6B6B"/>
          <w:sz w:val="20"/>
          <w:szCs w:val="20"/>
        </w:rPr>
        <w:t xml:space="preserve">TIMESTAMPTZ</w:t>
      </w:r>
      <w:r>
        <w:rPr>
          <w:rFonts w:ascii="Arial" w:cs="Arial" w:eastAsia="Arial" w:hAnsi="Arial"/>
          <w:color w:val="000000"/>
          <w:sz w:val="22"/>
          <w:szCs w:val="22"/>
        </w:rPr>
        <w:t xml:space="preserve">. Never </w:t>
      </w:r>
      <w:r>
        <w:rPr>
          <w:rFonts w:ascii="Courier New" w:cs="Courier New" w:eastAsia="Courier New" w:hAnsi="Courier New"/>
          <w:color w:val="1B6B6B"/>
          <w:sz w:val="20"/>
          <w:szCs w:val="20"/>
        </w:rPr>
        <w:t xml:space="preserve">TIMESTAMP</w:t>
      </w:r>
      <w:r>
        <w:rPr>
          <w:rFonts w:ascii="Arial" w:cs="Arial" w:eastAsia="Arial" w:hAnsi="Arial"/>
          <w:color w:val="000000"/>
          <w:sz w:val="22"/>
          <w:szCs w:val="22"/>
        </w:rPr>
        <w:t xml:space="preserve"> without timezone.</w:t>
      </w:r>
    </w:p>
    <w:p>
      <w:pPr>
        <w:pStyle w:val="ListParagraph"/>
        <w:numPr>
          <w:ilvl w:val="0"/>
          <w:numId w:val="2"/>
        </w:numPr>
        <w:spacing w:after="50" w:before="50"/>
      </w:pPr>
      <w:r>
        <w:rPr>
          <w:rFonts w:ascii="Arial" w:cs="Arial" w:eastAsia="Arial" w:hAnsi="Arial"/>
          <w:b/>
          <w:bCs/>
          <w:color w:val="000000"/>
          <w:sz w:val="22"/>
          <w:szCs w:val="22"/>
        </w:rPr>
        <w:t xml:space="preserve">Soft deletes: </w:t>
      </w:r>
      <w:r>
        <w:rPr>
          <w:rFonts w:ascii="Arial" w:cs="Arial" w:eastAsia="Arial" w:hAnsi="Arial"/>
          <w:color w:val="000000"/>
          <w:sz w:val="22"/>
          <w:szCs w:val="22"/>
        </w:rPr>
        <w:t xml:space="preserve">Use </w:t>
      </w:r>
      <w:r>
        <w:rPr>
          <w:rFonts w:ascii="Courier New" w:cs="Courier New" w:eastAsia="Courier New" w:hAnsi="Courier New"/>
          <w:color w:val="1B6B6B"/>
          <w:sz w:val="20"/>
          <w:szCs w:val="20"/>
        </w:rPr>
        <w:t xml:space="preserve">deleted_at TIMESTAMPTZ NULL</w:t>
      </w:r>
      <w:r>
        <w:rPr>
          <w:rFonts w:ascii="Arial" w:cs="Arial" w:eastAsia="Arial" w:hAnsi="Arial"/>
          <w:color w:val="000000"/>
          <w:sz w:val="22"/>
          <w:szCs w:val="22"/>
        </w:rPr>
        <w:t xml:space="preserve"> on any table where records should be recoverable. Hard deletes only on raw log tables.</w:t>
      </w:r>
    </w:p>
    <w:p>
      <w:pPr>
        <w:pStyle w:val="ListParagraph"/>
        <w:numPr>
          <w:ilvl w:val="0"/>
          <w:numId w:val="2"/>
        </w:numPr>
        <w:spacing w:after="50" w:before="50"/>
      </w:pPr>
      <w:r>
        <w:rPr>
          <w:rFonts w:ascii="Arial" w:cs="Arial" w:eastAsia="Arial" w:hAnsi="Arial"/>
          <w:b/>
          <w:bCs/>
          <w:color w:val="000000"/>
          <w:sz w:val="22"/>
          <w:szCs w:val="22"/>
        </w:rPr>
        <w:t xml:space="preserve">Enum types: </w:t>
      </w:r>
      <w:r>
        <w:rPr>
          <w:rFonts w:ascii="Arial" w:cs="Arial" w:eastAsia="Arial" w:hAnsi="Arial"/>
          <w:color w:val="000000"/>
          <w:sz w:val="22"/>
          <w:szCs w:val="22"/>
        </w:rPr>
        <w:t xml:space="preserve">Define as PostgreSQL ENUM types, not VARCHAR with check constraints. Easier to query and document.</w:t>
      </w:r>
    </w:p>
    <w:p>
      <w:pPr>
        <w:pStyle w:val="ListParagraph"/>
        <w:numPr>
          <w:ilvl w:val="0"/>
          <w:numId w:val="2"/>
        </w:numPr>
        <w:spacing w:after="50" w:before="50"/>
      </w:pPr>
      <w:r>
        <w:rPr>
          <w:rFonts w:ascii="Arial" w:cs="Arial" w:eastAsia="Arial" w:hAnsi="Arial"/>
          <w:b/>
          <w:bCs/>
          <w:color w:val="000000"/>
          <w:sz w:val="22"/>
          <w:szCs w:val="22"/>
        </w:rPr>
        <w:t xml:space="preserve">Indexes: </w:t>
      </w:r>
      <w:r>
        <w:rPr>
          <w:rFonts w:ascii="Arial" w:cs="Arial" w:eastAsia="Arial" w:hAnsi="Arial"/>
          <w:color w:val="000000"/>
          <w:sz w:val="22"/>
          <w:szCs w:val="22"/>
        </w:rPr>
        <w:t xml:space="preserve">Add indexes on every foreign key and every column used in WHERE clauses. Review with </w:t>
      </w:r>
      <w:r>
        <w:rPr>
          <w:rFonts w:ascii="Courier New" w:cs="Courier New" w:eastAsia="Courier New" w:hAnsi="Courier New"/>
          <w:color w:val="1B6B6B"/>
          <w:sz w:val="20"/>
          <w:szCs w:val="20"/>
        </w:rPr>
        <w:t xml:space="preserve">EXPLAIN ANALYZE</w:t>
      </w:r>
      <w:r>
        <w:rPr>
          <w:rFonts w:ascii="Arial" w:cs="Arial" w:eastAsia="Arial" w:hAnsi="Arial"/>
          <w:color w:val="000000"/>
          <w:sz w:val="22"/>
          <w:szCs w:val="22"/>
        </w:rPr>
        <w:t xml:space="preserve"> before shipping any non-trivial query.</w:t>
      </w:r>
    </w:p>
    <w:p>
      <w:pPr>
        <w:pStyle w:val="ListParagraph"/>
        <w:numPr>
          <w:ilvl w:val="0"/>
          <w:numId w:val="2"/>
        </w:numPr>
        <w:spacing w:after="50" w:before="50"/>
      </w:pPr>
      <w:r>
        <w:rPr>
          <w:rFonts w:ascii="Arial" w:cs="Arial" w:eastAsia="Arial" w:hAnsi="Arial"/>
          <w:b/>
          <w:bCs/>
          <w:color w:val="000000"/>
          <w:sz w:val="22"/>
          <w:szCs w:val="22"/>
        </w:rPr>
        <w:t xml:space="preserve">JSON columns: </w:t>
      </w:r>
      <w:r>
        <w:rPr>
          <w:rFonts w:ascii="Arial" w:cs="Arial" w:eastAsia="Arial" w:hAnsi="Arial"/>
          <w:color w:val="000000"/>
          <w:sz w:val="22"/>
          <w:szCs w:val="22"/>
        </w:rPr>
        <w:t xml:space="preserve">Use </w:t>
      </w:r>
      <w:r>
        <w:rPr>
          <w:rFonts w:ascii="Courier New" w:cs="Courier New" w:eastAsia="Courier New" w:hAnsi="Courier New"/>
          <w:color w:val="1B6B6B"/>
          <w:sz w:val="20"/>
          <w:szCs w:val="20"/>
        </w:rPr>
        <w:t xml:space="preserve">JSONB</w:t>
      </w:r>
      <w:r>
        <w:rPr>
          <w:rFonts w:ascii="Arial" w:cs="Arial" w:eastAsia="Arial" w:hAnsi="Arial"/>
          <w:color w:val="000000"/>
          <w:sz w:val="22"/>
          <w:szCs w:val="22"/>
        </w:rPr>
        <w:t xml:space="preserve"> not </w:t>
      </w:r>
      <w:r>
        <w:rPr>
          <w:rFonts w:ascii="Courier New" w:cs="Courier New" w:eastAsia="Courier New" w:hAnsi="Courier New"/>
          <w:color w:val="1B6B6B"/>
          <w:sz w:val="20"/>
          <w:szCs w:val="20"/>
        </w:rPr>
        <w:t xml:space="preserve">JSON</w:t>
      </w:r>
      <w:r>
        <w:rPr>
          <w:rFonts w:ascii="Arial" w:cs="Arial" w:eastAsia="Arial" w:hAnsi="Arial"/>
          <w:color w:val="000000"/>
          <w:sz w:val="22"/>
          <w:szCs w:val="22"/>
        </w:rPr>
        <w:t xml:space="preserve">. JSONB is indexed and queryable. Only use JSONB for genuinely dynamic data — do not use it to avoid defining proper columns.</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3.4 Key Tables — Design Notes</w:t>
      </w:r>
    </w:p>
    <w:p>
      <w:pPr>
        <w:pStyle w:val="Heading3"/>
        <w:spacing w:after="60" w:before="240"/>
      </w:pPr>
      <w:r>
        <w:rPr>
          <w:rFonts w:ascii="Arial" w:cs="Arial" w:eastAsia="Arial" w:hAnsi="Arial"/>
          <w:b/>
          <w:bCs/>
          <w:color w:val="1B6B6B"/>
          <w:sz w:val="24"/>
          <w:szCs w:val="24"/>
        </w:rPr>
        <w:t xml:space="preserve">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NUMERIC(12,2)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store money as FLOAT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debit / credit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merchant_name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Normalised merchant string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vpa</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NULL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UPI VPA if UPI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raw_sms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Original SMS for audit trail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 manual / pdf / intent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categories — NULL until categorised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subcategory_id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NULL</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subcategories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confidence_score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confidence 0-1, NULL if manually set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uncategorised / confirmed / flagged / excluded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inflow_type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 NULL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salary / refund / friend_payback / cashback / etc.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transacted_at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TIMESTAMPTZ</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Actual transaction time from SMS/PDF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TIMESTAMPTZ</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When the record was inserted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Never store money as FLOAT. Use NUMERIC(12,2) everywhere. Floating point arithmetic on currency causes subtle rounding bugs that are extremely hard to debug in production.</w:t>
            </w:r>
          </w:p>
        </w:tc>
      </w:tr>
    </w:tbl>
    <w:p>
      <w:pPr>
        <w:spacing w:after="0" w:before="80"/>
      </w:pPr>
      <w:r>
        <w:t xml:space="preserve"/>
      </w:r>
    </w:p>
    <w:p>
      <w:pPr>
        <w:pStyle w:val="Heading3"/>
        <w:spacing w:after="60" w:before="240"/>
      </w:pPr>
      <w:r>
        <w:rPr>
          <w:rFonts w:ascii="Arial" w:cs="Arial" w:eastAsia="Arial" w:hAnsi="Arial"/>
          <w:b/>
          <w:bCs/>
          <w:color w:val="1B6B6B"/>
          <w:sz w:val="24"/>
          <w:szCs w:val="24"/>
        </w:rPr>
        <w:t xml:space="preserve">merchant_cache</w:t>
      </w:r>
    </w:p>
    <w:p>
      <w:pPr>
        <w:spacing w:after="80" w:before="60"/>
      </w:pPr>
      <w:r>
        <w:rPr>
          <w:rFonts w:ascii="Arial" w:cs="Arial" w:eastAsia="Arial" w:hAnsi="Arial"/>
          <w:sz w:val="22"/>
          <w:szCs w:val="22"/>
        </w:rPr>
        <w:t xml:space="preserve">This table is the backbone of the personalised categorisation system. It stores learned VPA-to-category mappings per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users — per-user learning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merchant_key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VPA or normalised merchant string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categories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subcategory_id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NULL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FK to subcategories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source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ENUM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user_correction / ai_learned /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0-1 confidence in this mapping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use_count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many times this mapping has been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Last time this mapping was updated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CE4D6" w:val="clear"/>
            <w:tcMar>
              <w:top w:type="dxa" w:w="100"/>
              <w:left w:type="dxa" w:w="200"/>
              <w:bottom w:type="dxa" w:w="100"/>
              <w:right w:type="dxa" w:w="200"/>
            </w:tcMar>
          </w:tcPr>
          <w:p>
            <w:r>
              <w:rPr>
                <w:rFonts w:ascii="Arial" w:cs="Arial" w:eastAsia="Arial" w:hAnsi="Arial"/>
                <w:b/>
                <w:bCs/>
                <w:color w:val="C55A11"/>
                <w:sz w:val="21"/>
                <w:szCs w:val="21"/>
              </w:rPr>
              <w:t xml:space="preserve">⚠  When a user makes a correction, UPDATE the merchant_cache row AND immediately delete the Redis cache key for this user+merchant_key combination. Failure to do both results in stale categorisation serving from cache until TTL expiry.</w:t>
            </w:r>
          </w:p>
        </w:tc>
      </w:tr>
    </w:tbl>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4. Backend Engineering — Go Conventions</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4.1 Package Structure Inside Each Package</w:t>
      </w:r>
    </w:p>
    <w:p>
      <w:pPr>
        <w:spacing w:after="80" w:before="60"/>
      </w:pPr>
      <w:r>
        <w:rPr>
          <w:rFonts w:ascii="Arial" w:cs="Arial" w:eastAsia="Arial" w:hAnsi="Arial"/>
          <w:sz w:val="22"/>
          <w:szCs w:val="22"/>
        </w:rPr>
        <w:t xml:space="preserve">Every internal package follows this consistent layout:</w:t>
      </w:r>
    </w:p>
    <w:p>
      <w:pPr>
        <w:spacing w:after="0" w:before="60"/>
      </w:pPr>
      <w:r>
        <w:t xml:space="preserve"/>
      </w:r>
    </w:p>
    <w:p>
      <w:pPr>
        <w:spacing w:after="30" w:before="30"/>
        <w:ind w:left="720"/>
      </w:pPr>
      <w:r>
        <w:rPr>
          <w:rFonts w:ascii="Courier New" w:cs="Courier New" w:eastAsia="Courier New" w:hAnsi="Courier New"/>
          <w:color w:val="1A3A5C"/>
          <w:sz w:val="19"/>
          <w:szCs w:val="19"/>
        </w:rPr>
        <w:t xml:space="preserve">internal/transaction/</w:t>
      </w:r>
    </w:p>
    <w:p>
      <w:pPr>
        <w:spacing w:after="30" w:before="30"/>
        <w:ind w:left="720"/>
      </w:pPr>
      <w:r>
        <w:rPr>
          <w:rFonts w:ascii="Courier New" w:cs="Courier New" w:eastAsia="Courier New" w:hAnsi="Courier New"/>
          <w:color w:val="1A3A5C"/>
          <w:sz w:val="19"/>
          <w:szCs w:val="19"/>
        </w:rPr>
        <w:t xml:space="preserve">├── handler.go      # HTTP handlers only — no business logic</w:t>
      </w:r>
    </w:p>
    <w:p>
      <w:pPr>
        <w:spacing w:after="30" w:before="30"/>
        <w:ind w:left="720"/>
      </w:pPr>
      <w:r>
        <w:rPr>
          <w:rFonts w:ascii="Courier New" w:cs="Courier New" w:eastAsia="Courier New" w:hAnsi="Courier New"/>
          <w:color w:val="1A3A5C"/>
          <w:sz w:val="19"/>
          <w:szCs w:val="19"/>
        </w:rPr>
        <w:t xml:space="preserve">├── service.go      # Business logic interface + implementation</w:t>
      </w:r>
    </w:p>
    <w:p>
      <w:pPr>
        <w:spacing w:after="30" w:before="30"/>
        <w:ind w:left="720"/>
      </w:pPr>
      <w:r>
        <w:rPr>
          <w:rFonts w:ascii="Courier New" w:cs="Courier New" w:eastAsia="Courier New" w:hAnsi="Courier New"/>
          <w:color w:val="1A3A5C"/>
          <w:sz w:val="19"/>
          <w:szCs w:val="19"/>
        </w:rPr>
        <w:t xml:space="preserve">├── repository.go   # All database queries</w:t>
      </w:r>
    </w:p>
    <w:p>
      <w:pPr>
        <w:spacing w:after="30" w:before="30"/>
        <w:ind w:left="720"/>
      </w:pPr>
      <w:r>
        <w:rPr>
          <w:rFonts w:ascii="Courier New" w:cs="Courier New" w:eastAsia="Courier New" w:hAnsi="Courier New"/>
          <w:color w:val="1A3A5C"/>
          <w:sz w:val="19"/>
          <w:szCs w:val="19"/>
        </w:rPr>
        <w:t xml:space="preserve">├── publisher.go    # RabbitMQ event publishing</w:t>
      </w:r>
    </w:p>
    <w:p>
      <w:pPr>
        <w:spacing w:after="30" w:before="30"/>
        <w:ind w:left="720"/>
      </w:pPr>
      <w:r>
        <w:rPr>
          <w:rFonts w:ascii="Courier New" w:cs="Courier New" w:eastAsia="Courier New" w:hAnsi="Courier New"/>
          <w:color w:val="1A3A5C"/>
          <w:sz w:val="19"/>
          <w:szCs w:val="19"/>
        </w:rPr>
        <w:t xml:space="preserve">├── models.go       # Structs, enums, constants for this package</w:t>
      </w:r>
    </w:p>
    <w:p>
      <w:pPr>
        <w:spacing w:after="30" w:before="30"/>
        <w:ind w:left="720"/>
      </w:pPr>
      <w:r>
        <w:rPr>
          <w:rFonts w:ascii="Courier New" w:cs="Courier New" w:eastAsia="Courier New" w:hAnsi="Courier New"/>
          <w:color w:val="1A3A5C"/>
          <w:sz w:val="19"/>
          <w:szCs w:val="19"/>
        </w:rPr>
        <w:t xml:space="preserve">└── handler_test.go # Tests alongside the code they test</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4.2 Handler Rules</w:t>
      </w:r>
    </w:p>
    <w:p>
      <w:pPr>
        <w:pStyle w:val="ListParagraph"/>
        <w:numPr>
          <w:ilvl w:val="0"/>
          <w:numId w:val="2"/>
        </w:numPr>
        <w:spacing w:after="50" w:before="50"/>
      </w:pPr>
      <w:r>
        <w:rPr>
          <w:rFonts w:ascii="Arial" w:cs="Arial" w:eastAsia="Arial" w:hAnsi="Arial"/>
          <w:b/>
          <w:bCs/>
          <w:color w:val="000000"/>
          <w:sz w:val="22"/>
          <w:szCs w:val="22"/>
        </w:rPr>
        <w:t xml:space="preserve">Handlers do exactly three things: </w:t>
      </w:r>
      <w:r>
        <w:rPr>
          <w:rFonts w:ascii="Arial" w:cs="Arial" w:eastAsia="Arial" w:hAnsi="Arial"/>
          <w:color w:val="000000"/>
          <w:sz w:val="22"/>
          <w:szCs w:val="22"/>
        </w:rPr>
        <w:t xml:space="preserve">parse and validate the request, call the service, write the response. No business logic in handlers.</w:t>
      </w:r>
    </w:p>
    <w:p>
      <w:pPr>
        <w:pStyle w:val="ListParagraph"/>
        <w:numPr>
          <w:ilvl w:val="0"/>
          <w:numId w:val="2"/>
        </w:numPr>
        <w:spacing w:after="50" w:before="50"/>
      </w:pPr>
      <w:r>
        <w:rPr>
          <w:rFonts w:ascii="Arial" w:cs="Arial" w:eastAsia="Arial" w:hAnsi="Arial"/>
          <w:b/>
          <w:bCs/>
          <w:color w:val="000000"/>
          <w:sz w:val="22"/>
          <w:szCs w:val="22"/>
        </w:rPr>
        <w:t xml:space="preserve">All request validation in handlers: </w:t>
      </w:r>
      <w:r>
        <w:rPr>
          <w:rFonts w:ascii="Arial" w:cs="Arial" w:eastAsia="Arial" w:hAnsi="Arial"/>
          <w:color w:val="000000"/>
          <w:sz w:val="22"/>
          <w:szCs w:val="22"/>
        </w:rPr>
        <w:t xml:space="preserve">Check required fields, types, and ranges before calling the service. Return 400 with a structured error before the service is ever called.</w:t>
      </w:r>
    </w:p>
    <w:p>
      <w:pPr>
        <w:pStyle w:val="ListParagraph"/>
        <w:numPr>
          <w:ilvl w:val="0"/>
          <w:numId w:val="2"/>
        </w:numPr>
        <w:spacing w:after="50" w:before="50"/>
      </w:pPr>
      <w:r>
        <w:rPr>
          <w:rFonts w:ascii="Arial" w:cs="Arial" w:eastAsia="Arial" w:hAnsi="Arial"/>
          <w:b/>
          <w:bCs/>
          <w:color w:val="000000"/>
          <w:sz w:val="22"/>
          <w:szCs w:val="22"/>
        </w:rPr>
        <w:t xml:space="preserve">Uniform error response: </w:t>
      </w:r>
      <w:r>
        <w:rPr>
          <w:rFonts w:ascii="Arial" w:cs="Arial" w:eastAsia="Arial" w:hAnsi="Arial"/>
          <w:color w:val="000000"/>
          <w:sz w:val="22"/>
          <w:szCs w:val="22"/>
        </w:rPr>
        <w:t xml:space="preserve">All errors return </w:t>
      </w:r>
      <w:r>
        <w:rPr>
          <w:rFonts w:ascii="Courier New" w:cs="Courier New" w:eastAsia="Courier New" w:hAnsi="Courier New"/>
          <w:color w:val="1B6B6B"/>
          <w:sz w:val="20"/>
          <w:szCs w:val="20"/>
        </w:rPr>
        <w:t xml:space="preserve">{"error": "message", "code": "ERROR_CODE"}</w:t>
      </w:r>
      <w:r>
        <w:rPr>
          <w:rFonts w:ascii="Arial" w:cs="Arial" w:eastAsia="Arial" w:hAnsi="Arial"/>
          <w:color w:val="000000"/>
          <w:sz w:val="22"/>
          <w:szCs w:val="22"/>
        </w:rPr>
        <w:t xml:space="preserve">. No exposing internal error strings to clients.</w:t>
      </w:r>
    </w:p>
    <w:p>
      <w:pPr>
        <w:pStyle w:val="ListParagraph"/>
        <w:numPr>
          <w:ilvl w:val="0"/>
          <w:numId w:val="2"/>
        </w:numPr>
        <w:spacing w:after="50" w:before="50"/>
      </w:pPr>
      <w:r>
        <w:rPr>
          <w:rFonts w:ascii="Arial" w:cs="Arial" w:eastAsia="Arial" w:hAnsi="Arial"/>
          <w:b/>
          <w:bCs/>
          <w:color w:val="000000"/>
          <w:sz w:val="22"/>
          <w:szCs w:val="22"/>
        </w:rPr>
        <w:t xml:space="preserve">HTTP status codes must be correct: </w:t>
      </w:r>
      <w:r>
        <w:rPr>
          <w:rFonts w:ascii="Arial" w:cs="Arial" w:eastAsia="Arial" w:hAnsi="Arial"/>
          <w:color w:val="000000"/>
          <w:sz w:val="22"/>
          <w:szCs w:val="22"/>
        </w:rPr>
        <w:t xml:space="preserve">400 for bad input, 401 for auth failure, 403 for forbidden, 404 for not found, 409 for conflict (duplicate), 422 for validation failure, 500 for unexpected errors.</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4.3 Service Rules</w:t>
      </w:r>
    </w:p>
    <w:p>
      <w:pPr>
        <w:pStyle w:val="ListParagraph"/>
        <w:numPr>
          <w:ilvl w:val="0"/>
          <w:numId w:val="2"/>
        </w:numPr>
        <w:spacing w:after="50" w:before="50"/>
      </w:pPr>
      <w:r>
        <w:rPr>
          <w:rFonts w:ascii="Arial" w:cs="Arial" w:eastAsia="Arial" w:hAnsi="Arial"/>
          <w:b/>
          <w:bCs/>
          <w:color w:val="000000"/>
          <w:sz w:val="22"/>
          <w:szCs w:val="22"/>
        </w:rPr>
        <w:t xml:space="preserve">Services depend on interfaces, not implementations: </w:t>
      </w:r>
      <w:r>
        <w:rPr>
          <w:rFonts w:ascii="Arial" w:cs="Arial" w:eastAsia="Arial" w:hAnsi="Arial"/>
          <w:color w:val="000000"/>
          <w:sz w:val="22"/>
          <w:szCs w:val="22"/>
        </w:rPr>
        <w:t xml:space="preserve">The transaction service depends on a TransactionRepository interface, not the concrete struct. This makes testing trivial.</w:t>
      </w:r>
    </w:p>
    <w:p>
      <w:pPr>
        <w:pStyle w:val="ListParagraph"/>
        <w:numPr>
          <w:ilvl w:val="0"/>
          <w:numId w:val="2"/>
        </w:numPr>
        <w:spacing w:after="50" w:before="50"/>
      </w:pPr>
      <w:r>
        <w:rPr>
          <w:rFonts w:ascii="Arial" w:cs="Arial" w:eastAsia="Arial" w:hAnsi="Arial"/>
          <w:b/>
          <w:bCs/>
          <w:color w:val="000000"/>
          <w:sz w:val="22"/>
          <w:szCs w:val="22"/>
        </w:rPr>
        <w:t xml:space="preserve">All business logic is in services: </w:t>
      </w:r>
      <w:r>
        <w:rPr>
          <w:rFonts w:ascii="Arial" w:cs="Arial" w:eastAsia="Arial" w:hAnsi="Arial"/>
          <w:color w:val="000000"/>
          <w:sz w:val="22"/>
          <w:szCs w:val="22"/>
        </w:rPr>
        <w:t xml:space="preserve">Deduplication logic, confidence scoring, categorisation cascade — all in the service layer.</w:t>
      </w:r>
    </w:p>
    <w:p>
      <w:pPr>
        <w:pStyle w:val="ListParagraph"/>
        <w:numPr>
          <w:ilvl w:val="0"/>
          <w:numId w:val="2"/>
        </w:numPr>
        <w:spacing w:after="50" w:before="50"/>
      </w:pPr>
      <w:r>
        <w:rPr>
          <w:rFonts w:ascii="Arial" w:cs="Arial" w:eastAsia="Arial" w:hAnsi="Arial"/>
          <w:b/>
          <w:bCs/>
          <w:color w:val="000000"/>
          <w:sz w:val="22"/>
          <w:szCs w:val="22"/>
        </w:rPr>
        <w:t xml:space="preserve">Services never import other packages' services directly: </w:t>
      </w:r>
      <w:r>
        <w:rPr>
          <w:rFonts w:ascii="Arial" w:cs="Arial" w:eastAsia="Arial" w:hAnsi="Arial"/>
          <w:color w:val="000000"/>
          <w:sz w:val="22"/>
          <w:szCs w:val="22"/>
        </w:rPr>
        <w:t xml:space="preserve">Cross-package calls go through the interface injected at startup in main.go.</w:t>
      </w:r>
    </w:p>
    <w:p>
      <w:pPr>
        <w:pStyle w:val="ListParagraph"/>
        <w:numPr>
          <w:ilvl w:val="0"/>
          <w:numId w:val="2"/>
        </w:numPr>
        <w:spacing w:after="50" w:before="50"/>
      </w:pPr>
      <w:r>
        <w:rPr>
          <w:rFonts w:ascii="Arial" w:cs="Arial" w:eastAsia="Arial" w:hAnsi="Arial"/>
          <w:b/>
          <w:bCs/>
          <w:color w:val="000000"/>
          <w:sz w:val="22"/>
          <w:szCs w:val="22"/>
        </w:rPr>
        <w:t xml:space="preserve">Context propagation: </w:t>
      </w:r>
      <w:r>
        <w:rPr>
          <w:rFonts w:ascii="Arial" w:cs="Arial" w:eastAsia="Arial" w:hAnsi="Arial"/>
          <w:color w:val="000000"/>
          <w:sz w:val="22"/>
          <w:szCs w:val="22"/>
        </w:rPr>
        <w:t xml:space="preserve">Every function that touches IO accepts </w:t>
      </w:r>
      <w:r>
        <w:rPr>
          <w:rFonts w:ascii="Courier New" w:cs="Courier New" w:eastAsia="Courier New" w:hAnsi="Courier New"/>
          <w:color w:val="1B6B6B"/>
          <w:sz w:val="20"/>
          <w:szCs w:val="20"/>
        </w:rPr>
        <w:t xml:space="preserve">context.Context</w:t>
      </w:r>
      <w:r>
        <w:rPr>
          <w:rFonts w:ascii="Arial" w:cs="Arial" w:eastAsia="Arial" w:hAnsi="Arial"/>
          <w:color w:val="000000"/>
          <w:sz w:val="22"/>
          <w:szCs w:val="22"/>
        </w:rPr>
        <w:t xml:space="preserve"> as its first argument. Honour cancellation.</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4.4 Repository Rules</w:t>
      </w:r>
    </w:p>
    <w:p>
      <w:pPr>
        <w:pStyle w:val="ListParagraph"/>
        <w:numPr>
          <w:ilvl w:val="0"/>
          <w:numId w:val="2"/>
        </w:numPr>
        <w:spacing w:after="50" w:before="50"/>
      </w:pPr>
      <w:r>
        <w:rPr>
          <w:rFonts w:ascii="Arial" w:cs="Arial" w:eastAsia="Arial" w:hAnsi="Arial"/>
          <w:b/>
          <w:bCs/>
          <w:color w:val="000000"/>
          <w:sz w:val="22"/>
          <w:szCs w:val="22"/>
        </w:rPr>
        <w:t xml:space="preserve">All SQL lives in repository files: </w:t>
      </w:r>
      <w:r>
        <w:rPr>
          <w:rFonts w:ascii="Arial" w:cs="Arial" w:eastAsia="Arial" w:hAnsi="Arial"/>
          <w:color w:val="000000"/>
          <w:sz w:val="22"/>
          <w:szCs w:val="22"/>
        </w:rPr>
        <w:t xml:space="preserve">No SQL strings in handlers or services. Ever.</w:t>
      </w:r>
    </w:p>
    <w:p>
      <w:pPr>
        <w:pStyle w:val="ListParagraph"/>
        <w:numPr>
          <w:ilvl w:val="0"/>
          <w:numId w:val="2"/>
        </w:numPr>
        <w:spacing w:after="50" w:before="50"/>
      </w:pPr>
      <w:r>
        <w:rPr>
          <w:rFonts w:ascii="Arial" w:cs="Arial" w:eastAsia="Arial" w:hAnsi="Arial"/>
          <w:b/>
          <w:bCs/>
          <w:color w:val="000000"/>
          <w:sz w:val="22"/>
          <w:szCs w:val="22"/>
        </w:rPr>
        <w:t xml:space="preserve">Use sqlx or pgx directly: </w:t>
      </w:r>
      <w:r>
        <w:rPr>
          <w:rFonts w:ascii="Arial" w:cs="Arial" w:eastAsia="Arial" w:hAnsi="Arial"/>
          <w:color w:val="000000"/>
          <w:sz w:val="22"/>
          <w:szCs w:val="22"/>
        </w:rPr>
        <w:t xml:space="preserve">No ORM. ORMs hide query performance and make debugging painful. Write explicit SQL.</w:t>
      </w:r>
    </w:p>
    <w:p>
      <w:pPr>
        <w:pStyle w:val="ListParagraph"/>
        <w:numPr>
          <w:ilvl w:val="0"/>
          <w:numId w:val="2"/>
        </w:numPr>
        <w:spacing w:after="50" w:before="50"/>
      </w:pPr>
      <w:r>
        <w:rPr>
          <w:rFonts w:ascii="Arial" w:cs="Arial" w:eastAsia="Arial" w:hAnsi="Arial"/>
          <w:b/>
          <w:bCs/>
          <w:color w:val="000000"/>
          <w:sz w:val="22"/>
          <w:szCs w:val="22"/>
        </w:rPr>
        <w:t xml:space="preserve">Named queries for anything complex: </w:t>
      </w:r>
      <w:r>
        <w:rPr>
          <w:rFonts w:ascii="Arial" w:cs="Arial" w:eastAsia="Arial" w:hAnsi="Arial"/>
          <w:color w:val="000000"/>
          <w:sz w:val="22"/>
          <w:szCs w:val="22"/>
        </w:rPr>
        <w:t xml:space="preserve">If a query has more than 3 parameters, use named parameters not positional.</w:t>
      </w:r>
    </w:p>
    <w:p>
      <w:pPr>
        <w:pStyle w:val="ListParagraph"/>
        <w:numPr>
          <w:ilvl w:val="0"/>
          <w:numId w:val="2"/>
        </w:numPr>
        <w:spacing w:after="50" w:before="50"/>
      </w:pPr>
      <w:r>
        <w:rPr>
          <w:rFonts w:ascii="Arial" w:cs="Arial" w:eastAsia="Arial" w:hAnsi="Arial"/>
          <w:b/>
          <w:bCs/>
          <w:color w:val="000000"/>
          <w:sz w:val="22"/>
          <w:szCs w:val="22"/>
        </w:rPr>
        <w:t xml:space="preserve">Transactions for multi-step writes: </w:t>
      </w:r>
      <w:r>
        <w:rPr>
          <w:rFonts w:ascii="Arial" w:cs="Arial" w:eastAsia="Arial" w:hAnsi="Arial"/>
          <w:color w:val="000000"/>
          <w:sz w:val="22"/>
          <w:szCs w:val="22"/>
        </w:rPr>
        <w:t xml:space="preserve">Any operation that writes to multiple tables must run inside a PostgreSQL transaction. Roll back on any error.</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4.5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CE4D6" w:val="clear"/>
            <w:tcMar>
              <w:top w:type="dxa" w:w="100"/>
              <w:left w:type="dxa" w:w="200"/>
              <w:bottom w:type="dxa" w:w="100"/>
              <w:right w:type="dxa" w:w="200"/>
            </w:tcMar>
          </w:tcPr>
          <w:p>
            <w:r>
              <w:rPr>
                <w:rFonts w:ascii="Arial" w:cs="Arial" w:eastAsia="Arial" w:hAnsi="Arial"/>
                <w:b/>
                <w:bCs/>
                <w:color w:val="C55A11"/>
                <w:sz w:val="21"/>
                <w:szCs w:val="21"/>
              </w:rPr>
              <w:t xml:space="preserve">⚠  Go error handling is explicit by design. The project enforces these rules consistently — inconsistent error handling is the single most common source of production bugs in Go services.</w:t>
            </w:r>
          </w:p>
        </w:tc>
      </w:tr>
    </w:tbl>
    <w:p>
      <w:pPr>
        <w:spacing w:after="0" w:before="60"/>
      </w:pPr>
      <w:r>
        <w:t xml:space="preserve"/>
      </w:r>
    </w:p>
    <w:p>
      <w:pPr>
        <w:pStyle w:val="ListParagraph"/>
        <w:numPr>
          <w:ilvl w:val="0"/>
          <w:numId w:val="2"/>
        </w:numPr>
        <w:spacing w:after="50" w:before="50"/>
      </w:pPr>
      <w:r>
        <w:rPr>
          <w:rFonts w:ascii="Arial" w:cs="Arial" w:eastAsia="Arial" w:hAnsi="Arial"/>
          <w:b/>
          <w:bCs/>
          <w:color w:val="000000"/>
          <w:sz w:val="22"/>
          <w:szCs w:val="22"/>
        </w:rPr>
        <w:t xml:space="preserve">Always handle errors: </w:t>
      </w:r>
      <w:r>
        <w:rPr>
          <w:rFonts w:ascii="Arial" w:cs="Arial" w:eastAsia="Arial" w:hAnsi="Arial"/>
          <w:color w:val="000000"/>
          <w:sz w:val="22"/>
          <w:szCs w:val="22"/>
        </w:rPr>
        <w:t xml:space="preserve">Never assign to the blank identifier </w:t>
      </w:r>
      <w:r>
        <w:rPr>
          <w:rFonts w:ascii="Courier New" w:cs="Courier New" w:eastAsia="Courier New" w:hAnsi="Courier New"/>
          <w:color w:val="1B6B6B"/>
          <w:sz w:val="20"/>
          <w:szCs w:val="20"/>
        </w:rPr>
        <w:t xml:space="preserve">_</w:t>
      </w:r>
      <w:r>
        <w:rPr>
          <w:rFonts w:ascii="Arial" w:cs="Arial" w:eastAsia="Arial" w:hAnsi="Arial"/>
          <w:color w:val="000000"/>
          <w:sz w:val="22"/>
          <w:szCs w:val="22"/>
        </w:rPr>
        <w:t xml:space="preserve"> for an error return unless you have an explicit written reason.</w:t>
      </w:r>
    </w:p>
    <w:p>
      <w:pPr>
        <w:pStyle w:val="ListParagraph"/>
        <w:numPr>
          <w:ilvl w:val="0"/>
          <w:numId w:val="2"/>
        </w:numPr>
        <w:spacing w:after="50" w:before="50"/>
      </w:pPr>
      <w:r>
        <w:rPr>
          <w:rFonts w:ascii="Arial" w:cs="Arial" w:eastAsia="Arial" w:hAnsi="Arial"/>
          <w:b/>
          <w:bCs/>
          <w:color w:val="000000"/>
          <w:sz w:val="22"/>
          <w:szCs w:val="22"/>
        </w:rPr>
        <w:t xml:space="preserve">Wrap errors with context: </w:t>
      </w:r>
      <w:r>
        <w:rPr>
          <w:rFonts w:ascii="Arial" w:cs="Arial" w:eastAsia="Arial" w:hAnsi="Arial"/>
          <w:color w:val="000000"/>
          <w:sz w:val="22"/>
          <w:szCs w:val="22"/>
        </w:rPr>
        <w:t xml:space="preserve">Use </w:t>
      </w:r>
      <w:r>
        <w:rPr>
          <w:rFonts w:ascii="Courier New" w:cs="Courier New" w:eastAsia="Courier New" w:hAnsi="Courier New"/>
          <w:color w:val="1B6B6B"/>
          <w:sz w:val="20"/>
          <w:szCs w:val="20"/>
        </w:rPr>
        <w:t xml:space="preserve">fmt.Errorf("doing X: %w", err)</w:t>
      </w:r>
      <w:r>
        <w:rPr>
          <w:rFonts w:ascii="Arial" w:cs="Arial" w:eastAsia="Arial" w:hAnsi="Arial"/>
          <w:color w:val="000000"/>
          <w:sz w:val="22"/>
          <w:szCs w:val="22"/>
        </w:rPr>
        <w:t xml:space="preserve"> to add context at each layer. The final error message should read like a call stack: </w:t>
      </w:r>
      <w:r>
        <w:rPr>
          <w:rFonts w:ascii="Courier New" w:cs="Courier New" w:eastAsia="Courier New" w:hAnsi="Courier New"/>
          <w:color w:val="1B6B6B"/>
          <w:sz w:val="20"/>
          <w:szCs w:val="20"/>
        </w:rPr>
        <w:t xml:space="preserve">categorising transaction: querying merchant cache: connection refused</w:t>
      </w:r>
    </w:p>
    <w:p>
      <w:pPr>
        <w:pStyle w:val="ListParagraph"/>
        <w:numPr>
          <w:ilvl w:val="0"/>
          <w:numId w:val="2"/>
        </w:numPr>
        <w:spacing w:after="50" w:before="50"/>
      </w:pPr>
      <w:r>
        <w:rPr>
          <w:rFonts w:ascii="Arial" w:cs="Arial" w:eastAsia="Arial" w:hAnsi="Arial"/>
          <w:b/>
          <w:bCs/>
          <w:color w:val="000000"/>
          <w:sz w:val="22"/>
          <w:szCs w:val="22"/>
        </w:rPr>
        <w:t xml:space="preserve">Sentinel errors for known conditions: </w:t>
      </w:r>
      <w:r>
        <w:rPr>
          <w:rFonts w:ascii="Arial" w:cs="Arial" w:eastAsia="Arial" w:hAnsi="Arial"/>
          <w:color w:val="000000"/>
          <w:sz w:val="22"/>
          <w:szCs w:val="22"/>
        </w:rPr>
        <w:t xml:space="preserve">Define </w:t>
      </w:r>
      <w:r>
        <w:rPr>
          <w:rFonts w:ascii="Courier New" w:cs="Courier New" w:eastAsia="Courier New" w:hAnsi="Courier New"/>
          <w:color w:val="1B6B6B"/>
          <w:sz w:val="20"/>
          <w:szCs w:val="20"/>
        </w:rPr>
        <w:t xml:space="preserve">var ErrNotFound = errors.New("not found")</w:t>
      </w:r>
      <w:r>
        <w:rPr>
          <w:rFonts w:ascii="Arial" w:cs="Arial" w:eastAsia="Arial" w:hAnsi="Arial"/>
          <w:color w:val="000000"/>
          <w:sz w:val="22"/>
          <w:szCs w:val="22"/>
        </w:rPr>
        <w:t xml:space="preserve"> per package. Callers use </w:t>
      </w:r>
      <w:r>
        <w:rPr>
          <w:rFonts w:ascii="Courier New" w:cs="Courier New" w:eastAsia="Courier New" w:hAnsi="Courier New"/>
          <w:color w:val="1B6B6B"/>
          <w:sz w:val="20"/>
          <w:szCs w:val="20"/>
        </w:rPr>
        <w:t xml:space="preserve">errors.Is()</w:t>
      </w:r>
      <w:r>
        <w:rPr>
          <w:rFonts w:ascii="Arial" w:cs="Arial" w:eastAsia="Arial" w:hAnsi="Arial"/>
          <w:color w:val="000000"/>
          <w:sz w:val="22"/>
          <w:szCs w:val="22"/>
        </w:rPr>
        <w:t xml:space="preserve">, not string matching.</w:t>
      </w:r>
    </w:p>
    <w:p>
      <w:pPr>
        <w:pStyle w:val="ListParagraph"/>
        <w:numPr>
          <w:ilvl w:val="0"/>
          <w:numId w:val="2"/>
        </w:numPr>
        <w:spacing w:after="50" w:before="50"/>
      </w:pPr>
      <w:r>
        <w:rPr>
          <w:rFonts w:ascii="Arial" w:cs="Arial" w:eastAsia="Arial" w:hAnsi="Arial"/>
          <w:b/>
          <w:bCs/>
          <w:color w:val="000000"/>
          <w:sz w:val="22"/>
          <w:szCs w:val="22"/>
        </w:rPr>
        <w:t xml:space="preserve">Log at the boundary, not everywhere: </w:t>
      </w:r>
      <w:r>
        <w:rPr>
          <w:rFonts w:ascii="Arial" w:cs="Arial" w:eastAsia="Arial" w:hAnsi="Arial"/>
          <w:color w:val="000000"/>
          <w:sz w:val="22"/>
          <w:szCs w:val="22"/>
        </w:rPr>
        <w:t xml:space="preserve">Log errors in handlers and background workers. Service and repository layers return errors upward — they do not log them. Logging at every layer creates noise.</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4.6 Configuration Loading</w:t>
      </w:r>
    </w:p>
    <w:p>
      <w:pPr>
        <w:spacing w:after="80" w:before="60"/>
      </w:pPr>
      <w:r>
        <w:rPr>
          <w:rFonts w:ascii="Arial" w:cs="Arial" w:eastAsia="Arial" w:hAnsi="Arial"/>
          <w:color w:val="000000"/>
          <w:sz w:val="22"/>
          <w:szCs w:val="22"/>
        </w:rPr>
        <w:t xml:space="preserve">Use a single </w:t>
      </w:r>
      <w:r>
        <w:rPr>
          <w:rFonts w:ascii="Courier New" w:cs="Courier New" w:eastAsia="Courier New" w:hAnsi="Courier New"/>
          <w:color w:val="1B6B6B"/>
          <w:sz w:val="20"/>
          <w:szCs w:val="20"/>
        </w:rPr>
        <w:t xml:space="preserve">Config</w:t>
      </w:r>
      <w:r>
        <w:rPr>
          <w:rFonts w:ascii="Arial" w:cs="Arial" w:eastAsia="Arial" w:hAnsi="Arial"/>
          <w:color w:val="000000"/>
          <w:sz w:val="22"/>
          <w:szCs w:val="22"/>
        </w:rPr>
        <w:t xml:space="preserve"> struct in </w:t>
      </w:r>
      <w:r>
        <w:rPr>
          <w:rFonts w:ascii="Courier New" w:cs="Courier New" w:eastAsia="Courier New" w:hAnsi="Courier New"/>
          <w:color w:val="1B6B6B"/>
          <w:sz w:val="20"/>
          <w:szCs w:val="20"/>
        </w:rPr>
        <w:t xml:space="preserve">internal/shared/config.go</w:t>
      </w:r>
      <w:r>
        <w:rPr>
          <w:rFonts w:ascii="Arial" w:cs="Arial" w:eastAsia="Arial" w:hAnsi="Arial"/>
          <w:color w:val="000000"/>
          <w:sz w:val="22"/>
          <w:szCs w:val="22"/>
        </w:rPr>
        <w:t xml:space="preserve">. Load from environment variables at startup. Fail immediately with a clear message if any required variable is missing. Pass the config struct into all packages at initialisation — do not use </w:t>
      </w:r>
      <w:r>
        <w:rPr>
          <w:rFonts w:ascii="Courier New" w:cs="Courier New" w:eastAsia="Courier New" w:hAnsi="Courier New"/>
          <w:color w:val="1B6B6B"/>
          <w:sz w:val="20"/>
          <w:szCs w:val="20"/>
        </w:rPr>
        <w:t xml:space="preserve">os.Getenv()</w:t>
      </w:r>
      <w:r>
        <w:rPr>
          <w:rFonts w:ascii="Arial" w:cs="Arial" w:eastAsia="Arial" w:hAnsi="Arial"/>
          <w:color w:val="000000"/>
          <w:sz w:val="22"/>
          <w:szCs w:val="22"/>
        </w:rPr>
        <w:t xml:space="preserve"> scattered across the codebase.</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4.7 Logging</w:t>
      </w:r>
    </w:p>
    <w:p>
      <w:pPr>
        <w:pStyle w:val="ListParagraph"/>
        <w:numPr>
          <w:ilvl w:val="0"/>
          <w:numId w:val="2"/>
        </w:numPr>
        <w:spacing w:after="50" w:before="50"/>
      </w:pPr>
      <w:r>
        <w:rPr>
          <w:rFonts w:ascii="Arial" w:cs="Arial" w:eastAsia="Arial" w:hAnsi="Arial"/>
          <w:b/>
          <w:bCs/>
          <w:color w:val="000000"/>
          <w:sz w:val="22"/>
          <w:szCs w:val="22"/>
        </w:rPr>
        <w:t xml:space="preserve">Structured JSON logging: </w:t>
      </w:r>
      <w:r>
        <w:rPr>
          <w:rFonts w:ascii="Arial" w:cs="Arial" w:eastAsia="Arial" w:hAnsi="Arial"/>
          <w:color w:val="000000"/>
          <w:sz w:val="22"/>
          <w:szCs w:val="22"/>
        </w:rPr>
        <w:t xml:space="preserve">Use zerolog or zap. Never fmt.Println in production code.</w:t>
      </w:r>
    </w:p>
    <w:p>
      <w:pPr>
        <w:pStyle w:val="ListParagraph"/>
        <w:numPr>
          <w:ilvl w:val="0"/>
          <w:numId w:val="2"/>
        </w:numPr>
        <w:spacing w:after="50" w:before="50"/>
      </w:pPr>
      <w:r>
        <w:rPr>
          <w:rFonts w:ascii="Arial" w:cs="Arial" w:eastAsia="Arial" w:hAnsi="Arial"/>
          <w:b/>
          <w:bCs/>
          <w:color w:val="000000"/>
          <w:sz w:val="22"/>
          <w:szCs w:val="22"/>
        </w:rPr>
        <w:t xml:space="preserve">Log levels: </w:t>
      </w:r>
      <w:r>
        <w:rPr>
          <w:rFonts w:ascii="Arial" w:cs="Arial" w:eastAsia="Arial" w:hAnsi="Arial"/>
          <w:color w:val="000000"/>
          <w:sz w:val="22"/>
          <w:szCs w:val="22"/>
        </w:rPr>
        <w:t xml:space="preserve">DEBUG for local dev tracing, INFO for business events (transaction received, categorisation complete), WARN for recoverable issues, ERROR for failures requiring attention.</w:t>
      </w:r>
    </w:p>
    <w:p>
      <w:pPr>
        <w:pStyle w:val="ListParagraph"/>
        <w:numPr>
          <w:ilvl w:val="0"/>
          <w:numId w:val="2"/>
        </w:numPr>
        <w:spacing w:after="50" w:before="50"/>
      </w:pPr>
      <w:r>
        <w:rPr>
          <w:rFonts w:ascii="Arial" w:cs="Arial" w:eastAsia="Arial" w:hAnsi="Arial"/>
          <w:b/>
          <w:bCs/>
          <w:color w:val="000000"/>
          <w:sz w:val="22"/>
          <w:szCs w:val="22"/>
        </w:rPr>
        <w:t xml:space="preserve">Always include context fields: </w:t>
      </w:r>
      <w:r>
        <w:rPr>
          <w:rFonts w:ascii="Arial" w:cs="Arial" w:eastAsia="Arial" w:hAnsi="Arial"/>
          <w:color w:val="000000"/>
          <w:sz w:val="22"/>
          <w:szCs w:val="22"/>
        </w:rPr>
        <w:t xml:space="preserve">user_id, transaction_id, request_id in every log line where available. This makes production debugging possible.</w:t>
      </w:r>
    </w:p>
    <w:p>
      <w:pPr>
        <w:pStyle w:val="ListParagraph"/>
        <w:numPr>
          <w:ilvl w:val="0"/>
          <w:numId w:val="2"/>
        </w:numPr>
        <w:spacing w:after="50" w:before="50"/>
      </w:pPr>
      <w:r>
        <w:rPr>
          <w:rFonts w:ascii="Arial" w:cs="Arial" w:eastAsia="Arial" w:hAnsi="Arial"/>
          <w:b/>
          <w:bCs/>
          <w:color w:val="000000"/>
          <w:sz w:val="22"/>
          <w:szCs w:val="22"/>
        </w:rPr>
        <w:t xml:space="preserve">Never log sensitive data: </w:t>
      </w:r>
      <w:r>
        <w:rPr>
          <w:rFonts w:ascii="Arial" w:cs="Arial" w:eastAsia="Arial" w:hAnsi="Arial"/>
          <w:color w:val="000000"/>
          <w:sz w:val="22"/>
          <w:szCs w:val="22"/>
        </w:rPr>
        <w:t xml:space="preserve">No JWT tokens, no full SMS content (may contain OTPs), no account numbers. Log only IDs and metadata.</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4.8 Testing Conventions</w:t>
      </w:r>
    </w:p>
    <w:p>
      <w:pPr>
        <w:pStyle w:val="ListParagraph"/>
        <w:numPr>
          <w:ilvl w:val="0"/>
          <w:numId w:val="2"/>
        </w:numPr>
        <w:spacing w:after="50" w:before="50"/>
      </w:pPr>
      <w:r>
        <w:rPr>
          <w:rFonts w:ascii="Arial" w:cs="Arial" w:eastAsia="Arial" w:hAnsi="Arial"/>
          <w:b/>
          <w:bCs/>
          <w:color w:val="000000"/>
          <w:sz w:val="22"/>
          <w:szCs w:val="22"/>
        </w:rPr>
        <w:t xml:space="preserve">Unit tests for all service logic: </w:t>
      </w:r>
      <w:r>
        <w:rPr>
          <w:rFonts w:ascii="Arial" w:cs="Arial" w:eastAsia="Arial" w:hAnsi="Arial"/>
          <w:color w:val="000000"/>
          <w:sz w:val="22"/>
          <w:szCs w:val="22"/>
        </w:rPr>
        <w:t xml:space="preserve">Mock the repository interface. Every categorisation decision, deduplication check, and inflow classification must have unit tests.</w:t>
      </w:r>
    </w:p>
    <w:p>
      <w:pPr>
        <w:pStyle w:val="ListParagraph"/>
        <w:numPr>
          <w:ilvl w:val="0"/>
          <w:numId w:val="2"/>
        </w:numPr>
        <w:spacing w:after="50" w:before="50"/>
      </w:pPr>
      <w:r>
        <w:rPr>
          <w:rFonts w:ascii="Arial" w:cs="Arial" w:eastAsia="Arial" w:hAnsi="Arial"/>
          <w:b/>
          <w:bCs/>
          <w:color w:val="000000"/>
          <w:sz w:val="22"/>
          <w:szCs w:val="22"/>
        </w:rPr>
        <w:t xml:space="preserve">Integration tests for critical paths: </w:t>
      </w:r>
      <w:r>
        <w:rPr>
          <w:rFonts w:ascii="Arial" w:cs="Arial" w:eastAsia="Arial" w:hAnsi="Arial"/>
          <w:color w:val="000000"/>
          <w:sz w:val="22"/>
          <w:szCs w:val="22"/>
        </w:rPr>
        <w:t xml:space="preserve">SMS ingestion pipeline end-to-end, categorisation correction with cache invalidation, RabbitMQ publish and consume.</w:t>
      </w:r>
    </w:p>
    <w:p>
      <w:pPr>
        <w:pStyle w:val="ListParagraph"/>
        <w:numPr>
          <w:ilvl w:val="0"/>
          <w:numId w:val="2"/>
        </w:numPr>
        <w:spacing w:after="50" w:before="50"/>
      </w:pPr>
      <w:r>
        <w:rPr>
          <w:rFonts w:ascii="Arial" w:cs="Arial" w:eastAsia="Arial" w:hAnsi="Arial"/>
          <w:b/>
          <w:bCs/>
          <w:color w:val="000000"/>
          <w:sz w:val="22"/>
          <w:szCs w:val="22"/>
        </w:rPr>
        <w:t xml:space="preserve">Table-driven tests: </w:t>
      </w:r>
      <w:r>
        <w:rPr>
          <w:rFonts w:ascii="Arial" w:cs="Arial" w:eastAsia="Arial" w:hAnsi="Arial"/>
          <w:color w:val="000000"/>
          <w:sz w:val="22"/>
          <w:szCs w:val="22"/>
        </w:rPr>
        <w:t xml:space="preserve">Go's idiomatic testing pattern. Use it for any function with multiple input/output cases — especially SMS parser regex patterns.</w:t>
      </w:r>
    </w:p>
    <w:p>
      <w:pPr>
        <w:pStyle w:val="ListParagraph"/>
        <w:numPr>
          <w:ilvl w:val="0"/>
          <w:numId w:val="2"/>
        </w:numPr>
        <w:spacing w:after="50" w:before="50"/>
      </w:pPr>
      <w:r>
        <w:rPr>
          <w:rFonts w:ascii="Arial" w:cs="Arial" w:eastAsia="Arial" w:hAnsi="Arial"/>
          <w:b/>
          <w:bCs/>
          <w:color w:val="000000"/>
          <w:sz w:val="22"/>
          <w:szCs w:val="22"/>
        </w:rPr>
        <w:t xml:space="preserve">Test database: </w:t>
      </w:r>
      <w:r>
        <w:rPr>
          <w:rFonts w:ascii="Arial" w:cs="Arial" w:eastAsia="Arial" w:hAnsi="Arial"/>
          <w:color w:val="000000"/>
          <w:sz w:val="22"/>
          <w:szCs w:val="22"/>
        </w:rPr>
        <w:t xml:space="preserve">Integration tests run against a real PostgreSQL instance (Docker container in CI). No mocking the DB in integration tests.</w:t>
      </w:r>
    </w:p>
    <w:p>
      <w:pPr>
        <w:pStyle w:val="ListParagraph"/>
        <w:numPr>
          <w:ilvl w:val="0"/>
          <w:numId w:val="2"/>
        </w:numPr>
        <w:spacing w:after="50" w:before="50"/>
      </w:pPr>
      <w:r>
        <w:rPr>
          <w:rFonts w:ascii="Arial" w:cs="Arial" w:eastAsia="Arial" w:hAnsi="Arial"/>
          <w:b/>
          <w:bCs/>
          <w:color w:val="000000"/>
          <w:sz w:val="22"/>
          <w:szCs w:val="22"/>
        </w:rPr>
        <w:t xml:space="preserve">Coverage target: </w:t>
      </w:r>
      <w:r>
        <w:rPr>
          <w:rFonts w:ascii="Arial" w:cs="Arial" w:eastAsia="Arial" w:hAnsi="Arial"/>
          <w:color w:val="000000"/>
          <w:sz w:val="22"/>
          <w:szCs w:val="22"/>
        </w:rPr>
        <w:t xml:space="preserve">80% coverage on all service files as a CI gate. Not a suggestion.</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5. API Design &amp; Contract</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5.1 The Contract-First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The OpenAPI 3.0 spec in /docs/api/openapi.yaml is written and agreed by both engineers BEFORE implementation begins for each phase. If the spec is not agreed, no feature code is written. This prevents integration surprises.</w:t>
            </w:r>
          </w:p>
        </w:tc>
      </w:tr>
    </w:tbl>
    <w:p>
      <w:pPr>
        <w:spacing w:after="0" w:before="60"/>
      </w:pPr>
      <w:r>
        <w:t xml:space="preserve"/>
      </w:r>
    </w:p>
    <w:p>
      <w:pPr>
        <w:spacing w:after="80" w:before="60"/>
      </w:pPr>
      <w:r>
        <w:rPr>
          <w:rFonts w:ascii="Arial" w:cs="Arial" w:eastAsia="Arial" w:hAnsi="Arial"/>
          <w:sz w:val="22"/>
          <w:szCs w:val="22"/>
        </w:rPr>
        <w:t xml:space="preserve">The OpenAPI spec is the single source of truth. It is committed to the repo and used to generate request validation, documentation, and mock servers. Any change to an API endpoint requires a PR that updates the spec first.</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5.2 URL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Resource collections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/api/v1/transactions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Plural nouns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resource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/api/v1/transactions/:id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UUID in path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Actions on resources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/api/v1/transactions/:id/confirm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Verb suffix for state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Nested resources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/api/v1/goals/:id/contributions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Max one level of nesting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endpoints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/api/v1/ai/query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Separate prefix, clear boundary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 endpoints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/webhooks/razorpay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under /api/v1</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5.3 Authentication</w:t>
      </w:r>
    </w:p>
    <w:p>
      <w:pPr>
        <w:pStyle w:val="ListParagraph"/>
        <w:numPr>
          <w:ilvl w:val="0"/>
          <w:numId w:val="2"/>
        </w:numPr>
        <w:spacing w:after="50" w:before="50"/>
      </w:pPr>
      <w:r>
        <w:rPr>
          <w:rFonts w:ascii="Arial" w:cs="Arial" w:eastAsia="Arial" w:hAnsi="Arial"/>
          <w:b/>
          <w:bCs/>
          <w:color w:val="000000"/>
          <w:sz w:val="22"/>
          <w:szCs w:val="22"/>
        </w:rPr>
        <w:t xml:space="preserve">Access token: </w:t>
      </w:r>
      <w:r>
        <w:rPr>
          <w:rFonts w:ascii="Arial" w:cs="Arial" w:eastAsia="Arial" w:hAnsi="Arial"/>
          <w:color w:val="000000"/>
          <w:sz w:val="22"/>
          <w:szCs w:val="22"/>
        </w:rPr>
        <w:t xml:space="preserve">JWT, HS256, 15-minute expiry. Sent in Authorization header as Bearer token.</w:t>
      </w:r>
    </w:p>
    <w:p>
      <w:pPr>
        <w:pStyle w:val="ListParagraph"/>
        <w:numPr>
          <w:ilvl w:val="0"/>
          <w:numId w:val="2"/>
        </w:numPr>
        <w:spacing w:after="50" w:before="50"/>
      </w:pPr>
      <w:r>
        <w:rPr>
          <w:rFonts w:ascii="Arial" w:cs="Arial" w:eastAsia="Arial" w:hAnsi="Arial"/>
          <w:b/>
          <w:bCs/>
          <w:color w:val="000000"/>
          <w:sz w:val="22"/>
          <w:szCs w:val="22"/>
        </w:rPr>
        <w:t xml:space="preserve">Refresh token: </w:t>
      </w:r>
      <w:r>
        <w:rPr>
          <w:rFonts w:ascii="Arial" w:cs="Arial" w:eastAsia="Arial" w:hAnsi="Arial"/>
          <w:color w:val="000000"/>
          <w:sz w:val="22"/>
          <w:szCs w:val="22"/>
        </w:rPr>
        <w:t xml:space="preserve">Opaque token stored in PostgreSQL, 30-day expiry. Sent in HttpOnly cookie for mobile via the /auth/refresh endpoint.</w:t>
      </w:r>
    </w:p>
    <w:p>
      <w:pPr>
        <w:pStyle w:val="ListParagraph"/>
        <w:numPr>
          <w:ilvl w:val="0"/>
          <w:numId w:val="2"/>
        </w:numPr>
        <w:spacing w:after="50" w:before="50"/>
      </w:pPr>
      <w:r>
        <w:rPr>
          <w:rFonts w:ascii="Arial" w:cs="Arial" w:eastAsia="Arial" w:hAnsi="Arial"/>
          <w:b/>
          <w:bCs/>
          <w:color w:val="000000"/>
          <w:sz w:val="22"/>
          <w:szCs w:val="22"/>
        </w:rPr>
        <w:t xml:space="preserve">Token rotation: </w:t>
      </w:r>
      <w:r>
        <w:rPr>
          <w:rFonts w:ascii="Arial" w:cs="Arial" w:eastAsia="Arial" w:hAnsi="Arial"/>
          <w:color w:val="000000"/>
          <w:sz w:val="22"/>
          <w:szCs w:val="22"/>
        </w:rPr>
        <w:t xml:space="preserve">Every refresh call issues a new refresh token and invalidates the old one. Detected replay of an old refresh token invalidates ALL tokens for that user.</w:t>
      </w:r>
    </w:p>
    <w:p>
      <w:pPr>
        <w:pStyle w:val="ListParagraph"/>
        <w:numPr>
          <w:ilvl w:val="0"/>
          <w:numId w:val="2"/>
        </w:numPr>
        <w:spacing w:after="50" w:before="50"/>
      </w:pPr>
      <w:r>
        <w:rPr>
          <w:rFonts w:ascii="Arial" w:cs="Arial" w:eastAsia="Arial" w:hAnsi="Arial"/>
          <w:b/>
          <w:bCs/>
          <w:color w:val="000000"/>
          <w:sz w:val="22"/>
          <w:szCs w:val="22"/>
        </w:rPr>
        <w:t xml:space="preserve">Rate limiting: </w:t>
      </w:r>
      <w:r>
        <w:rPr>
          <w:rFonts w:ascii="Arial" w:cs="Arial" w:eastAsia="Arial" w:hAnsi="Arial"/>
          <w:color w:val="000000"/>
          <w:sz w:val="22"/>
          <w:szCs w:val="22"/>
        </w:rPr>
        <w:t xml:space="preserve">100 requests per minute per user IP on all endpoints. 10 requests per minute on auth endpoints. Implemented in the api package with Redis.</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5.4 Phase 1 Endpoints — Full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1800"/>
        <w:gridCol w:w="31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/auth/register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Register new user with profile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/auth/login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 return access + refresh tokens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/auth/refresh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Issue new access token using refresh token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/auth/logout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Invalidate refresh token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current user profile</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profile (income, type, preferences)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transaction entry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 transactions with filters and pagination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transaction detail</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/transactions/:id/category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categorisation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Correct category — triggers cache invalidation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/transactions/sms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Ingest SMS text from mobile app</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/transactions/intent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pre-payment intent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/transactions/intent/:id/confirm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 intent after payment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/analytics/summary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 summary — totals, velocity, top categories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/analytics/budgets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budget limits vs actuals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/analytics/budgets/:category_id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 budget limit for a category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categorisation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categories and subcategories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/ai/query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 proxy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Conversational finance query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In-app notification inbox</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PATCH</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/notifications/:id/read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 notification as read</w:t>
            </w:r>
          </w:p>
        </w:tc>
      </w:tr>
    </w:tbl>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6. RabbitMQ — Event System Design</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6.1 Exchange and Queue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200"/>
        <w:gridCol w:w="2000"/>
        <w:gridCol w:w="1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Exchange</w:t>
            </w:r>
          </w:p>
        </w:tc>
        <w:tc>
          <w:tcPr>
            <w:tcW w:type="dxa" w:w="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Publisher</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Consumer(s)</w:t>
            </w:r>
          </w:p>
        </w:tc>
        <w:tc>
          <w:tcPr>
            <w:tcW w:type="dxa" w:w="1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Published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transactions.exchange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 package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categorisation, analytics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transaction ingested (SMS, manual, PDF, intent confirmed)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analytics.exchange</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topic</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 package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 threshold crossed, anomaly detected, subscription found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goals.exchange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topic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goals package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 milestone, split request received, contribution confirmed</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6.2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D6E4F0" w:val="clear"/>
            <w:tcMar>
              <w:top w:type="dxa" w:w="100"/>
              <w:left w:type="dxa" w:w="200"/>
              <w:bottom w:type="dxa" w:w="100"/>
              <w:right w:type="dxa" w:w="200"/>
            </w:tcMar>
          </w:tcPr>
          <w:p>
            <w:r>
              <w:rPr>
                <w:rFonts w:ascii="Arial" w:cs="Arial" w:eastAsia="Arial" w:hAnsi="Arial"/>
                <w:b/>
                <w:bCs/>
                <w:color w:val="1F4E79"/>
                <w:sz w:val="21"/>
                <w:szCs w:val="21"/>
              </w:rPr>
              <w:t xml:space="preserve">ℹ  All events are JSON. Every event has the same envelope fields. Consumers must validate the envelope before processing. Unknown event types are logged and acknowledged — never requeued indefinitely.</w:t>
            </w:r>
          </w:p>
        </w:tc>
      </w:tr>
    </w:tbl>
    <w:p>
      <w:pPr>
        <w:spacing w:after="0" w:before="60"/>
      </w:pPr>
      <w:r>
        <w:t xml:space="preserve"/>
      </w:r>
    </w:p>
    <w:p>
      <w:pPr>
        <w:spacing w:after="30" w:before="30"/>
        <w:ind w:left="720"/>
      </w:pPr>
      <w:r>
        <w:rPr>
          <w:rFonts w:ascii="Courier New" w:cs="Courier New" w:eastAsia="Courier New" w:hAnsi="Courier New"/>
          <w:color w:val="1A3A5C"/>
          <w:sz w:val="19"/>
          <w:szCs w:val="19"/>
        </w:rPr>
        <w:t xml:space="preserve">{</w:t>
      </w:r>
    </w:p>
    <w:p>
      <w:pPr>
        <w:spacing w:after="30" w:before="30"/>
        <w:ind w:left="720"/>
      </w:pPr>
      <w:r>
        <w:rPr>
          <w:rFonts w:ascii="Courier New" w:cs="Courier New" w:eastAsia="Courier New" w:hAnsi="Courier New"/>
          <w:color w:val="1A3A5C"/>
          <w:sz w:val="19"/>
          <w:szCs w:val="19"/>
        </w:rPr>
        <w:t xml:space="preserve">  "event_id":   "uuid-v4",</w:t>
      </w:r>
    </w:p>
    <w:p>
      <w:pPr>
        <w:spacing w:after="30" w:before="30"/>
        <w:ind w:left="720"/>
      </w:pPr>
      <w:r>
        <w:rPr>
          <w:rFonts w:ascii="Courier New" w:cs="Courier New" w:eastAsia="Courier New" w:hAnsi="Courier New"/>
          <w:color w:val="1A3A5C"/>
          <w:sz w:val="19"/>
          <w:szCs w:val="19"/>
        </w:rPr>
        <w:t xml:space="preserve">  "event_type": "transaction.created",      // dot-separated type</w:t>
      </w:r>
    </w:p>
    <w:p>
      <w:pPr>
        <w:spacing w:after="30" w:before="30"/>
        <w:ind w:left="720"/>
      </w:pPr>
      <w:r>
        <w:rPr>
          <w:rFonts w:ascii="Courier New" w:cs="Courier New" w:eastAsia="Courier New" w:hAnsi="Courier New"/>
          <w:color w:val="1A3A5C"/>
          <w:sz w:val="19"/>
          <w:szCs w:val="19"/>
        </w:rPr>
        <w:t xml:space="preserve">  "version":    "1",                        // schema version</w:t>
      </w:r>
    </w:p>
    <w:p>
      <w:pPr>
        <w:spacing w:after="30" w:before="30"/>
        <w:ind w:left="720"/>
      </w:pPr>
      <w:r>
        <w:rPr>
          <w:rFonts w:ascii="Courier New" w:cs="Courier New" w:eastAsia="Courier New" w:hAnsi="Courier New"/>
          <w:color w:val="1A3A5C"/>
          <w:sz w:val="19"/>
          <w:szCs w:val="19"/>
        </w:rPr>
        <w:t xml:space="preserve">  "timestamp":  "2024-01-15T10:30:00Z",</w:t>
      </w:r>
    </w:p>
    <w:p>
      <w:pPr>
        <w:spacing w:after="30" w:before="30"/>
        <w:ind w:left="720"/>
      </w:pPr>
      <w:r>
        <w:rPr>
          <w:rFonts w:ascii="Courier New" w:cs="Courier New" w:eastAsia="Courier New" w:hAnsi="Courier New"/>
          <w:color w:val="1A3A5C"/>
          <w:sz w:val="19"/>
          <w:szCs w:val="19"/>
        </w:rPr>
        <w:t xml:space="preserve">  "user_id":    "uuid-v4",</w:t>
      </w:r>
    </w:p>
    <w:p>
      <w:pPr>
        <w:spacing w:after="30" w:before="30"/>
        <w:ind w:left="720"/>
      </w:pPr>
      <w:r>
        <w:rPr>
          <w:rFonts w:ascii="Courier New" w:cs="Courier New" w:eastAsia="Courier New" w:hAnsi="Courier New"/>
          <w:color w:val="1A3A5C"/>
          <w:sz w:val="19"/>
          <w:szCs w:val="19"/>
        </w:rPr>
        <w:t xml:space="preserve">  "payload":    { /* event-specific data */ }</w:t>
      </w:r>
    </w:p>
    <w:p>
      <w:pPr>
        <w:spacing w:after="30" w:before="30"/>
        <w:ind w:left="720"/>
      </w:pPr>
      <w:r>
        <w:rPr>
          <w:rFonts w:ascii="Courier New" w:cs="Courier New" w:eastAsia="Courier New" w:hAnsi="Courier New"/>
          <w:color w:val="1A3A5C"/>
          <w:sz w:val="19"/>
          <w:szCs w:val="19"/>
        </w:rPr>
        <w:t xml:space="preser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event_type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Producer</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Payload Fields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transaction.created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transaction_id, amount, direction, merchant_name, vpa, source, transacted_at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transaction.categorised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categorisation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transaction_id, category_id, subcategory_id, confidence_score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transaction.correction_made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categorisation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transaction_id, old_category_id, new_category_id, merchant_key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budget.threshold_crossed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user_id, category_id, threshold_pct (80/100/120), current_spend, limit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anomaly.detected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transaction_id, anomaly_type, severity, description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subscription.detected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analytics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merchant_name, monthly_amount, first_seen, last_seen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goal.milestone_reached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goal_id, milestone_pct (25/50/75/100)</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6.3 Consumer Rules</w:t>
      </w:r>
    </w:p>
    <w:p>
      <w:pPr>
        <w:pStyle w:val="ListParagraph"/>
        <w:numPr>
          <w:ilvl w:val="0"/>
          <w:numId w:val="2"/>
        </w:numPr>
        <w:spacing w:after="50" w:before="50"/>
      </w:pPr>
      <w:r>
        <w:rPr>
          <w:rFonts w:ascii="Arial" w:cs="Arial" w:eastAsia="Arial" w:hAnsi="Arial"/>
          <w:b/>
          <w:bCs/>
          <w:color w:val="000000"/>
          <w:sz w:val="22"/>
          <w:szCs w:val="22"/>
        </w:rPr>
        <w:t xml:space="preserve">Idempotent consumers: </w:t>
      </w:r>
      <w:r>
        <w:rPr>
          <w:rFonts w:ascii="Arial" w:cs="Arial" w:eastAsia="Arial" w:hAnsi="Arial"/>
          <w:color w:val="000000"/>
          <w:sz w:val="22"/>
          <w:szCs w:val="22"/>
        </w:rPr>
        <w:t xml:space="preserve">Every consumer must handle receiving the same event twice safely. Use the event_id to deduplicate. Check if the work is already done before doing it.</w:t>
      </w:r>
    </w:p>
    <w:p>
      <w:pPr>
        <w:pStyle w:val="ListParagraph"/>
        <w:numPr>
          <w:ilvl w:val="0"/>
          <w:numId w:val="2"/>
        </w:numPr>
        <w:spacing w:after="50" w:before="50"/>
      </w:pPr>
      <w:r>
        <w:rPr>
          <w:rFonts w:ascii="Arial" w:cs="Arial" w:eastAsia="Arial" w:hAnsi="Arial"/>
          <w:b/>
          <w:bCs/>
          <w:color w:val="000000"/>
          <w:sz w:val="22"/>
          <w:szCs w:val="22"/>
        </w:rPr>
        <w:t xml:space="preserve">Acknowledge only after processing: </w:t>
      </w:r>
      <w:r>
        <w:rPr>
          <w:rFonts w:ascii="Arial" w:cs="Arial" w:eastAsia="Arial" w:hAnsi="Arial"/>
          <w:color w:val="000000"/>
          <w:sz w:val="22"/>
          <w:szCs w:val="22"/>
        </w:rPr>
        <w:t xml:space="preserve">Never ack a message before the work is complete. Use manual acknowledgement mode.</w:t>
      </w:r>
    </w:p>
    <w:p>
      <w:pPr>
        <w:pStyle w:val="ListParagraph"/>
        <w:numPr>
          <w:ilvl w:val="0"/>
          <w:numId w:val="2"/>
        </w:numPr>
        <w:spacing w:after="50" w:before="50"/>
      </w:pPr>
      <w:r>
        <w:rPr>
          <w:rFonts w:ascii="Arial" w:cs="Arial" w:eastAsia="Arial" w:hAnsi="Arial"/>
          <w:b/>
          <w:bCs/>
          <w:color w:val="000000"/>
          <w:sz w:val="22"/>
          <w:szCs w:val="22"/>
        </w:rPr>
        <w:t xml:space="preserve">Dead letter queues: </w:t>
      </w:r>
      <w:r>
        <w:rPr>
          <w:rFonts w:ascii="Arial" w:cs="Arial" w:eastAsia="Arial" w:hAnsi="Arial"/>
          <w:color w:val="000000"/>
          <w:sz w:val="22"/>
          <w:szCs w:val="22"/>
        </w:rPr>
        <w:t xml:space="preserve">Every queue has a corresponding dead letter queue. Messages that fail processing 3 times go to the DLQ. Alert on DLQ depth.</w:t>
      </w:r>
    </w:p>
    <w:p>
      <w:pPr>
        <w:pStyle w:val="ListParagraph"/>
        <w:numPr>
          <w:ilvl w:val="0"/>
          <w:numId w:val="2"/>
        </w:numPr>
        <w:spacing w:after="50" w:before="50"/>
      </w:pPr>
      <w:r>
        <w:rPr>
          <w:rFonts w:ascii="Arial" w:cs="Arial" w:eastAsia="Arial" w:hAnsi="Arial"/>
          <w:b/>
          <w:bCs/>
          <w:color w:val="000000"/>
          <w:sz w:val="22"/>
          <w:szCs w:val="22"/>
        </w:rPr>
        <w:t xml:space="preserve">No long blocking in consumers: </w:t>
      </w:r>
      <w:r>
        <w:rPr>
          <w:rFonts w:ascii="Arial" w:cs="Arial" w:eastAsia="Arial" w:hAnsi="Arial"/>
          <w:color w:val="000000"/>
          <w:sz w:val="22"/>
          <w:szCs w:val="22"/>
        </w:rPr>
        <w:t xml:space="preserve">Consumers should complete quickly. If a consumer needs to do expensive work (LLM call), it should publish a new event to a dedicated processing queue.</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7. Redis — Key Conventions &amp; Usage Rules</w:t>
      </w:r>
    </w:p>
    <w:p>
      <w:pPr>
        <w:spacing w:after="80" w:before="60"/>
      </w:pPr>
      <w:r>
        <w:rPr>
          <w:rFonts w:ascii="Arial" w:cs="Arial" w:eastAsia="Arial" w:hAnsi="Arial"/>
          <w:sz w:val="22"/>
          <w:szCs w:val="22"/>
        </w:rPr>
        <w:t xml:space="preserve">Redis is used for four distinct purposes. Each purpose uses a separate key namespace. Never mix concerns across namespaces.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1400"/>
        <w:gridCol w:w="29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Namespace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Pattern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auth:refresh:{token_hash}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30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Refresh token store — value is user_id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rate:{user_id}:{endpoint}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60 seconds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Rate limit counter — value is request count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cat:{user_id}:{merchant_key_hash}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 hours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Categorisation cache — value is category_id JSON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budget:{user_id}:{month}:{cat_id}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1 hour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Real-time budget aggregate — value is spend total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session:{session_id}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 minutes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JWT session — value is user_id + metadata</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7.1 Cache Invalidation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Cache invalidation bugs are silent and insidious. These rules are strictly enforced.</w:t>
            </w:r>
          </w:p>
        </w:tc>
      </w:tr>
    </w:tbl>
    <w:p>
      <w:pPr>
        <w:spacing w:after="0" w:before="60"/>
      </w:pPr>
      <w:r>
        <w:t xml:space="preserve"/>
      </w:r>
    </w:p>
    <w:p>
      <w:pPr>
        <w:pStyle w:val="ListParagraph"/>
        <w:numPr>
          <w:ilvl w:val="0"/>
          <w:numId w:val="2"/>
        </w:numPr>
        <w:spacing w:after="50" w:before="50"/>
      </w:pPr>
      <w:r>
        <w:rPr>
          <w:rFonts w:ascii="Arial" w:cs="Arial" w:eastAsia="Arial" w:hAnsi="Arial"/>
          <w:b/>
          <w:bCs/>
          <w:color w:val="000000"/>
          <w:sz w:val="22"/>
          <w:szCs w:val="22"/>
        </w:rPr>
        <w:t xml:space="preserve">Category correction: </w:t>
      </w:r>
      <w:r>
        <w:rPr>
          <w:rFonts w:ascii="Arial" w:cs="Arial" w:eastAsia="Arial" w:hAnsi="Arial"/>
          <w:color w:val="000000"/>
          <w:sz w:val="22"/>
          <w:szCs w:val="22"/>
        </w:rPr>
        <w:t xml:space="preserve">When user corrects a category, delete </w:t>
      </w:r>
      <w:r>
        <w:rPr>
          <w:rFonts w:ascii="Courier New" w:cs="Courier New" w:eastAsia="Courier New" w:hAnsi="Courier New"/>
          <w:color w:val="1B6B6B"/>
          <w:sz w:val="20"/>
          <w:szCs w:val="20"/>
        </w:rPr>
        <w:t xml:space="preserve">cat:{user_id}:{merchant_key_hash}</w:t>
      </w:r>
      <w:r>
        <w:rPr>
          <w:rFonts w:ascii="Arial" w:cs="Arial" w:eastAsia="Arial" w:hAnsi="Arial"/>
          <w:color w:val="000000"/>
          <w:sz w:val="22"/>
          <w:szCs w:val="22"/>
        </w:rPr>
        <w:t xml:space="preserve"> synchronously before returning HTTP 200. Budget aggregates for the affected category must also be deleted: </w:t>
      </w:r>
      <w:r>
        <w:rPr>
          <w:rFonts w:ascii="Courier New" w:cs="Courier New" w:eastAsia="Courier New" w:hAnsi="Courier New"/>
          <w:color w:val="1B6B6B"/>
          <w:sz w:val="20"/>
          <w:szCs w:val="20"/>
        </w:rPr>
        <w:t xml:space="preserve">budget:{user_id}:{current_month}:{old_category_id}</w:t>
      </w:r>
      <w:r>
        <w:rPr>
          <w:rFonts w:ascii="Arial" w:cs="Arial" w:eastAsia="Arial" w:hAnsi="Arial"/>
          <w:color w:val="000000"/>
          <w:sz w:val="22"/>
          <w:szCs w:val="22"/>
        </w:rPr>
        <w:t xml:space="preserve"> and </w:t>
      </w:r>
      <w:r>
        <w:rPr>
          <w:rFonts w:ascii="Courier New" w:cs="Courier New" w:eastAsia="Courier New" w:hAnsi="Courier New"/>
          <w:color w:val="1B6B6B"/>
          <w:sz w:val="20"/>
          <w:szCs w:val="20"/>
        </w:rPr>
        <w:t xml:space="preserve">budget:{user_id}:{current_month}:{new_category_id}</w:t>
      </w:r>
    </w:p>
    <w:p>
      <w:pPr>
        <w:pStyle w:val="ListParagraph"/>
        <w:numPr>
          <w:ilvl w:val="0"/>
          <w:numId w:val="2"/>
        </w:numPr>
        <w:spacing w:after="50" w:before="50"/>
      </w:pPr>
      <w:r>
        <w:rPr>
          <w:rFonts w:ascii="Arial" w:cs="Arial" w:eastAsia="Arial" w:hAnsi="Arial"/>
          <w:b/>
          <w:bCs/>
          <w:color w:val="000000"/>
          <w:sz w:val="22"/>
          <w:szCs w:val="22"/>
        </w:rPr>
        <w:t xml:space="preserve">Budget cache: </w:t>
      </w:r>
      <w:r>
        <w:rPr>
          <w:rFonts w:ascii="Arial" w:cs="Arial" w:eastAsia="Arial" w:hAnsi="Arial"/>
          <w:color w:val="000000"/>
          <w:sz w:val="22"/>
          <w:szCs w:val="22"/>
        </w:rPr>
        <w:t xml:space="preserve">Populated lazily on first read. Invalidated on every new transaction for that category. Rebuilt from PostgreSQL aggregate query.</w:t>
      </w:r>
    </w:p>
    <w:p>
      <w:pPr>
        <w:pStyle w:val="ListParagraph"/>
        <w:numPr>
          <w:ilvl w:val="0"/>
          <w:numId w:val="2"/>
        </w:numPr>
        <w:spacing w:after="50" w:before="50"/>
      </w:pPr>
      <w:r>
        <w:rPr>
          <w:rFonts w:ascii="Arial" w:cs="Arial" w:eastAsia="Arial" w:hAnsi="Arial"/>
          <w:b/>
          <w:bCs/>
          <w:color w:val="000000"/>
          <w:sz w:val="22"/>
          <w:szCs w:val="22"/>
        </w:rPr>
        <w:t xml:space="preserve">No cache-aside for writes: </w:t>
      </w:r>
      <w:r>
        <w:rPr>
          <w:rFonts w:ascii="Arial" w:cs="Arial" w:eastAsia="Arial" w:hAnsi="Arial"/>
          <w:color w:val="000000"/>
          <w:sz w:val="22"/>
          <w:szCs w:val="22"/>
        </w:rPr>
        <w:t xml:space="preserve">The pattern is invalidate-on-write, not update-on-write. Always delete the cache key on any mutation and let the next read repopulate it.</w:t>
      </w:r>
    </w:p>
    <w:p>
      <w:pPr>
        <w:pStyle w:val="ListParagraph"/>
        <w:numPr>
          <w:ilvl w:val="0"/>
          <w:numId w:val="2"/>
        </w:numPr>
        <w:spacing w:after="50" w:before="50"/>
      </w:pPr>
      <w:r>
        <w:rPr>
          <w:rFonts w:ascii="Arial" w:cs="Arial" w:eastAsia="Arial" w:hAnsi="Arial"/>
          <w:b/>
          <w:bCs/>
          <w:color w:val="000000"/>
          <w:sz w:val="22"/>
          <w:szCs w:val="22"/>
        </w:rPr>
        <w:t xml:space="preserve">Use MULTI/EXEC for atomic operations: </w:t>
      </w:r>
      <w:r>
        <w:rPr>
          <w:rFonts w:ascii="Arial" w:cs="Arial" w:eastAsia="Arial" w:hAnsi="Arial"/>
          <w:color w:val="000000"/>
          <w:sz w:val="22"/>
          <w:szCs w:val="22"/>
        </w:rPr>
        <w:t xml:space="preserve">When you need to delete multiple related cache keys together, use a Redis pipeline or MULTI/EXEC to ensure atomicity.</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8. Python AI Service — Design &amp; Guidelines</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8.1 Two-Service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000"/>
        <w:gridCol w:w="2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FastAPI App</w:t>
            </w:r>
          </w:p>
        </w:tc>
        <w:tc>
          <w:tcPr>
            <w:tcW w:type="dxa" w:w="1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document_processing/main.py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fallback parsing, PDF extraction (pdfplumber), OCR (Google Vision), bulk transaction normalisation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Intelligence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intelligence/main.py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8002</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LLM categorisation, narrative generation, conversational AI query with user data grounding</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8.2 LLM Grounding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The conversational AI query must only answer from the user's actual transaction data. It must never answer from general knowledge about finance or make up numbers. Violations here damage user trust irreparably.</w:t>
            </w:r>
          </w:p>
        </w:tc>
      </w:tr>
    </w:tbl>
    <w:p>
      <w:pPr>
        <w:spacing w:after="0" w:before="60"/>
      </w:pPr>
      <w:r>
        <w:t xml:space="preserve"/>
      </w:r>
    </w:p>
    <w:p>
      <w:pPr>
        <w:pStyle w:val="ListParagraph"/>
        <w:numPr>
          <w:ilvl w:val="0"/>
          <w:numId w:val="2"/>
        </w:numPr>
        <w:spacing w:after="50" w:before="50"/>
      </w:pPr>
      <w:r>
        <w:rPr>
          <w:rFonts w:ascii="Arial" w:cs="Arial" w:eastAsia="Arial" w:hAnsi="Arial"/>
          <w:b/>
          <w:bCs/>
          <w:color w:val="000000"/>
          <w:sz w:val="22"/>
          <w:szCs w:val="22"/>
        </w:rPr>
        <w:t xml:space="preserve">Context window construction: </w:t>
      </w:r>
      <w:r>
        <w:rPr>
          <w:rFonts w:ascii="Arial" w:cs="Arial" w:eastAsia="Arial" w:hAnsi="Arial"/>
          <w:color w:val="000000"/>
          <w:sz w:val="22"/>
          <w:szCs w:val="22"/>
        </w:rPr>
        <w:t xml:space="preserve">Before every LLM call, the Intelligence service builds a context object from PostgreSQL — last 90 days of transactions, category aggregates, budget limits, goal progress. This is passed as system context.</w:t>
      </w:r>
    </w:p>
    <w:p>
      <w:pPr>
        <w:pStyle w:val="ListParagraph"/>
        <w:numPr>
          <w:ilvl w:val="0"/>
          <w:numId w:val="2"/>
        </w:numPr>
        <w:spacing w:after="50" w:before="50"/>
      </w:pPr>
      <w:r>
        <w:rPr>
          <w:rFonts w:ascii="Arial" w:cs="Arial" w:eastAsia="Arial" w:hAnsi="Arial"/>
          <w:b/>
          <w:bCs/>
          <w:color w:val="000000"/>
          <w:sz w:val="22"/>
          <w:szCs w:val="22"/>
        </w:rPr>
        <w:t xml:space="preserve">System prompt must constrain the LLM: </w:t>
      </w:r>
      <w:r>
        <w:rPr>
          <w:rFonts w:ascii="Arial" w:cs="Arial" w:eastAsia="Arial" w:hAnsi="Arial"/>
          <w:color w:val="000000"/>
          <w:sz w:val="22"/>
          <w:szCs w:val="22"/>
        </w:rPr>
        <w:t xml:space="preserve">The system prompt explicitly instructs the model to answer only from the provided data, to say 'I don't have data for that period' if data is unavailable, and never to fabricate numbers.</w:t>
      </w:r>
    </w:p>
    <w:p>
      <w:pPr>
        <w:pStyle w:val="ListParagraph"/>
        <w:numPr>
          <w:ilvl w:val="0"/>
          <w:numId w:val="2"/>
        </w:numPr>
        <w:spacing w:after="50" w:before="50"/>
      </w:pPr>
      <w:r>
        <w:rPr>
          <w:rFonts w:ascii="Arial" w:cs="Arial" w:eastAsia="Arial" w:hAnsi="Arial"/>
          <w:b/>
          <w:bCs/>
          <w:color w:val="000000"/>
          <w:sz w:val="22"/>
          <w:szCs w:val="22"/>
        </w:rPr>
        <w:t xml:space="preserve">Conversation history: </w:t>
      </w:r>
      <w:r>
        <w:rPr>
          <w:rFonts w:ascii="Arial" w:cs="Arial" w:eastAsia="Arial" w:hAnsi="Arial"/>
          <w:color w:val="000000"/>
          <w:sz w:val="22"/>
          <w:szCs w:val="22"/>
        </w:rPr>
        <w:t xml:space="preserve">Maintain per-session conversation history (in-memory for the session duration). Include the last 6 exchanges for follow-up question context. Do not persist conversation history to the database.</w:t>
      </w:r>
    </w:p>
    <w:p>
      <w:pPr>
        <w:pStyle w:val="ListParagraph"/>
        <w:numPr>
          <w:ilvl w:val="0"/>
          <w:numId w:val="2"/>
        </w:numPr>
        <w:spacing w:after="50" w:before="50"/>
      </w:pPr>
      <w:r>
        <w:rPr>
          <w:rFonts w:ascii="Arial" w:cs="Arial" w:eastAsia="Arial" w:hAnsi="Arial"/>
          <w:b/>
          <w:bCs/>
          <w:color w:val="000000"/>
          <w:sz w:val="22"/>
          <w:szCs w:val="22"/>
        </w:rPr>
        <w:t xml:space="preserve">Token budget: </w:t>
      </w:r>
      <w:r>
        <w:rPr>
          <w:rFonts w:ascii="Arial" w:cs="Arial" w:eastAsia="Arial" w:hAnsi="Arial"/>
          <w:color w:val="000000"/>
          <w:sz w:val="22"/>
          <w:szCs w:val="22"/>
        </w:rPr>
        <w:t xml:space="preserve">The context object for a 90-day history should not exceed 6,000 tokens. Summarise older months instead of including raw transactions.</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8.3 Categorisation Confidence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Confidence Range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Label</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0.95 –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High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Auto-confirm. No user prompt.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0.80 – 0.94</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Auto-confirm. Yellow dot shown — one-tap correction available.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0.60 – 0.79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Auto-apply but prominently flagged for review in transaction list.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0.00 – 0.59</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Low</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applied as suggestion. User must explicitly confirm before it counts toward analytics.</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8.4 Document Processing Guidelines</w:t>
      </w:r>
    </w:p>
    <w:p>
      <w:pPr>
        <w:pStyle w:val="ListParagraph"/>
        <w:numPr>
          <w:ilvl w:val="0"/>
          <w:numId w:val="2"/>
        </w:numPr>
        <w:spacing w:after="50" w:before="50"/>
      </w:pPr>
      <w:r>
        <w:rPr>
          <w:rFonts w:ascii="Arial" w:cs="Arial" w:eastAsia="Arial" w:hAnsi="Arial"/>
          <w:b/>
          <w:bCs/>
          <w:color w:val="000000"/>
          <w:sz w:val="22"/>
          <w:szCs w:val="22"/>
        </w:rPr>
        <w:t xml:space="preserve">pdfplumber for text PDFs: </w:t>
      </w:r>
      <w:r>
        <w:rPr>
          <w:rFonts w:ascii="Arial" w:cs="Arial" w:eastAsia="Arial" w:hAnsi="Arial"/>
          <w:color w:val="000000"/>
          <w:sz w:val="22"/>
          <w:szCs w:val="22"/>
        </w:rPr>
        <w:t xml:space="preserve">Most bank statements are text PDFs. Extract tables using pdfplumber.extract_tables(). Handle varying column orders across bank formats.</w:t>
      </w:r>
    </w:p>
    <w:p>
      <w:pPr>
        <w:pStyle w:val="ListParagraph"/>
        <w:numPr>
          <w:ilvl w:val="0"/>
          <w:numId w:val="2"/>
        </w:numPr>
        <w:spacing w:after="50" w:before="50"/>
      </w:pPr>
      <w:r>
        <w:rPr>
          <w:rFonts w:ascii="Arial" w:cs="Arial" w:eastAsia="Arial" w:hAnsi="Arial"/>
          <w:b/>
          <w:bCs/>
          <w:color w:val="000000"/>
          <w:sz w:val="22"/>
          <w:szCs w:val="22"/>
        </w:rPr>
        <w:t xml:space="preserve">Google Vision for scanned PDFs: </w:t>
      </w:r>
      <w:r>
        <w:rPr>
          <w:rFonts w:ascii="Arial" w:cs="Arial" w:eastAsia="Arial" w:hAnsi="Arial"/>
          <w:color w:val="000000"/>
          <w:sz w:val="22"/>
          <w:szCs w:val="22"/>
        </w:rPr>
        <w:t xml:space="preserve">Detect if a PDF has no extractable text layer. If so, rasterise pages and send to Vision OCR before processing.</w:t>
      </w:r>
    </w:p>
    <w:p>
      <w:pPr>
        <w:pStyle w:val="ListParagraph"/>
        <w:numPr>
          <w:ilvl w:val="0"/>
          <w:numId w:val="2"/>
        </w:numPr>
        <w:spacing w:after="50" w:before="50"/>
      </w:pPr>
      <w:r>
        <w:rPr>
          <w:rFonts w:ascii="Arial" w:cs="Arial" w:eastAsia="Arial" w:hAnsi="Arial"/>
          <w:b/>
          <w:bCs/>
          <w:color w:val="000000"/>
          <w:sz w:val="22"/>
          <w:szCs w:val="22"/>
        </w:rPr>
        <w:t xml:space="preserve">Deduplication before returning: </w:t>
      </w:r>
      <w:r>
        <w:rPr>
          <w:rFonts w:ascii="Arial" w:cs="Arial" w:eastAsia="Arial" w:hAnsi="Arial"/>
          <w:color w:val="000000"/>
          <w:sz w:val="22"/>
          <w:szCs w:val="22"/>
        </w:rPr>
        <w:t xml:space="preserve">The Document Processing service returns normalised transactions but does NOT insert them. The Go transaction package handles deduplication and insert. This keeps the write path in one place.</w:t>
      </w:r>
    </w:p>
    <w:p>
      <w:pPr>
        <w:pStyle w:val="ListParagraph"/>
        <w:numPr>
          <w:ilvl w:val="0"/>
          <w:numId w:val="2"/>
        </w:numPr>
        <w:spacing w:after="50" w:before="50"/>
      </w:pPr>
      <w:r>
        <w:rPr>
          <w:rFonts w:ascii="Arial" w:cs="Arial" w:eastAsia="Arial" w:hAnsi="Arial"/>
          <w:b/>
          <w:bCs/>
          <w:color w:val="000000"/>
          <w:sz w:val="22"/>
          <w:szCs w:val="22"/>
        </w:rPr>
        <w:t xml:space="preserve">S3 pre-signed URLs: </w:t>
      </w:r>
      <w:r>
        <w:rPr>
          <w:rFonts w:ascii="Arial" w:cs="Arial" w:eastAsia="Arial" w:hAnsi="Arial"/>
          <w:color w:val="000000"/>
          <w:sz w:val="22"/>
          <w:szCs w:val="22"/>
        </w:rPr>
        <w:t xml:space="preserve">Go backend issues a pre-signed S3 URL. Mobile uploads directly to S3. Go backend then calls the AI service with the S3 key — never passes the file content over HTTP.</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9. Mobile — Expo React Native Guidelines</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9.1 Project Setup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Choice</w:t>
            </w:r>
          </w:p>
        </w:tc>
        <w:tc>
          <w:tcPr>
            <w:tcW w:type="dxa" w:w="4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Navigation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 Router (file-based)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Co-located with screens, deep linking built-in, standard for new Expo projects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Zustand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boilerplate, works well with async data, easier to reason about than Redux</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API calls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Query (TanStack Query)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Caching, loading states, refetch-on-focus, all needed for a data-heavy app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Styling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NativeWind (Tailwind for RN)</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Consistent with web Tailwind muscle memory, fast iteration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Hook Form</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Minimal re-renders, built-in validation, works with Zod schemas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Zod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Type-safe schemas shared with API response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Secure Storage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 SecureStore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JWT tokens — never AsyncStorage for auth tokens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Permissions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expo-sms / react-native-get-sms-android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Android only — read SMS for transaction ingestion</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9.2 SMS Permission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CE4D6" w:val="clear"/>
            <w:tcMar>
              <w:top w:type="dxa" w:w="100"/>
              <w:left w:type="dxa" w:w="200"/>
              <w:bottom w:type="dxa" w:w="100"/>
              <w:right w:type="dxa" w:w="200"/>
            </w:tcMar>
          </w:tcPr>
          <w:p>
            <w:r>
              <w:rPr>
                <w:rFonts w:ascii="Arial" w:cs="Arial" w:eastAsia="Arial" w:hAnsi="Arial"/>
                <w:b/>
                <w:bCs/>
                <w:color w:val="C55A11"/>
                <w:sz w:val="21"/>
                <w:szCs w:val="21"/>
              </w:rPr>
              <w:t xml:space="preserve">⚠  SMS permission is the highest-sensitivity permission in the app. The permission request UI must be clear about exactly what is read and what is ignored. Users who deny it must still have a fully functional app via manual entry and PDF upload.</w:t>
            </w:r>
          </w:p>
        </w:tc>
      </w:tr>
    </w:tbl>
    <w:p>
      <w:pPr>
        <w:spacing w:after="0" w:before="60"/>
      </w:pPr>
      <w:r>
        <w:t xml:space="preserve"/>
      </w:r>
    </w:p>
    <w:p>
      <w:pPr>
        <w:pStyle w:val="ListParagraph"/>
        <w:numPr>
          <w:ilvl w:val="0"/>
          <w:numId w:val="2"/>
        </w:numPr>
        <w:spacing w:after="50" w:before="50"/>
      </w:pPr>
      <w:r>
        <w:rPr>
          <w:rFonts w:ascii="Arial" w:cs="Arial" w:eastAsia="Arial" w:hAnsi="Arial"/>
          <w:b/>
          <w:bCs/>
          <w:color w:val="000000"/>
          <w:sz w:val="22"/>
          <w:szCs w:val="22"/>
        </w:rPr>
        <w:t xml:space="preserve">Request timing: </w:t>
      </w:r>
      <w:r>
        <w:rPr>
          <w:rFonts w:ascii="Arial" w:cs="Arial" w:eastAsia="Arial" w:hAnsi="Arial"/>
          <w:color w:val="000000"/>
          <w:sz w:val="22"/>
          <w:szCs w:val="22"/>
        </w:rPr>
        <w:t xml:space="preserve">Never request SMS permission on app launch. Request it on the dedicated 'Connect your bank SMS' screen during onboarding, with a full explanation screen before the system dialog appears.</w:t>
      </w:r>
    </w:p>
    <w:p>
      <w:pPr>
        <w:pStyle w:val="ListParagraph"/>
        <w:numPr>
          <w:ilvl w:val="0"/>
          <w:numId w:val="2"/>
        </w:numPr>
        <w:spacing w:after="50" w:before="50"/>
      </w:pPr>
      <w:r>
        <w:rPr>
          <w:rFonts w:ascii="Arial" w:cs="Arial" w:eastAsia="Arial" w:hAnsi="Arial"/>
          <w:b/>
          <w:bCs/>
          <w:color w:val="000000"/>
          <w:sz w:val="22"/>
          <w:szCs w:val="22"/>
        </w:rPr>
        <w:t xml:space="preserve">Denial handling: </w:t>
      </w:r>
      <w:r>
        <w:rPr>
          <w:rFonts w:ascii="Arial" w:cs="Arial" w:eastAsia="Arial" w:hAnsi="Arial"/>
          <w:color w:val="000000"/>
          <w:sz w:val="22"/>
          <w:szCs w:val="22"/>
        </w:rPr>
        <w:t xml:space="preserve">If denied, skip gracefully. Onboarding continues. Manual entry is the primary flow. A persistent but dismissable banner offers to connect SMS later.</w:t>
      </w:r>
    </w:p>
    <w:p>
      <w:pPr>
        <w:pStyle w:val="ListParagraph"/>
        <w:numPr>
          <w:ilvl w:val="0"/>
          <w:numId w:val="2"/>
        </w:numPr>
        <w:spacing w:after="50" w:before="50"/>
      </w:pPr>
      <w:r>
        <w:rPr>
          <w:rFonts w:ascii="Arial" w:cs="Arial" w:eastAsia="Arial" w:hAnsi="Arial"/>
          <w:b/>
          <w:bCs/>
          <w:color w:val="000000"/>
          <w:sz w:val="22"/>
          <w:szCs w:val="22"/>
        </w:rPr>
        <w:t xml:space="preserve">Background reading: </w:t>
      </w:r>
      <w:r>
        <w:rPr>
          <w:rFonts w:ascii="Arial" w:cs="Arial" w:eastAsia="Arial" w:hAnsi="Arial"/>
          <w:color w:val="000000"/>
          <w:sz w:val="22"/>
          <w:szCs w:val="22"/>
        </w:rPr>
        <w:t xml:space="preserve">SMS is read in the background when the app is open. Implement a listener that checks new SMS messages and sends matching ones to the backend. Do not store raw SMS on device beyond the immediate API call.</w:t>
      </w:r>
    </w:p>
    <w:p>
      <w:pPr>
        <w:pStyle w:val="ListParagraph"/>
        <w:numPr>
          <w:ilvl w:val="0"/>
          <w:numId w:val="2"/>
        </w:numPr>
        <w:spacing w:after="50" w:before="50"/>
      </w:pPr>
      <w:r>
        <w:rPr>
          <w:rFonts w:ascii="Arial" w:cs="Arial" w:eastAsia="Arial" w:hAnsi="Arial"/>
          <w:b/>
          <w:bCs/>
          <w:color w:val="000000"/>
          <w:sz w:val="22"/>
          <w:szCs w:val="22"/>
        </w:rPr>
        <w:t xml:space="preserve">iOS: </w:t>
      </w:r>
      <w:r>
        <w:rPr>
          <w:rFonts w:ascii="Arial" w:cs="Arial" w:eastAsia="Arial" w:hAnsi="Arial"/>
          <w:color w:val="000000"/>
          <w:sz w:val="22"/>
          <w:szCs w:val="22"/>
        </w:rPr>
        <w:t xml:space="preserve">SMS reading is not available on iOS. During onboarding, iOS users see a different flow explaining that PDF upload and manual entry are their methods.</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9.3 UPI Deep Link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UPI App</w:t>
            </w:r>
          </w:p>
        </w:tc>
        <w:tc>
          <w:tcPr>
            <w:tcW w:type="dxa" w:w="4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Android Deep Link</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GPay</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tez://upi/pay?pa=...&amp;pn=...&amp;am=...&amp;cu=INR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Works on most Android versions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PhonePe</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phonepe://pay?pa=...&amp;pn=...&amp;am=...&amp;cu=INR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Paytm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paytmmp://pay?pa=...&amp;pn=...&amp;am=...&amp;cu=INR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BHIM</w:t>
            </w:r>
          </w:p>
        </w:tc>
        <w:tc>
          <w:tcPr>
            <w:tcW w:type="dxa" w:w="4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upi://pay?pa=...&amp;pn=...&amp;am=...&amp;cu=INR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Generic UPI deep link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Fallback</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upi://pay?...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If specific app not installed, opens any UPI app</w:t>
            </w:r>
          </w:p>
        </w:tc>
      </w:tr>
    </w:tbl>
    <w:p>
      <w:pPr>
        <w:spacing w:after="0" w:before="60"/>
      </w:pPr>
      <w:r>
        <w:t xml:space="preserve"/>
      </w:r>
    </w:p>
    <w:p>
      <w:pPr>
        <w:spacing w:after="80" w:before="60"/>
      </w:pPr>
      <w:r>
        <w:rPr>
          <w:rFonts w:ascii="Arial" w:cs="Arial" w:eastAsia="Arial" w:hAnsi="Arial"/>
          <w:color w:val="000000"/>
          <w:sz w:val="22"/>
          <w:szCs w:val="22"/>
        </w:rPr>
        <w:t xml:space="preserve">Use </w:t>
      </w:r>
      <w:r>
        <w:rPr>
          <w:rFonts w:ascii="Courier New" w:cs="Courier New" w:eastAsia="Courier New" w:hAnsi="Courier New"/>
          <w:color w:val="1B6B6B"/>
          <w:sz w:val="20"/>
          <w:szCs w:val="20"/>
        </w:rPr>
        <w:t xml:space="preserve">Linking.openURL()</w:t>
      </w:r>
      <w:r>
        <w:rPr>
          <w:rFonts w:ascii="Arial" w:cs="Arial" w:eastAsia="Arial" w:hAnsi="Arial"/>
          <w:color w:val="000000"/>
          <w:sz w:val="22"/>
          <w:szCs w:val="22"/>
        </w:rPr>
        <w:t xml:space="preserve"> from Expo to open the deep link. Detect return to the app via AppState listener. The pending intent expires after 5 minutes if no SMS confirmation arrives and the user does not tap 'Payment Done'.</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9.4 Offline Handling</w:t>
      </w:r>
    </w:p>
    <w:p>
      <w:pPr>
        <w:pStyle w:val="ListParagraph"/>
        <w:numPr>
          <w:ilvl w:val="0"/>
          <w:numId w:val="2"/>
        </w:numPr>
        <w:spacing w:after="50" w:before="50"/>
      </w:pPr>
      <w:r>
        <w:rPr>
          <w:rFonts w:ascii="Arial" w:cs="Arial" w:eastAsia="Arial" w:hAnsi="Arial"/>
          <w:b/>
          <w:bCs/>
          <w:color w:val="000000"/>
          <w:sz w:val="22"/>
          <w:szCs w:val="22"/>
        </w:rPr>
        <w:t xml:space="preserve">Manual entries must work offline: </w:t>
      </w:r>
      <w:r>
        <w:rPr>
          <w:rFonts w:ascii="Arial" w:cs="Arial" w:eastAsia="Arial" w:hAnsi="Arial"/>
          <w:color w:val="000000"/>
          <w:sz w:val="22"/>
          <w:szCs w:val="22"/>
        </w:rPr>
        <w:t xml:space="preserve">Store pending manual entries in local SQLite (Expo SQLite). Sync to server when connectivity resumes.</w:t>
      </w:r>
    </w:p>
    <w:p>
      <w:pPr>
        <w:pStyle w:val="ListParagraph"/>
        <w:numPr>
          <w:ilvl w:val="0"/>
          <w:numId w:val="2"/>
        </w:numPr>
        <w:spacing w:after="50" w:before="50"/>
      </w:pPr>
      <w:r>
        <w:rPr>
          <w:rFonts w:ascii="Arial" w:cs="Arial" w:eastAsia="Arial" w:hAnsi="Arial"/>
          <w:b/>
          <w:bCs/>
          <w:color w:val="000000"/>
          <w:sz w:val="22"/>
          <w:szCs w:val="22"/>
        </w:rPr>
        <w:t xml:space="preserve">Optimistic UI for category corrections: </w:t>
      </w:r>
      <w:r>
        <w:rPr>
          <w:rFonts w:ascii="Arial" w:cs="Arial" w:eastAsia="Arial" w:hAnsi="Arial"/>
          <w:color w:val="000000"/>
          <w:sz w:val="22"/>
          <w:szCs w:val="22"/>
        </w:rPr>
        <w:t xml:space="preserve">Apply the correction locally immediately. Sync to server in the background. Roll back on failure with a toast notification.</w:t>
      </w:r>
    </w:p>
    <w:p>
      <w:pPr>
        <w:pStyle w:val="ListParagraph"/>
        <w:numPr>
          <w:ilvl w:val="0"/>
          <w:numId w:val="2"/>
        </w:numPr>
        <w:spacing w:after="50" w:before="50"/>
      </w:pPr>
      <w:r>
        <w:rPr>
          <w:rFonts w:ascii="Arial" w:cs="Arial" w:eastAsia="Arial" w:hAnsi="Arial"/>
          <w:b/>
          <w:bCs/>
          <w:color w:val="000000"/>
          <w:sz w:val="22"/>
          <w:szCs w:val="22"/>
        </w:rPr>
        <w:t xml:space="preserve">Network error messages: </w:t>
      </w:r>
      <w:r>
        <w:rPr>
          <w:rFonts w:ascii="Arial" w:cs="Arial" w:eastAsia="Arial" w:hAnsi="Arial"/>
          <w:color w:val="000000"/>
          <w:sz w:val="22"/>
          <w:szCs w:val="22"/>
        </w:rPr>
        <w:t xml:space="preserve">Never show raw error messages to users. Map all network errors to user-friendly messages.</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10. AWS Infrastructure — Terraform Guidelines</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10.1 Terraform Structure</w:t>
      </w:r>
    </w:p>
    <w:p>
      <w:pPr>
        <w:spacing w:after="80" w:before="60"/>
      </w:pPr>
      <w:r>
        <w:rPr>
          <w:rFonts w:ascii="Arial" w:cs="Arial" w:eastAsia="Arial" w:hAnsi="Arial"/>
          <w:sz w:val="22"/>
          <w:szCs w:val="22"/>
        </w:rPr>
        <w:t xml:space="preserve">Infrastructure is organised into reusable modules and environment-specific configurations. Never write resource definitions directly in the environment root — always use modules.</w:t>
      </w:r>
    </w:p>
    <w:p>
      <w:pPr>
        <w:spacing w:after="0" w:before="60"/>
      </w:pPr>
      <w:r>
        <w:t xml:space="preserve"/>
      </w:r>
    </w:p>
    <w:p>
      <w:pPr>
        <w:spacing w:after="30" w:before="30"/>
        <w:ind w:left="720"/>
      </w:pPr>
      <w:r>
        <w:rPr>
          <w:rFonts w:ascii="Courier New" w:cs="Courier New" w:eastAsia="Courier New" w:hAnsi="Courier New"/>
          <w:color w:val="1A3A5C"/>
          <w:sz w:val="19"/>
          <w:szCs w:val="19"/>
        </w:rPr>
        <w:t xml:space="preserve">infrastructure/terraform/</w:t>
      </w:r>
    </w:p>
    <w:p>
      <w:pPr>
        <w:spacing w:after="30" w:before="30"/>
        <w:ind w:left="720"/>
      </w:pPr>
      <w:r>
        <w:rPr>
          <w:rFonts w:ascii="Courier New" w:cs="Courier New" w:eastAsia="Courier New" w:hAnsi="Courier New"/>
          <w:color w:val="1A3A5C"/>
          <w:sz w:val="19"/>
          <w:szCs w:val="19"/>
        </w:rPr>
        <w:t xml:space="preserve">├── modules/</w:t>
      </w:r>
    </w:p>
    <w:p>
      <w:pPr>
        <w:spacing w:after="30" w:before="30"/>
        <w:ind w:left="720"/>
      </w:pPr>
      <w:r>
        <w:rPr>
          <w:rFonts w:ascii="Courier New" w:cs="Courier New" w:eastAsia="Courier New" w:hAnsi="Courier New"/>
          <w:color w:val="1A3A5C"/>
          <w:sz w:val="19"/>
          <w:szCs w:val="19"/>
        </w:rPr>
        <w:t xml:space="preserve">│   ├── vpc/              # VPC, subnets, NAT, IGW, route tables</w:t>
      </w:r>
    </w:p>
    <w:p>
      <w:pPr>
        <w:spacing w:after="30" w:before="30"/>
        <w:ind w:left="720"/>
      </w:pPr>
      <w:r>
        <w:rPr>
          <w:rFonts w:ascii="Courier New" w:cs="Courier New" w:eastAsia="Courier New" w:hAnsi="Courier New"/>
          <w:color w:val="1A3A5C"/>
          <w:sz w:val="19"/>
          <w:szCs w:val="19"/>
        </w:rPr>
        <w:t xml:space="preserve">│   ├── rds/              # PostgreSQL RDS instance, parameter group, subnet group</w:t>
      </w:r>
    </w:p>
    <w:p>
      <w:pPr>
        <w:spacing w:after="30" w:before="30"/>
        <w:ind w:left="720"/>
      </w:pPr>
      <w:r>
        <w:rPr>
          <w:rFonts w:ascii="Courier New" w:cs="Courier New" w:eastAsia="Courier New" w:hAnsi="Courier New"/>
          <w:color w:val="1A3A5C"/>
          <w:sz w:val="19"/>
          <w:szCs w:val="19"/>
        </w:rPr>
        <w:t xml:space="preserve">│   ├── elasticache/      # Redis ElastiCache cluster</w:t>
      </w:r>
    </w:p>
    <w:p>
      <w:pPr>
        <w:spacing w:after="30" w:before="30"/>
        <w:ind w:left="720"/>
      </w:pPr>
      <w:r>
        <w:rPr>
          <w:rFonts w:ascii="Courier New" w:cs="Courier New" w:eastAsia="Courier New" w:hAnsi="Courier New"/>
          <w:color w:val="1A3A5C"/>
          <w:sz w:val="19"/>
          <w:szCs w:val="19"/>
        </w:rPr>
        <w:t xml:space="preserve">│   ├── ecs/              # ECS cluster, task definitions, services, ALB</w:t>
      </w:r>
    </w:p>
    <w:p>
      <w:pPr>
        <w:spacing w:after="30" w:before="30"/>
        <w:ind w:left="720"/>
      </w:pPr>
      <w:r>
        <w:rPr>
          <w:rFonts w:ascii="Courier New" w:cs="Courier New" w:eastAsia="Courier New" w:hAnsi="Courier New"/>
          <w:color w:val="1A3A5C"/>
          <w:sz w:val="19"/>
          <w:szCs w:val="19"/>
        </w:rPr>
        <w:t xml:space="preserve">│   ├── ecr/              # ECR repositories</w:t>
      </w:r>
    </w:p>
    <w:p>
      <w:pPr>
        <w:spacing w:after="30" w:before="30"/>
        <w:ind w:left="720"/>
      </w:pPr>
      <w:r>
        <w:rPr>
          <w:rFonts w:ascii="Courier New" w:cs="Courier New" w:eastAsia="Courier New" w:hAnsi="Courier New"/>
          <w:color w:val="1A3A5C"/>
          <w:sz w:val="19"/>
          <w:szCs w:val="19"/>
        </w:rPr>
        <w:t xml:space="preserve">│   ├── s3/               # S3 buckets with lifecycle policies</w:t>
      </w:r>
    </w:p>
    <w:p>
      <w:pPr>
        <w:spacing w:after="30" w:before="30"/>
        <w:ind w:left="720"/>
      </w:pPr>
      <w:r>
        <w:rPr>
          <w:rFonts w:ascii="Courier New" w:cs="Courier New" w:eastAsia="Courier New" w:hAnsi="Courier New"/>
          <w:color w:val="1A3A5C"/>
          <w:sz w:val="19"/>
          <w:szCs w:val="19"/>
        </w:rPr>
        <w:t xml:space="preserve">│   ├── iam/              # Task roles, instance profiles, policies</w:t>
      </w:r>
    </w:p>
    <w:p>
      <w:pPr>
        <w:spacing w:after="30" w:before="30"/>
        <w:ind w:left="720"/>
      </w:pPr>
      <w:r>
        <w:rPr>
          <w:rFonts w:ascii="Courier New" w:cs="Courier New" w:eastAsia="Courier New" w:hAnsi="Courier New"/>
          <w:color w:val="1A3A5C"/>
          <w:sz w:val="19"/>
          <w:szCs w:val="19"/>
        </w:rPr>
        <w:t xml:space="preserve">│   └── monitoring/       # CloudWatch log groups, alarms</w:t>
      </w:r>
    </w:p>
    <w:p>
      <w:pPr>
        <w:spacing w:after="30" w:before="30"/>
        <w:ind w:left="720"/>
      </w:pPr>
      <w:r>
        <w:rPr>
          <w:rFonts w:ascii="Courier New" w:cs="Courier New" w:eastAsia="Courier New" w:hAnsi="Courier New"/>
          <w:color w:val="1A3A5C"/>
          <w:sz w:val="19"/>
          <w:szCs w:val="19"/>
        </w:rPr>
        <w:t xml:space="preserve">└── environments/</w:t>
      </w:r>
    </w:p>
    <w:p>
      <w:pPr>
        <w:spacing w:after="30" w:before="30"/>
        <w:ind w:left="720"/>
      </w:pPr>
      <w:r>
        <w:rPr>
          <w:rFonts w:ascii="Courier New" w:cs="Courier New" w:eastAsia="Courier New" w:hAnsi="Courier New"/>
          <w:color w:val="1A3A5C"/>
          <w:sz w:val="19"/>
          <w:szCs w:val="19"/>
        </w:rPr>
        <w:t xml:space="preserve">    ├── staging/          # Smaller, cheaper instance sizes</w:t>
      </w:r>
    </w:p>
    <w:p>
      <w:pPr>
        <w:spacing w:after="30" w:before="30"/>
        <w:ind w:left="720"/>
      </w:pPr>
      <w:r>
        <w:rPr>
          <w:rFonts w:ascii="Courier New" w:cs="Courier New" w:eastAsia="Courier New" w:hAnsi="Courier New"/>
          <w:color w:val="1A3A5C"/>
          <w:sz w:val="19"/>
          <w:szCs w:val="19"/>
        </w:rPr>
        <w:t xml:space="preserve">    └── production/       # Full-size, multi-AZ</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10.2 Terraform Rules</w:t>
      </w:r>
    </w:p>
    <w:p>
      <w:pPr>
        <w:pStyle w:val="ListParagraph"/>
        <w:numPr>
          <w:ilvl w:val="0"/>
          <w:numId w:val="2"/>
        </w:numPr>
        <w:spacing w:after="50" w:before="50"/>
      </w:pPr>
      <w:r>
        <w:rPr>
          <w:rFonts w:ascii="Arial" w:cs="Arial" w:eastAsia="Arial" w:hAnsi="Arial"/>
          <w:b/>
          <w:bCs/>
          <w:color w:val="000000"/>
          <w:sz w:val="22"/>
          <w:szCs w:val="22"/>
        </w:rPr>
        <w:t xml:space="preserve">Remote state in S3 + DynamoDB lock: </w:t>
      </w:r>
      <w:r>
        <w:rPr>
          <w:rFonts w:ascii="Arial" w:cs="Arial" w:eastAsia="Arial" w:hAnsi="Arial"/>
          <w:color w:val="000000"/>
          <w:sz w:val="22"/>
          <w:szCs w:val="22"/>
        </w:rPr>
        <w:t xml:space="preserve">Create an S3 bucket and DynamoDB table manually (bootstrap step) before running any Terraform. State must never be local.</w:t>
      </w:r>
    </w:p>
    <w:p>
      <w:pPr>
        <w:pStyle w:val="ListParagraph"/>
        <w:numPr>
          <w:ilvl w:val="0"/>
          <w:numId w:val="2"/>
        </w:numPr>
        <w:spacing w:after="50" w:before="50"/>
      </w:pPr>
      <w:r>
        <w:rPr>
          <w:rFonts w:ascii="Arial" w:cs="Arial" w:eastAsia="Arial" w:hAnsi="Arial"/>
          <w:b/>
          <w:bCs/>
          <w:color w:val="000000"/>
          <w:sz w:val="22"/>
          <w:szCs w:val="22"/>
        </w:rPr>
        <w:t xml:space="preserve">Workspaces for environments: </w:t>
      </w:r>
      <w:r>
        <w:rPr>
          <w:rFonts w:ascii="Arial" w:cs="Arial" w:eastAsia="Arial" w:hAnsi="Arial"/>
          <w:color w:val="000000"/>
          <w:sz w:val="22"/>
          <w:szCs w:val="22"/>
        </w:rPr>
        <w:t xml:space="preserve">Use Terraform workspaces — staging and production. Never share state between environments.</w:t>
      </w:r>
    </w:p>
    <w:p>
      <w:pPr>
        <w:pStyle w:val="ListParagraph"/>
        <w:numPr>
          <w:ilvl w:val="0"/>
          <w:numId w:val="2"/>
        </w:numPr>
        <w:spacing w:after="50" w:before="50"/>
      </w:pPr>
      <w:r>
        <w:rPr>
          <w:rFonts w:ascii="Arial" w:cs="Arial" w:eastAsia="Arial" w:hAnsi="Arial"/>
          <w:b/>
          <w:bCs/>
          <w:color w:val="000000"/>
          <w:sz w:val="22"/>
          <w:szCs w:val="22"/>
        </w:rPr>
        <w:t xml:space="preserve">Variables for anything that differs between environments: </w:t>
      </w:r>
      <w:r>
        <w:rPr>
          <w:rFonts w:ascii="Arial" w:cs="Arial" w:eastAsia="Arial" w:hAnsi="Arial"/>
          <w:color w:val="000000"/>
          <w:sz w:val="22"/>
          <w:szCs w:val="22"/>
        </w:rPr>
        <w:t xml:space="preserve">Instance sizes, replica counts, retention periods. No hardcoded values that differ between staging and production.</w:t>
      </w:r>
    </w:p>
    <w:p>
      <w:pPr>
        <w:pStyle w:val="ListParagraph"/>
        <w:numPr>
          <w:ilvl w:val="0"/>
          <w:numId w:val="2"/>
        </w:numPr>
        <w:spacing w:after="50" w:before="50"/>
      </w:pPr>
      <w:r>
        <w:rPr>
          <w:rFonts w:ascii="Arial" w:cs="Arial" w:eastAsia="Arial" w:hAnsi="Arial"/>
          <w:b/>
          <w:bCs/>
          <w:color w:val="000000"/>
          <w:sz w:val="22"/>
          <w:szCs w:val="22"/>
        </w:rPr>
        <w:t xml:space="preserve">terraform plan before every apply: </w:t>
      </w:r>
      <w:r>
        <w:rPr>
          <w:rFonts w:ascii="Arial" w:cs="Arial" w:eastAsia="Arial" w:hAnsi="Arial"/>
          <w:color w:val="000000"/>
          <w:sz w:val="22"/>
          <w:szCs w:val="22"/>
        </w:rPr>
        <w:t xml:space="preserve">Read the plan output fully. Understand every resource that will be created, modified, or destroyed before running apply.</w:t>
      </w:r>
    </w:p>
    <w:p>
      <w:pPr>
        <w:pStyle w:val="ListParagraph"/>
        <w:numPr>
          <w:ilvl w:val="0"/>
          <w:numId w:val="2"/>
        </w:numPr>
        <w:spacing w:after="50" w:before="50"/>
      </w:pPr>
      <w:r>
        <w:rPr>
          <w:rFonts w:ascii="Arial" w:cs="Arial" w:eastAsia="Arial" w:hAnsi="Arial"/>
          <w:b/>
          <w:bCs/>
          <w:color w:val="000000"/>
          <w:sz w:val="22"/>
          <w:szCs w:val="22"/>
        </w:rPr>
        <w:t xml:space="preserve">Never run terraform destroy in production: </w:t>
      </w:r>
      <w:r>
        <w:rPr>
          <w:rFonts w:ascii="Arial" w:cs="Arial" w:eastAsia="Arial" w:hAnsi="Arial"/>
          <w:color w:val="000000"/>
          <w:sz w:val="22"/>
          <w:szCs w:val="22"/>
        </w:rPr>
        <w:t xml:space="preserve">Add a lifecycle rule with </w:t>
      </w:r>
      <w:r>
        <w:rPr>
          <w:rFonts w:ascii="Courier New" w:cs="Courier New" w:eastAsia="Courier New" w:hAnsi="Courier New"/>
          <w:color w:val="1B6B6B"/>
          <w:sz w:val="20"/>
          <w:szCs w:val="20"/>
        </w:rPr>
        <w:t xml:space="preserve">prevent_destroy = true</w:t>
      </w:r>
      <w:r>
        <w:rPr>
          <w:rFonts w:ascii="Arial" w:cs="Arial" w:eastAsia="Arial" w:hAnsi="Arial"/>
          <w:color w:val="000000"/>
          <w:sz w:val="22"/>
          <w:szCs w:val="22"/>
        </w:rPr>
        <w:t xml:space="preserve"> on RDS and ElastiCache resources.</w:t>
      </w:r>
    </w:p>
    <w:p>
      <w:pPr>
        <w:pStyle w:val="ListParagraph"/>
        <w:numPr>
          <w:ilvl w:val="0"/>
          <w:numId w:val="2"/>
        </w:numPr>
        <w:spacing w:after="50" w:before="50"/>
      </w:pPr>
      <w:r>
        <w:rPr>
          <w:rFonts w:ascii="Arial" w:cs="Arial" w:eastAsia="Arial" w:hAnsi="Arial"/>
          <w:b/>
          <w:bCs/>
          <w:color w:val="000000"/>
          <w:sz w:val="22"/>
          <w:szCs w:val="22"/>
        </w:rPr>
        <w:t xml:space="preserve">Tag every resource: </w:t>
      </w:r>
      <w:r>
        <w:rPr>
          <w:rFonts w:ascii="Arial" w:cs="Arial" w:eastAsia="Arial" w:hAnsi="Arial"/>
          <w:color w:val="000000"/>
          <w:sz w:val="22"/>
          <w:szCs w:val="22"/>
        </w:rPr>
        <w:t xml:space="preserve">project = paisa, environment = staging/production, managed_by = terraform. This makes cost tracking and cleanup manageable.</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10.3 Network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400"/>
        <w:gridCol w:w="21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Subnet Type</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Resources</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Internet Access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Public subnet (2 AZs)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ALB, NAT Gateway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inbound and outbound</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App</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subnet (2 AZs)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ECS tasks (Go monolith, Python AI service)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Outbound via NAT only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subnet (2 AZs)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RDS PostgreSQL, ElastiCache Redis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None — no internet access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Private subnet (1 AZ)</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EC2 for RabbitMQ (managed by Ansible)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Outbound via NAT only</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10.4 Secrets Management</w:t>
      </w:r>
    </w:p>
    <w:p>
      <w:pPr>
        <w:pStyle w:val="ListParagraph"/>
        <w:numPr>
          <w:ilvl w:val="0"/>
          <w:numId w:val="2"/>
        </w:numPr>
        <w:spacing w:after="50" w:before="50"/>
      </w:pPr>
      <w:r>
        <w:rPr>
          <w:rFonts w:ascii="Arial" w:cs="Arial" w:eastAsia="Arial" w:hAnsi="Arial"/>
          <w:b/>
          <w:bCs/>
          <w:color w:val="000000"/>
          <w:sz w:val="22"/>
          <w:szCs w:val="22"/>
        </w:rPr>
        <w:t xml:space="preserve">AWS Secrets Manager for all credentials: </w:t>
      </w:r>
      <w:r>
        <w:rPr>
          <w:rFonts w:ascii="Arial" w:cs="Arial" w:eastAsia="Arial" w:hAnsi="Arial"/>
          <w:color w:val="000000"/>
          <w:sz w:val="22"/>
          <w:szCs w:val="22"/>
        </w:rPr>
        <w:t xml:space="preserve">DATABASE_URL, JWT secrets, API keys. Never in environment variables baked into Docker images.</w:t>
      </w:r>
    </w:p>
    <w:p>
      <w:pPr>
        <w:pStyle w:val="ListParagraph"/>
        <w:numPr>
          <w:ilvl w:val="0"/>
          <w:numId w:val="2"/>
        </w:numPr>
        <w:spacing w:after="50" w:before="50"/>
      </w:pPr>
      <w:r>
        <w:rPr>
          <w:rFonts w:ascii="Arial" w:cs="Arial" w:eastAsia="Arial" w:hAnsi="Arial"/>
          <w:b/>
          <w:bCs/>
          <w:color w:val="000000"/>
          <w:sz w:val="22"/>
          <w:szCs w:val="22"/>
        </w:rPr>
        <w:t xml:space="preserve">ECS task role reads secrets at startup: </w:t>
      </w:r>
      <w:r>
        <w:rPr>
          <w:rFonts w:ascii="Arial" w:cs="Arial" w:eastAsia="Arial" w:hAnsi="Arial"/>
          <w:color w:val="000000"/>
          <w:sz w:val="22"/>
          <w:szCs w:val="22"/>
        </w:rPr>
        <w:t xml:space="preserve">The task definition grants the task role permission to read specific secret ARNs. Secrets injected as environment variables by ECS at container startup.</w:t>
      </w:r>
    </w:p>
    <w:p>
      <w:pPr>
        <w:pStyle w:val="ListParagraph"/>
        <w:numPr>
          <w:ilvl w:val="0"/>
          <w:numId w:val="2"/>
        </w:numPr>
        <w:spacing w:after="50" w:before="50"/>
      </w:pPr>
      <w:r>
        <w:rPr>
          <w:rFonts w:ascii="Arial" w:cs="Arial" w:eastAsia="Arial" w:hAnsi="Arial"/>
          <w:b/>
          <w:bCs/>
          <w:color w:val="000000"/>
          <w:sz w:val="22"/>
          <w:szCs w:val="22"/>
        </w:rPr>
        <w:t xml:space="preserve">Secret rotation: </w:t>
      </w:r>
      <w:r>
        <w:rPr>
          <w:rFonts w:ascii="Arial" w:cs="Arial" w:eastAsia="Arial" w:hAnsi="Arial"/>
          <w:color w:val="000000"/>
          <w:sz w:val="22"/>
          <w:szCs w:val="22"/>
        </w:rPr>
        <w:t xml:space="preserve">Enable automatic rotation for RDS password. JWT secrets rotated manually every 90 days.</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11. CI/CD Pipeline — GitHub Actions</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11.1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600"/>
        <w:gridCol w:w="21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Workflow File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Jobs</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backend-ci.yml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 to main, push to 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lint, test, build, push ECR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image in ECR tagged with commit SHA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ai-service-ci.yml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 to main, push to main</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lint, test, build, push ECR</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image in ECR tagged with commit SHA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mobile-ci.yml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 to 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lint, type-check, test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status on PR — no artifact (Expo handles builds)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deploy-staging.yml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Push to main (auto)</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to ECS staging</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Staging environment 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deploy-prod.yml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Manual trigger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to ECS production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Production environment updated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infra-plan.yml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PR touching terraform/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terraform fmt, validate, plan</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Plan output as PR comment</w:t>
            </w:r>
          </w:p>
        </w:tc>
      </w:tr>
    </w:tbl>
    <w:p>
      <w:pPr>
        <w:spacing w:after="0" w:before="80"/>
      </w:pPr>
      <w:r>
        <w:t xml:space="preserve"/>
      </w:r>
    </w:p>
    <w:p>
      <w:pPr>
        <w:pStyle w:val="Heading2"/>
        <w:spacing w:after="100" w:before="320"/>
      </w:pPr>
      <w:r>
        <w:rPr>
          <w:rFonts w:ascii="Arial" w:cs="Arial" w:eastAsia="Arial" w:hAnsi="Arial"/>
          <w:b/>
          <w:bCs/>
          <w:color w:val="1F4E79"/>
          <w:sz w:val="28"/>
          <w:szCs w:val="28"/>
        </w:rPr>
        <w:t xml:space="preserve">11.2 Branch Protection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Configure these in GitHub repository settings on Day 1. Enforce them from the first commit.</w:t>
            </w:r>
          </w:p>
        </w:tc>
      </w:tr>
    </w:tbl>
    <w:p>
      <w:pPr>
        <w:spacing w:after="0" w:before="60"/>
      </w:pPr>
      <w:r>
        <w:t xml:space="preserve"/>
      </w:r>
    </w:p>
    <w:p>
      <w:pPr>
        <w:pStyle w:val="ListParagraph"/>
        <w:numPr>
          <w:ilvl w:val="0"/>
          <w:numId w:val="2"/>
        </w:numPr>
        <w:spacing w:after="50" w:before="50"/>
      </w:pPr>
      <w:r>
        <w:rPr>
          <w:rFonts w:ascii="Arial" w:cs="Arial" w:eastAsia="Arial" w:hAnsi="Arial"/>
          <w:sz w:val="22"/>
          <w:szCs w:val="22"/>
        </w:rPr>
        <w:t xml:space="preserve">Require PR review from at least 1 reviewer before merge to main</w:t>
      </w:r>
    </w:p>
    <w:p>
      <w:pPr>
        <w:pStyle w:val="ListParagraph"/>
        <w:numPr>
          <w:ilvl w:val="0"/>
          <w:numId w:val="2"/>
        </w:numPr>
        <w:spacing w:after="50" w:before="50"/>
      </w:pPr>
      <w:r>
        <w:rPr>
          <w:rFonts w:ascii="Arial" w:cs="Arial" w:eastAsia="Arial" w:hAnsi="Arial"/>
          <w:sz w:val="22"/>
          <w:szCs w:val="22"/>
        </w:rPr>
        <w:t xml:space="preserve">Require all CI checks to pass before merge</w:t>
      </w:r>
    </w:p>
    <w:p>
      <w:pPr>
        <w:pStyle w:val="ListParagraph"/>
        <w:numPr>
          <w:ilvl w:val="0"/>
          <w:numId w:val="2"/>
        </w:numPr>
        <w:spacing w:after="50" w:before="50"/>
      </w:pPr>
      <w:r>
        <w:rPr>
          <w:rFonts w:ascii="Arial" w:cs="Arial" w:eastAsia="Arial" w:hAnsi="Arial"/>
          <w:sz w:val="22"/>
          <w:szCs w:val="22"/>
        </w:rPr>
        <w:t xml:space="preserve">No direct pushes to main — all changes via PR</w:t>
      </w:r>
    </w:p>
    <w:p>
      <w:pPr>
        <w:pStyle w:val="ListParagraph"/>
        <w:numPr>
          <w:ilvl w:val="0"/>
          <w:numId w:val="2"/>
        </w:numPr>
        <w:spacing w:after="50" w:before="50"/>
      </w:pPr>
      <w:r>
        <w:rPr>
          <w:rFonts w:ascii="Arial" w:cs="Arial" w:eastAsia="Arial" w:hAnsi="Arial"/>
          <w:sz w:val="22"/>
          <w:szCs w:val="22"/>
        </w:rPr>
        <w:t xml:space="preserve">Require branches to be up to date before merge</w:t>
      </w:r>
    </w:p>
    <w:p>
      <w:pPr>
        <w:pStyle w:val="ListParagraph"/>
        <w:numPr>
          <w:ilvl w:val="0"/>
          <w:numId w:val="2"/>
        </w:numPr>
        <w:spacing w:after="50" w:before="50"/>
      </w:pPr>
      <w:r>
        <w:rPr>
          <w:rFonts w:ascii="Arial" w:cs="Arial" w:eastAsia="Arial" w:hAnsi="Arial"/>
          <w:sz w:val="22"/>
          <w:szCs w:val="22"/>
        </w:rPr>
        <w:t xml:space="preserve">Dismiss stale reviews when new commits are pushed</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11.3 Docker Image Conventions</w:t>
      </w:r>
    </w:p>
    <w:p>
      <w:pPr>
        <w:pStyle w:val="ListParagraph"/>
        <w:numPr>
          <w:ilvl w:val="0"/>
          <w:numId w:val="2"/>
        </w:numPr>
        <w:spacing w:after="50" w:before="50"/>
      </w:pPr>
      <w:r>
        <w:rPr>
          <w:rFonts w:ascii="Arial" w:cs="Arial" w:eastAsia="Arial" w:hAnsi="Arial"/>
          <w:b/>
          <w:bCs/>
          <w:color w:val="000000"/>
          <w:sz w:val="22"/>
          <w:szCs w:val="22"/>
        </w:rPr>
        <w:t xml:space="preserve">Multi-stage builds: </w:t>
      </w:r>
      <w:r>
        <w:rPr>
          <w:rFonts w:ascii="Arial" w:cs="Arial" w:eastAsia="Arial" w:hAnsi="Arial"/>
          <w:color w:val="000000"/>
          <w:sz w:val="22"/>
          <w:szCs w:val="22"/>
        </w:rPr>
        <w:t xml:space="preserve">Stage 1: build the binary. Stage 2: minimal runtime image (Distroless or Alpine). Final image should contain only the binary and runtime dependencies.</w:t>
      </w:r>
    </w:p>
    <w:p>
      <w:pPr>
        <w:pStyle w:val="ListParagraph"/>
        <w:numPr>
          <w:ilvl w:val="0"/>
          <w:numId w:val="2"/>
        </w:numPr>
        <w:spacing w:after="50" w:before="50"/>
      </w:pPr>
      <w:r>
        <w:rPr>
          <w:rFonts w:ascii="Arial" w:cs="Arial" w:eastAsia="Arial" w:hAnsi="Arial"/>
          <w:b/>
          <w:bCs/>
          <w:color w:val="000000"/>
          <w:sz w:val="22"/>
          <w:szCs w:val="22"/>
        </w:rPr>
        <w:t xml:space="preserve">Image tagging: </w:t>
      </w:r>
      <w:r>
        <w:rPr>
          <w:rFonts w:ascii="Arial" w:cs="Arial" w:eastAsia="Arial" w:hAnsi="Arial"/>
          <w:color w:val="000000"/>
          <w:sz w:val="22"/>
          <w:szCs w:val="22"/>
        </w:rPr>
        <w:t xml:space="preserve">Tag with commit SHA and also with latest for staging. Production images are tagged with commit SHA only — never deploy 'latest' to production.</w:t>
      </w:r>
    </w:p>
    <w:p>
      <w:pPr>
        <w:pStyle w:val="ListParagraph"/>
        <w:numPr>
          <w:ilvl w:val="0"/>
          <w:numId w:val="2"/>
        </w:numPr>
        <w:spacing w:after="50" w:before="50"/>
      </w:pPr>
      <w:r>
        <w:rPr>
          <w:rFonts w:ascii="Arial" w:cs="Arial" w:eastAsia="Arial" w:hAnsi="Arial"/>
          <w:b/>
          <w:bCs/>
          <w:color w:val="000000"/>
          <w:sz w:val="22"/>
          <w:szCs w:val="22"/>
        </w:rPr>
        <w:t xml:space="preserve">Vulnerability scanning: </w:t>
      </w:r>
      <w:r>
        <w:rPr>
          <w:rFonts w:ascii="Arial" w:cs="Arial" w:eastAsia="Arial" w:hAnsi="Arial"/>
          <w:color w:val="000000"/>
          <w:sz w:val="22"/>
          <w:szCs w:val="22"/>
        </w:rPr>
        <w:t xml:space="preserve">Add Trivy scan as a CI step. Fail the build on CRITICAL vulnerabilities.</w:t>
      </w:r>
    </w:p>
    <w:p>
      <w:pPr>
        <w:pStyle w:val="ListParagraph"/>
        <w:numPr>
          <w:ilvl w:val="0"/>
          <w:numId w:val="2"/>
        </w:numPr>
        <w:spacing w:after="50" w:before="50"/>
      </w:pPr>
      <w:r>
        <w:rPr>
          <w:rFonts w:ascii="Arial" w:cs="Arial" w:eastAsia="Arial" w:hAnsi="Arial"/>
          <w:b/>
          <w:bCs/>
          <w:color w:val="000000"/>
          <w:sz w:val="22"/>
          <w:szCs w:val="22"/>
        </w:rPr>
        <w:t xml:space="preserve">Non-root user: </w:t>
      </w:r>
      <w:r>
        <w:rPr>
          <w:rFonts w:ascii="Arial" w:cs="Arial" w:eastAsia="Arial" w:hAnsi="Arial"/>
          <w:color w:val="000000"/>
          <w:sz w:val="22"/>
          <w:szCs w:val="22"/>
        </w:rPr>
        <w:t xml:space="preserve">Run all containers as a non-root user. Define USER in the Dockerfile.</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12. Kubernetes &amp; GitOps — Phase 3 Setup</w:t>
      </w:r>
    </w:p>
    <w:p>
      <w:pPr>
        <w:spacing w:after="80" w:before="60"/>
      </w:pPr>
      <w:r>
        <w:rPr>
          <w:rFonts w:ascii="Arial" w:cs="Arial" w:eastAsia="Arial" w:hAnsi="Arial"/>
          <w:sz w:val="22"/>
          <w:szCs w:val="22"/>
        </w:rPr>
        <w:t xml:space="preserve">This section covers Phase 3 infrastructure. Do not start this work until Phase 1 and 2 are stable and deployed to ECS.</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12.1 Helm Chart Structure</w:t>
      </w:r>
    </w:p>
    <w:p>
      <w:pPr>
        <w:spacing w:after="30" w:before="30"/>
        <w:ind w:left="720"/>
      </w:pPr>
      <w:r>
        <w:rPr>
          <w:rFonts w:ascii="Courier New" w:cs="Courier New" w:eastAsia="Courier New" w:hAnsi="Courier New"/>
          <w:color w:val="1A3A5C"/>
          <w:sz w:val="19"/>
          <w:szCs w:val="19"/>
        </w:rPr>
        <w:t xml:space="preserve">infrastructure/helm/paisa/</w:t>
      </w:r>
    </w:p>
    <w:p>
      <w:pPr>
        <w:spacing w:after="30" w:before="30"/>
        <w:ind w:left="720"/>
      </w:pPr>
      <w:r>
        <w:rPr>
          <w:rFonts w:ascii="Courier New" w:cs="Courier New" w:eastAsia="Courier New" w:hAnsi="Courier New"/>
          <w:color w:val="1A3A5C"/>
          <w:sz w:val="19"/>
          <w:szCs w:val="19"/>
        </w:rPr>
        <w:t xml:space="preserve">├── Chart.yaml</w:t>
      </w:r>
    </w:p>
    <w:p>
      <w:pPr>
        <w:spacing w:after="30" w:before="30"/>
        <w:ind w:left="720"/>
      </w:pPr>
      <w:r>
        <w:rPr>
          <w:rFonts w:ascii="Courier New" w:cs="Courier New" w:eastAsia="Courier New" w:hAnsi="Courier New"/>
          <w:color w:val="1A3A5C"/>
          <w:sz w:val="19"/>
          <w:szCs w:val="19"/>
        </w:rPr>
        <w:t xml:space="preserve">├── values.yaml                 # Base values (staging defaults)</w:t>
      </w:r>
    </w:p>
    <w:p>
      <w:pPr>
        <w:spacing w:after="30" w:before="30"/>
        <w:ind w:left="720"/>
      </w:pPr>
      <w:r>
        <w:rPr>
          <w:rFonts w:ascii="Courier New" w:cs="Courier New" w:eastAsia="Courier New" w:hAnsi="Courier New"/>
          <w:color w:val="1A3A5C"/>
          <w:sz w:val="19"/>
          <w:szCs w:val="19"/>
        </w:rPr>
        <w:t xml:space="preserve">├── values.production.yaml      # Production overrides</w:t>
      </w:r>
    </w:p>
    <w:p>
      <w:pPr>
        <w:spacing w:after="30" w:before="30"/>
        <w:ind w:left="720"/>
      </w:pPr>
      <w:r>
        <w:rPr>
          <w:rFonts w:ascii="Courier New" w:cs="Courier New" w:eastAsia="Courier New" w:hAnsi="Courier New"/>
          <w:color w:val="1A3A5C"/>
          <w:sz w:val="19"/>
          <w:szCs w:val="19"/>
        </w:rPr>
        <w:t xml:space="preserve">└── templates/</w:t>
      </w:r>
    </w:p>
    <w:p>
      <w:pPr>
        <w:spacing w:after="30" w:before="30"/>
        <w:ind w:left="720"/>
      </w:pPr>
      <w:r>
        <w:rPr>
          <w:rFonts w:ascii="Courier New" w:cs="Courier New" w:eastAsia="Courier New" w:hAnsi="Courier New"/>
          <w:color w:val="1A3A5C"/>
          <w:sz w:val="19"/>
          <w:szCs w:val="19"/>
        </w:rPr>
        <w:t xml:space="preserve">    ├── backend-deployment.yaml</w:t>
      </w:r>
    </w:p>
    <w:p>
      <w:pPr>
        <w:spacing w:after="30" w:before="30"/>
        <w:ind w:left="720"/>
      </w:pPr>
      <w:r>
        <w:rPr>
          <w:rFonts w:ascii="Courier New" w:cs="Courier New" w:eastAsia="Courier New" w:hAnsi="Courier New"/>
          <w:color w:val="1A3A5C"/>
          <w:sz w:val="19"/>
          <w:szCs w:val="19"/>
        </w:rPr>
        <w:t xml:space="preserve">    ├── backend-service.yaml</w:t>
      </w:r>
    </w:p>
    <w:p>
      <w:pPr>
        <w:spacing w:after="30" w:before="30"/>
        <w:ind w:left="720"/>
      </w:pPr>
      <w:r>
        <w:rPr>
          <w:rFonts w:ascii="Courier New" w:cs="Courier New" w:eastAsia="Courier New" w:hAnsi="Courier New"/>
          <w:color w:val="1A3A5C"/>
          <w:sz w:val="19"/>
          <w:szCs w:val="19"/>
        </w:rPr>
        <w:t xml:space="preserve">    ├── backend-hpa.yaml        # Horizontal Pod Autoscaler</w:t>
      </w:r>
    </w:p>
    <w:p>
      <w:pPr>
        <w:spacing w:after="30" w:before="30"/>
        <w:ind w:left="720"/>
      </w:pPr>
      <w:r>
        <w:rPr>
          <w:rFonts w:ascii="Courier New" w:cs="Courier New" w:eastAsia="Courier New" w:hAnsi="Courier New"/>
          <w:color w:val="1A3A5C"/>
          <w:sz w:val="19"/>
          <w:szCs w:val="19"/>
        </w:rPr>
        <w:t xml:space="preserve">    ├── ai-document-deployment.yaml</w:t>
      </w:r>
    </w:p>
    <w:p>
      <w:pPr>
        <w:spacing w:after="30" w:before="30"/>
        <w:ind w:left="720"/>
      </w:pPr>
      <w:r>
        <w:rPr>
          <w:rFonts w:ascii="Courier New" w:cs="Courier New" w:eastAsia="Courier New" w:hAnsi="Courier New"/>
          <w:color w:val="1A3A5C"/>
          <w:sz w:val="19"/>
          <w:szCs w:val="19"/>
        </w:rPr>
        <w:t xml:space="preserve">    ├── ai-intelligence-deployment.yaml</w:t>
      </w:r>
    </w:p>
    <w:p>
      <w:pPr>
        <w:spacing w:after="30" w:before="30"/>
        <w:ind w:left="720"/>
      </w:pPr>
      <w:r>
        <w:rPr>
          <w:rFonts w:ascii="Courier New" w:cs="Courier New" w:eastAsia="Courier New" w:hAnsi="Courier New"/>
          <w:color w:val="1A3A5C"/>
          <w:sz w:val="19"/>
          <w:szCs w:val="19"/>
        </w:rPr>
        <w:t xml:space="preserve">    ├── configmap.yaml</w:t>
      </w:r>
    </w:p>
    <w:p>
      <w:pPr>
        <w:spacing w:after="30" w:before="30"/>
        <w:ind w:left="720"/>
      </w:pPr>
      <w:r>
        <w:rPr>
          <w:rFonts w:ascii="Courier New" w:cs="Courier New" w:eastAsia="Courier New" w:hAnsi="Courier New"/>
          <w:color w:val="1A3A5C"/>
          <w:sz w:val="19"/>
          <w:szCs w:val="19"/>
        </w:rPr>
        <w:t xml:space="preserve">    ├── secrets.yaml            # References AWS Secrets Manager via External Secrets Operator</w:t>
      </w:r>
    </w:p>
    <w:p>
      <w:pPr>
        <w:spacing w:after="30" w:before="30"/>
        <w:ind w:left="720"/>
      </w:pPr>
      <w:r>
        <w:rPr>
          <w:rFonts w:ascii="Courier New" w:cs="Courier New" w:eastAsia="Courier New" w:hAnsi="Courier New"/>
          <w:color w:val="1A3A5C"/>
          <w:sz w:val="19"/>
          <w:szCs w:val="19"/>
        </w:rPr>
        <w:t xml:space="preserve">    └── ingress.yaml            # AWS Load Balancer Controller</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12.2 ArgoCD GitOps Flow</w:t>
      </w:r>
    </w:p>
    <w:p>
      <w:pPr>
        <w:pStyle w:val="ListParagraph"/>
        <w:numPr>
          <w:ilvl w:val="0"/>
          <w:numId w:val="3"/>
        </w:numPr>
        <w:spacing w:after="60" w:before="60"/>
      </w:pPr>
      <w:r>
        <w:rPr>
          <w:rFonts w:ascii="Arial" w:cs="Arial" w:eastAsia="Arial" w:hAnsi="Arial"/>
          <w:sz w:val="22"/>
          <w:szCs w:val="22"/>
        </w:rPr>
        <w:t xml:space="preserve">Engineer pushes feature to branch and opens PR</w:t>
      </w:r>
    </w:p>
    <w:p>
      <w:pPr>
        <w:pStyle w:val="ListParagraph"/>
        <w:numPr>
          <w:ilvl w:val="0"/>
          <w:numId w:val="3"/>
        </w:numPr>
        <w:spacing w:after="60" w:before="60"/>
      </w:pPr>
      <w:r>
        <w:rPr>
          <w:rFonts w:ascii="Arial" w:cs="Arial" w:eastAsia="Arial" w:hAnsi="Arial"/>
          <w:sz w:val="22"/>
          <w:szCs w:val="22"/>
        </w:rPr>
        <w:t xml:space="preserve">CI runs tests, builds Docker image, pushes to ECR with commit SHA tag</w:t>
      </w:r>
    </w:p>
    <w:p>
      <w:pPr>
        <w:pStyle w:val="ListParagraph"/>
        <w:numPr>
          <w:ilvl w:val="0"/>
          <w:numId w:val="3"/>
        </w:numPr>
        <w:spacing w:after="60" w:before="60"/>
      </w:pPr>
      <w:r>
        <w:rPr>
          <w:rFonts w:ascii="Arial" w:cs="Arial" w:eastAsia="Arial" w:hAnsi="Arial"/>
          <w:sz w:val="22"/>
          <w:szCs w:val="22"/>
        </w:rPr>
        <w:t xml:space="preserve">PR merged to main after review and CI pass</w:t>
      </w:r>
    </w:p>
    <w:p>
      <w:pPr>
        <w:pStyle w:val="ListParagraph"/>
        <w:numPr>
          <w:ilvl w:val="0"/>
          <w:numId w:val="3"/>
        </w:numPr>
        <w:spacing w:after="60" w:before="60"/>
      </w:pPr>
      <w:r>
        <w:rPr>
          <w:rFonts w:ascii="Arial" w:cs="Arial" w:eastAsia="Arial" w:hAnsi="Arial"/>
          <w:sz w:val="22"/>
          <w:szCs w:val="22"/>
        </w:rPr>
        <w:t xml:space="preserve">CI updates the image tag value in the Helm chart values file (values.staging.yaml) and commits</w:t>
      </w:r>
    </w:p>
    <w:p>
      <w:pPr>
        <w:pStyle w:val="ListParagraph"/>
        <w:numPr>
          <w:ilvl w:val="0"/>
          <w:numId w:val="3"/>
        </w:numPr>
        <w:spacing w:after="60" w:before="60"/>
      </w:pPr>
      <w:r>
        <w:rPr>
          <w:rFonts w:ascii="Arial" w:cs="Arial" w:eastAsia="Arial" w:hAnsi="Arial"/>
          <w:sz w:val="22"/>
          <w:szCs w:val="22"/>
        </w:rPr>
        <w:t xml:space="preserve">ArgoCD detects the values file change in the Git repo</w:t>
      </w:r>
    </w:p>
    <w:p>
      <w:pPr>
        <w:pStyle w:val="ListParagraph"/>
        <w:numPr>
          <w:ilvl w:val="0"/>
          <w:numId w:val="3"/>
        </w:numPr>
        <w:spacing w:after="60" w:before="60"/>
      </w:pPr>
      <w:r>
        <w:rPr>
          <w:rFonts w:ascii="Arial" w:cs="Arial" w:eastAsia="Arial" w:hAnsi="Arial"/>
          <w:sz w:val="22"/>
          <w:szCs w:val="22"/>
        </w:rPr>
        <w:t xml:space="preserve">ArgoCD applies the Helm chart to the EKS cluster automatically</w:t>
      </w:r>
    </w:p>
    <w:p>
      <w:pPr>
        <w:pStyle w:val="ListParagraph"/>
        <w:numPr>
          <w:ilvl w:val="0"/>
          <w:numId w:val="3"/>
        </w:numPr>
        <w:spacing w:after="60" w:before="60"/>
      </w:pPr>
      <w:r>
        <w:rPr>
          <w:rFonts w:ascii="Arial" w:cs="Arial" w:eastAsia="Arial" w:hAnsi="Arial"/>
          <w:sz w:val="22"/>
          <w:szCs w:val="22"/>
        </w:rPr>
        <w:t xml:space="preserve">New pods come up with rolling update strategy, old pods terminate</w:t>
      </w:r>
    </w:p>
    <w:p>
      <w:pPr>
        <w:pStyle w:val="ListParagraph"/>
        <w:numPr>
          <w:ilvl w:val="0"/>
          <w:numId w:val="3"/>
        </w:numPr>
        <w:spacing w:after="60" w:before="60"/>
      </w:pPr>
      <w:r>
        <w:rPr>
          <w:rFonts w:ascii="Arial" w:cs="Arial" w:eastAsia="Arial" w:hAnsi="Arial"/>
          <w:sz w:val="22"/>
          <w:szCs w:val="22"/>
        </w:rPr>
        <w:t xml:space="preserve">Production deploy: manual trigger updates values.production.yaml, ArgoCD deploys</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12.3 HPA Configuration</w:t>
      </w:r>
    </w:p>
    <w:p>
      <w:pPr>
        <w:pStyle w:val="ListParagraph"/>
        <w:numPr>
          <w:ilvl w:val="0"/>
          <w:numId w:val="2"/>
        </w:numPr>
        <w:spacing w:after="50" w:before="50"/>
      </w:pPr>
      <w:r>
        <w:rPr>
          <w:rFonts w:ascii="Arial" w:cs="Arial" w:eastAsia="Arial" w:hAnsi="Arial"/>
          <w:b/>
          <w:bCs/>
          <w:color w:val="000000"/>
          <w:sz w:val="22"/>
          <w:szCs w:val="22"/>
        </w:rPr>
        <w:t xml:space="preserve">Backend service: </w:t>
      </w:r>
      <w:r>
        <w:rPr>
          <w:rFonts w:ascii="Arial" w:cs="Arial" w:eastAsia="Arial" w:hAnsi="Arial"/>
          <w:color w:val="000000"/>
          <w:sz w:val="22"/>
          <w:szCs w:val="22"/>
        </w:rPr>
        <w:t xml:space="preserve">Min 2 pods, Max 8 pods. Scale on CPU &gt; 70% and memory &gt; 75%.</w:t>
      </w:r>
    </w:p>
    <w:p>
      <w:pPr>
        <w:pStyle w:val="ListParagraph"/>
        <w:numPr>
          <w:ilvl w:val="0"/>
          <w:numId w:val="2"/>
        </w:numPr>
        <w:spacing w:after="50" w:before="50"/>
      </w:pPr>
      <w:r>
        <w:rPr>
          <w:rFonts w:ascii="Arial" w:cs="Arial" w:eastAsia="Arial" w:hAnsi="Arial"/>
          <w:b/>
          <w:bCs/>
          <w:color w:val="000000"/>
          <w:sz w:val="22"/>
          <w:szCs w:val="22"/>
        </w:rPr>
        <w:t xml:space="preserve">AI Document Processing: </w:t>
      </w:r>
      <w:r>
        <w:rPr>
          <w:rFonts w:ascii="Arial" w:cs="Arial" w:eastAsia="Arial" w:hAnsi="Arial"/>
          <w:color w:val="000000"/>
          <w:sz w:val="22"/>
          <w:szCs w:val="22"/>
        </w:rPr>
        <w:t xml:space="preserve">Min 1 pod, Max 4 pods. Scale on CPU &gt; 80% (OCR is CPU-intensive).</w:t>
      </w:r>
    </w:p>
    <w:p>
      <w:pPr>
        <w:pStyle w:val="ListParagraph"/>
        <w:numPr>
          <w:ilvl w:val="0"/>
          <w:numId w:val="2"/>
        </w:numPr>
        <w:spacing w:after="50" w:before="50"/>
      </w:pPr>
      <w:r>
        <w:rPr>
          <w:rFonts w:ascii="Arial" w:cs="Arial" w:eastAsia="Arial" w:hAnsi="Arial"/>
          <w:b/>
          <w:bCs/>
          <w:color w:val="000000"/>
          <w:sz w:val="22"/>
          <w:szCs w:val="22"/>
        </w:rPr>
        <w:t xml:space="preserve">AI Intelligence: </w:t>
      </w:r>
      <w:r>
        <w:rPr>
          <w:rFonts w:ascii="Arial" w:cs="Arial" w:eastAsia="Arial" w:hAnsi="Arial"/>
          <w:color w:val="000000"/>
          <w:sz w:val="22"/>
          <w:szCs w:val="22"/>
        </w:rPr>
        <w:t xml:space="preserve">Min 1 pod, Max 3 pods. Scale on custom metric: LLM queue depth &gt; 10 pending requests.</w:t>
      </w:r>
    </w:p>
    <w:p>
      <w:pPr>
        <w:pStyle w:val="ListParagraph"/>
        <w:numPr>
          <w:ilvl w:val="0"/>
          <w:numId w:val="2"/>
        </w:numPr>
        <w:spacing w:after="50" w:before="50"/>
      </w:pPr>
      <w:r>
        <w:rPr>
          <w:rFonts w:ascii="Arial" w:cs="Arial" w:eastAsia="Arial" w:hAnsi="Arial"/>
          <w:b/>
          <w:bCs/>
          <w:color w:val="000000"/>
          <w:sz w:val="22"/>
          <w:szCs w:val="22"/>
        </w:rPr>
        <w:t xml:space="preserve">All services: </w:t>
      </w:r>
      <w:r>
        <w:rPr>
          <w:rFonts w:ascii="Arial" w:cs="Arial" w:eastAsia="Arial" w:hAnsi="Arial"/>
          <w:color w:val="000000"/>
          <w:sz w:val="22"/>
          <w:szCs w:val="22"/>
        </w:rPr>
        <w:t xml:space="preserve">PodDisruptionBudget ensuring minimum 1 pod always available during cluster upgrades.</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13. Observability Stack</w:t>
      </w:r>
    </w:p>
    <w:p>
      <w:pPr>
        <w:spacing w:after="0" w:before="60"/>
      </w:pPr>
      <w:r>
        <w:t xml:space="preserve"/>
      </w:r>
    </w:p>
    <w:p>
      <w:pPr>
        <w:pStyle w:val="Heading2"/>
        <w:spacing w:after="100" w:before="320"/>
      </w:pPr>
      <w:r>
        <w:rPr>
          <w:rFonts w:ascii="Arial" w:cs="Arial" w:eastAsia="Arial" w:hAnsi="Arial"/>
          <w:b/>
          <w:bCs/>
          <w:color w:val="1F4E79"/>
          <w:sz w:val="28"/>
          <w:szCs w:val="28"/>
        </w:rPr>
        <w:t xml:space="preserve">13.1 Metrics — Prometheus + Grafana</w:t>
      </w:r>
    </w:p>
    <w:p>
      <w:pPr>
        <w:pStyle w:val="ListParagraph"/>
        <w:numPr>
          <w:ilvl w:val="0"/>
          <w:numId w:val="2"/>
        </w:numPr>
        <w:spacing w:after="50" w:before="50"/>
      </w:pPr>
      <w:r>
        <w:rPr>
          <w:rFonts w:ascii="Arial" w:cs="Arial" w:eastAsia="Arial" w:hAnsi="Arial"/>
          <w:b/>
          <w:bCs/>
          <w:color w:val="000000"/>
          <w:sz w:val="22"/>
          <w:szCs w:val="22"/>
        </w:rPr>
        <w:t xml:space="preserve">Go backend: </w:t>
      </w:r>
      <w:r>
        <w:rPr>
          <w:rFonts w:ascii="Arial" w:cs="Arial" w:eastAsia="Arial" w:hAnsi="Arial"/>
          <w:color w:val="000000"/>
          <w:sz w:val="22"/>
          <w:szCs w:val="22"/>
        </w:rPr>
        <w:t xml:space="preserve">Expose /metrics endpoint using prometheus/client_golang. Instrument all HTTP handlers with request count, duration, and error rate histograms.</w:t>
      </w:r>
    </w:p>
    <w:p>
      <w:pPr>
        <w:pStyle w:val="ListParagraph"/>
        <w:numPr>
          <w:ilvl w:val="0"/>
          <w:numId w:val="2"/>
        </w:numPr>
        <w:spacing w:after="50" w:before="50"/>
      </w:pPr>
      <w:r>
        <w:rPr>
          <w:rFonts w:ascii="Arial" w:cs="Arial" w:eastAsia="Arial" w:hAnsi="Arial"/>
          <w:b/>
          <w:bCs/>
          <w:color w:val="000000"/>
          <w:sz w:val="22"/>
          <w:szCs w:val="22"/>
        </w:rPr>
        <w:t xml:space="preserve">Custom business metrics to track: </w:t>
      </w:r>
      <w:r>
        <w:rPr>
          <w:rFonts w:ascii="Arial" w:cs="Arial" w:eastAsia="Arial" w:hAnsi="Arial"/>
          <w:color w:val="000000"/>
          <w:sz w:val="22"/>
          <w:szCs w:val="22"/>
        </w:rPr>
        <w:t xml:space="preserve">transactions_ingested_total, categorisation_confidence_histogram, rabbitmq_queue_depth, cache_hit_rate, sms_parse_success_rate.</w:t>
      </w:r>
    </w:p>
    <w:p>
      <w:pPr>
        <w:pStyle w:val="ListParagraph"/>
        <w:numPr>
          <w:ilvl w:val="0"/>
          <w:numId w:val="2"/>
        </w:numPr>
        <w:spacing w:after="50" w:before="50"/>
      </w:pPr>
      <w:r>
        <w:rPr>
          <w:rFonts w:ascii="Arial" w:cs="Arial" w:eastAsia="Arial" w:hAnsi="Arial"/>
          <w:b/>
          <w:bCs/>
          <w:color w:val="000000"/>
          <w:sz w:val="22"/>
          <w:szCs w:val="22"/>
        </w:rPr>
        <w:t xml:space="preserve">AI service: </w:t>
      </w:r>
      <w:r>
        <w:rPr>
          <w:rFonts w:ascii="Arial" w:cs="Arial" w:eastAsia="Arial" w:hAnsi="Arial"/>
          <w:color w:val="000000"/>
          <w:sz w:val="22"/>
          <w:szCs w:val="22"/>
        </w:rPr>
        <w:t xml:space="preserve">prometheus_fastapi_instrumentator for automatic FastAPI metrics. Add custom metric for LLM response time.</w:t>
      </w:r>
    </w:p>
    <w:p>
      <w:pPr>
        <w:pStyle w:val="ListParagraph"/>
        <w:numPr>
          <w:ilvl w:val="0"/>
          <w:numId w:val="2"/>
        </w:numPr>
        <w:spacing w:after="50" w:before="50"/>
      </w:pPr>
      <w:r>
        <w:rPr>
          <w:rFonts w:ascii="Arial" w:cs="Arial" w:eastAsia="Arial" w:hAnsi="Arial"/>
          <w:b/>
          <w:bCs/>
          <w:color w:val="000000"/>
          <w:sz w:val="22"/>
          <w:szCs w:val="22"/>
        </w:rPr>
        <w:t xml:space="preserve">Grafana dashboards: </w:t>
      </w:r>
      <w:r>
        <w:rPr>
          <w:rFonts w:ascii="Arial" w:cs="Arial" w:eastAsia="Arial" w:hAnsi="Arial"/>
          <w:color w:val="000000"/>
          <w:sz w:val="22"/>
          <w:szCs w:val="22"/>
        </w:rPr>
        <w:t xml:space="preserve">One dashboard per service. Master overview dashboard with all services on one screen.</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13.2 Alerting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400"/>
        <w:gridCol w:w="2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error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HTTP 5xx rate &gt; 1% over 5 minutes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Page on-call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 latency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p99 response time &gt; 2s over 10 minutes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RabbitMQ queue depth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queue &gt; 1000 messages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notification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Dead letter queue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DLQ depth &gt; 0</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 investigate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RDS connection pool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Active connections &gt; 80% of max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notification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memory</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Memory usage &gt; 75%</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Warning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AI service error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5xx rate &gt; 5% over 5 minutes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 fallback to rules-only categorisation</w:t>
            </w:r>
          </w:p>
        </w:tc>
      </w:tr>
    </w:tbl>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14. Security — Non-Negotiable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FDECEA" w:val="clear"/>
            <w:tcMar>
              <w:top w:type="dxa" w:w="100"/>
              <w:left w:type="dxa" w:w="200"/>
              <w:bottom w:type="dxa" w:w="100"/>
              <w:right w:type="dxa" w:w="200"/>
            </w:tcMar>
          </w:tcPr>
          <w:p>
            <w:r>
              <w:rPr>
                <w:rFonts w:ascii="Arial" w:cs="Arial" w:eastAsia="Arial" w:hAnsi="Arial"/>
                <w:b/>
                <w:bCs/>
                <w:color w:val="9C1B1B"/>
                <w:sz w:val="21"/>
                <w:szCs w:val="21"/>
              </w:rPr>
              <w:t xml:space="preserve">✖  Every item on this list must be completed before the app is accessible to any real user. These are not optional.</w:t>
            </w:r>
          </w:p>
        </w:tc>
      </w:tr>
    </w:tbl>
    <w:p>
      <w:pPr>
        <w:spacing w:after="0" w:before="60"/>
      </w:pPr>
      <w:r>
        <w:t xml:space="preserve"/>
      </w:r>
    </w:p>
    <w:p>
      <w:pPr>
        <w:pStyle w:val="Heading2"/>
        <w:spacing w:after="100" w:before="320"/>
      </w:pPr>
      <w:r>
        <w:rPr>
          <w:rFonts w:ascii="Arial" w:cs="Arial" w:eastAsia="Arial" w:hAnsi="Arial"/>
          <w:b/>
          <w:bCs/>
          <w:color w:val="1F4E79"/>
          <w:sz w:val="28"/>
          <w:szCs w:val="28"/>
        </w:rPr>
        <w:t xml:space="preserve">14.1 Authentication &amp; Data</w:t>
      </w:r>
    </w:p>
    <w:p>
      <w:pPr>
        <w:pStyle w:val="ListParagraph"/>
        <w:numPr>
          <w:ilvl w:val="0"/>
          <w:numId w:val="2"/>
        </w:numPr>
        <w:spacing w:after="50" w:before="50"/>
      </w:pPr>
      <w:r>
        <w:rPr>
          <w:rFonts w:ascii="Arial" w:cs="Arial" w:eastAsia="Arial" w:hAnsi="Arial"/>
          <w:sz w:val="22"/>
          <w:szCs w:val="22"/>
        </w:rPr>
        <w:t xml:space="preserve">JWT secrets are minimum 32 characters, randomly generated, stored in AWS Secrets Manager — never in code or .env committed to git</w:t>
      </w:r>
    </w:p>
    <w:p>
      <w:pPr>
        <w:pStyle w:val="ListParagraph"/>
        <w:numPr>
          <w:ilvl w:val="0"/>
          <w:numId w:val="2"/>
        </w:numPr>
        <w:spacing w:after="50" w:before="50"/>
      </w:pPr>
      <w:r>
        <w:rPr>
          <w:rFonts w:ascii="Arial" w:cs="Arial" w:eastAsia="Arial" w:hAnsi="Arial"/>
          <w:sz w:val="22"/>
          <w:szCs w:val="22"/>
        </w:rPr>
        <w:t xml:space="preserve">Passwords hashed with bcrypt, cost factor 12 minimum</w:t>
      </w:r>
    </w:p>
    <w:p>
      <w:pPr>
        <w:pStyle w:val="ListParagraph"/>
        <w:numPr>
          <w:ilvl w:val="0"/>
          <w:numId w:val="2"/>
        </w:numPr>
        <w:spacing w:after="50" w:before="50"/>
      </w:pPr>
      <w:r>
        <w:rPr>
          <w:rFonts w:ascii="Arial" w:cs="Arial" w:eastAsia="Arial" w:hAnsi="Arial"/>
          <w:sz w:val="22"/>
          <w:szCs w:val="22"/>
        </w:rPr>
        <w:t xml:space="preserve">All database connections use TLS — enforce SSL mode in the connection string</w:t>
      </w:r>
    </w:p>
    <w:p>
      <w:pPr>
        <w:pStyle w:val="ListParagraph"/>
        <w:numPr>
          <w:ilvl w:val="0"/>
          <w:numId w:val="2"/>
        </w:numPr>
        <w:spacing w:after="50" w:before="50"/>
      </w:pPr>
      <w:r>
        <w:rPr>
          <w:rFonts w:ascii="Arial" w:cs="Arial" w:eastAsia="Arial" w:hAnsi="Arial"/>
          <w:sz w:val="22"/>
          <w:szCs w:val="22"/>
        </w:rPr>
        <w:t xml:space="preserve">RDS and ElastiCache are in private subnets with no public IP — never publicly accessible</w:t>
      </w:r>
    </w:p>
    <w:p>
      <w:pPr>
        <w:pStyle w:val="ListParagraph"/>
        <w:numPr>
          <w:ilvl w:val="0"/>
          <w:numId w:val="2"/>
        </w:numPr>
        <w:spacing w:after="50" w:before="50"/>
      </w:pPr>
      <w:r>
        <w:rPr>
          <w:rFonts w:ascii="Arial" w:cs="Arial" w:eastAsia="Arial" w:hAnsi="Arial"/>
          <w:sz w:val="22"/>
          <w:szCs w:val="22"/>
        </w:rPr>
        <w:t xml:space="preserve">All S3 buckets have public access blocked — access is only via pre-signed URLs with 15-minute expiry</w:t>
      </w:r>
    </w:p>
    <w:p>
      <w:pPr>
        <w:pStyle w:val="ListParagraph"/>
        <w:numPr>
          <w:ilvl w:val="0"/>
          <w:numId w:val="2"/>
        </w:numPr>
        <w:spacing w:after="50" w:before="50"/>
      </w:pPr>
      <w:r>
        <w:rPr>
          <w:rFonts w:ascii="Arial" w:cs="Arial" w:eastAsia="Arial" w:hAnsi="Arial"/>
          <w:sz w:val="22"/>
          <w:szCs w:val="22"/>
        </w:rPr>
        <w:t xml:space="preserve">HTTPS enforced everywhere — ALB terminates SSL, all HTTP redirected to HTTPS</w:t>
      </w:r>
    </w:p>
    <w:p>
      <w:pPr>
        <w:pStyle w:val="ListParagraph"/>
        <w:numPr>
          <w:ilvl w:val="0"/>
          <w:numId w:val="2"/>
        </w:numPr>
        <w:spacing w:after="50" w:before="50"/>
      </w:pPr>
      <w:r>
        <w:rPr>
          <w:rFonts w:ascii="Arial" w:cs="Arial" w:eastAsia="Arial" w:hAnsi="Arial"/>
          <w:sz w:val="22"/>
          <w:szCs w:val="22"/>
        </w:rPr>
        <w:t xml:space="preserve">Input validation on every API endpoint — reject unexpected fields, enforce length limits</w:t>
      </w:r>
    </w:p>
    <w:p>
      <w:pPr>
        <w:pStyle w:val="ListParagraph"/>
        <w:numPr>
          <w:ilvl w:val="0"/>
          <w:numId w:val="2"/>
        </w:numPr>
        <w:spacing w:after="50" w:before="50"/>
      </w:pPr>
      <w:r>
        <w:rPr>
          <w:rFonts w:ascii="Arial" w:cs="Arial" w:eastAsia="Arial" w:hAnsi="Arial"/>
          <w:sz w:val="22"/>
          <w:szCs w:val="22"/>
        </w:rPr>
        <w:t xml:space="preserve">SQL queries use parameterised statements — no string concatenation in SQL ever</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14.2 Mobile</w:t>
      </w:r>
    </w:p>
    <w:p>
      <w:pPr>
        <w:pStyle w:val="ListParagraph"/>
        <w:numPr>
          <w:ilvl w:val="0"/>
          <w:numId w:val="2"/>
        </w:numPr>
        <w:spacing w:after="50" w:before="50"/>
      </w:pPr>
      <w:r>
        <w:rPr>
          <w:rFonts w:ascii="Arial" w:cs="Arial" w:eastAsia="Arial" w:hAnsi="Arial"/>
          <w:sz w:val="22"/>
          <w:szCs w:val="22"/>
        </w:rPr>
        <w:t xml:space="preserve">JWT access tokens stored in Expo SecureStore — never in AsyncStorage</w:t>
      </w:r>
    </w:p>
    <w:p>
      <w:pPr>
        <w:pStyle w:val="ListParagraph"/>
        <w:numPr>
          <w:ilvl w:val="0"/>
          <w:numId w:val="2"/>
        </w:numPr>
        <w:spacing w:after="50" w:before="50"/>
      </w:pPr>
      <w:r>
        <w:rPr>
          <w:rFonts w:ascii="Arial" w:cs="Arial" w:eastAsia="Arial" w:hAnsi="Arial"/>
          <w:sz w:val="22"/>
          <w:szCs w:val="22"/>
        </w:rPr>
        <w:t xml:space="preserve">SMS content sent to backend over HTTPS, never logged in the mobile app</w:t>
      </w:r>
    </w:p>
    <w:p>
      <w:pPr>
        <w:pStyle w:val="ListParagraph"/>
        <w:numPr>
          <w:ilvl w:val="0"/>
          <w:numId w:val="2"/>
        </w:numPr>
        <w:spacing w:after="50" w:before="50"/>
      </w:pPr>
      <w:r>
        <w:rPr>
          <w:rFonts w:ascii="Arial" w:cs="Arial" w:eastAsia="Arial" w:hAnsi="Arial"/>
          <w:sz w:val="22"/>
          <w:szCs w:val="22"/>
        </w:rPr>
        <w:t xml:space="preserve">Certificate pinning for API calls (Phase 2 hardening)</w:t>
      </w:r>
    </w:p>
    <w:p>
      <w:pPr>
        <w:pStyle w:val="ListParagraph"/>
        <w:numPr>
          <w:ilvl w:val="0"/>
          <w:numId w:val="2"/>
        </w:numPr>
        <w:spacing w:after="50" w:before="50"/>
      </w:pPr>
      <w:r>
        <w:rPr>
          <w:rFonts w:ascii="Arial" w:cs="Arial" w:eastAsia="Arial" w:hAnsi="Arial"/>
          <w:sz w:val="22"/>
          <w:szCs w:val="22"/>
        </w:rPr>
        <w:t xml:space="preserve">Obfuscate production builds</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14.3 Sensitive Data Handling</w:t>
      </w:r>
    </w:p>
    <w:p>
      <w:pPr>
        <w:pStyle w:val="ListParagraph"/>
        <w:numPr>
          <w:ilvl w:val="0"/>
          <w:numId w:val="2"/>
        </w:numPr>
        <w:spacing w:after="50" w:before="50"/>
      </w:pPr>
      <w:r>
        <w:rPr>
          <w:rFonts w:ascii="Arial" w:cs="Arial" w:eastAsia="Arial" w:hAnsi="Arial"/>
          <w:sz w:val="22"/>
          <w:szCs w:val="22"/>
        </w:rPr>
        <w:t xml:space="preserve">Raw SMS content stored in sms_raw_log table for audit only — encrypted at rest using RDS encryption</w:t>
      </w:r>
    </w:p>
    <w:p>
      <w:pPr>
        <w:pStyle w:val="ListParagraph"/>
        <w:numPr>
          <w:ilvl w:val="0"/>
          <w:numId w:val="2"/>
        </w:numPr>
        <w:spacing w:after="50" w:before="50"/>
      </w:pPr>
      <w:r>
        <w:rPr>
          <w:rFonts w:ascii="Arial" w:cs="Arial" w:eastAsia="Arial" w:hAnsi="Arial"/>
          <w:sz w:val="22"/>
          <w:szCs w:val="22"/>
        </w:rPr>
        <w:t xml:space="preserve">No bank account numbers or full VPA lists stored beyond what is needed for deduplication</w:t>
      </w:r>
    </w:p>
    <w:p>
      <w:pPr>
        <w:pStyle w:val="ListParagraph"/>
        <w:numPr>
          <w:ilvl w:val="0"/>
          <w:numId w:val="2"/>
        </w:numPr>
        <w:spacing w:after="50" w:before="50"/>
      </w:pPr>
      <w:r>
        <w:rPr>
          <w:rFonts w:ascii="Arial" w:cs="Arial" w:eastAsia="Arial" w:hAnsi="Arial"/>
          <w:sz w:val="22"/>
          <w:szCs w:val="22"/>
        </w:rPr>
        <w:t xml:space="preserve">Logs never contain transaction amounts, merchant names, or user PII — log only IDs</w:t>
      </w:r>
    </w:p>
    <w:p>
      <w:pPr>
        <w:pStyle w:val="ListParagraph"/>
        <w:numPr>
          <w:ilvl w:val="0"/>
          <w:numId w:val="2"/>
        </w:numPr>
        <w:spacing w:after="50" w:before="50"/>
      </w:pPr>
      <w:r>
        <w:rPr>
          <w:rFonts w:ascii="Arial" w:cs="Arial" w:eastAsia="Arial" w:hAnsi="Arial"/>
          <w:sz w:val="22"/>
          <w:szCs w:val="22"/>
        </w:rPr>
        <w:t xml:space="preserve">GDPR-style data deletion: user account deletion removes all transaction data within 30 days</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15. Week-by-Week Engineering Checklist</w:t>
      </w:r>
    </w:p>
    <w:p>
      <w:pPr>
        <w:spacing w:after="80" w:before="60"/>
      </w:pPr>
      <w:r>
        <w:rPr>
          <w:rFonts w:ascii="Arial" w:cs="Arial" w:eastAsia="Arial" w:hAnsi="Arial"/>
          <w:sz w:val="22"/>
          <w:szCs w:val="22"/>
        </w:rPr>
        <w:t xml:space="preserve">Use this as a shared tracker. Both engineers should be able to check off their items each week. If a week's items are not complete, do not start the next week's items — finish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A3A5C"/>
                <w:sz w:val="24"/>
                <w:szCs w:val="24"/>
              </w:rPr>
              <w:t xml:space="preserve">PHASE 1 — Foundation (Weeks 1–3)</w:t>
            </w:r>
          </w:p>
        </w:tc>
      </w:tr>
    </w:tbl>
    <w:p>
      <w:pPr>
        <w:spacing w:after="0" w:before="60"/>
      </w:pPr>
      <w:r>
        <w:t xml:space="preserve"/>
      </w:r>
    </w:p>
    <w:p>
      <w:pPr>
        <w:pStyle w:val="Heading3"/>
        <w:spacing w:after="60" w:before="240"/>
      </w:pPr>
      <w:r>
        <w:rPr>
          <w:rFonts w:ascii="Arial" w:cs="Arial" w:eastAsia="Arial" w:hAnsi="Arial"/>
          <w:b/>
          <w:bCs/>
          <w:color w:val="1B6B6B"/>
          <w:sz w:val="24"/>
          <w:szCs w:val="24"/>
        </w:rPr>
        <w:t xml:space="preserve">Week 1 — Both Engineers</w:t>
      </w:r>
    </w:p>
    <w:p>
      <w:pPr>
        <w:pStyle w:val="ListParagraph"/>
        <w:numPr>
          <w:ilvl w:val="0"/>
          <w:numId w:val="2"/>
        </w:numPr>
        <w:spacing w:after="50" w:before="50"/>
      </w:pPr>
      <w:r>
        <w:rPr>
          <w:rFonts w:ascii="Arial" w:cs="Arial" w:eastAsia="Arial" w:hAnsi="Arial"/>
          <w:sz w:val="22"/>
          <w:szCs w:val="22"/>
        </w:rPr>
        <w:t xml:space="preserve">Monorepo created on GitHub, branch protection enabled, both engineers have access</w:t>
      </w:r>
    </w:p>
    <w:p>
      <w:pPr>
        <w:pStyle w:val="ListParagraph"/>
        <w:numPr>
          <w:ilvl w:val="0"/>
          <w:numId w:val="2"/>
        </w:numPr>
        <w:spacing w:after="50" w:before="50"/>
      </w:pPr>
      <w:r>
        <w:rPr>
          <w:rFonts w:ascii="Arial" w:cs="Arial" w:eastAsia="Arial" w:hAnsi="Arial"/>
          <w:sz w:val="22"/>
          <w:szCs w:val="22"/>
        </w:rPr>
        <w:t xml:space="preserve">docker-compose.yml created with PostgreSQL, Redis, RabbitMQ, MinIO — both run docker compose up successfully</w:t>
      </w:r>
    </w:p>
    <w:p>
      <w:pPr>
        <w:pStyle w:val="ListParagraph"/>
        <w:numPr>
          <w:ilvl w:val="0"/>
          <w:numId w:val="2"/>
        </w:numPr>
        <w:spacing w:after="50" w:before="50"/>
      </w:pPr>
      <w:r>
        <w:rPr>
          <w:rFonts w:ascii="Arial" w:cs="Arial" w:eastAsia="Arial" w:hAnsi="Arial"/>
          <w:sz w:val="22"/>
          <w:szCs w:val="22"/>
        </w:rPr>
        <w:t xml:space="preserve">.env.example committed, .env in .gitignore, both engineers have local .env</w:t>
      </w:r>
    </w:p>
    <w:p>
      <w:pPr>
        <w:pStyle w:val="ListParagraph"/>
        <w:numPr>
          <w:ilvl w:val="0"/>
          <w:numId w:val="2"/>
        </w:numPr>
        <w:spacing w:after="50" w:before="50"/>
      </w:pPr>
      <w:r>
        <w:rPr>
          <w:rFonts w:ascii="Arial" w:cs="Arial" w:eastAsia="Arial" w:hAnsi="Arial"/>
          <w:sz w:val="22"/>
          <w:szCs w:val="22"/>
        </w:rPr>
        <w:t xml:space="preserve">OpenAPI 3.0 spec for Phase 1 endpoints written, reviewed, committed to /docs/api</w:t>
      </w:r>
    </w:p>
    <w:p>
      <w:pPr>
        <w:pStyle w:val="ListParagraph"/>
        <w:numPr>
          <w:ilvl w:val="0"/>
          <w:numId w:val="2"/>
        </w:numPr>
        <w:spacing w:after="50" w:before="50"/>
      </w:pPr>
      <w:r>
        <w:rPr>
          <w:rFonts w:ascii="Arial" w:cs="Arial" w:eastAsia="Arial" w:hAnsi="Arial"/>
          <w:sz w:val="22"/>
          <w:szCs w:val="22"/>
        </w:rPr>
        <w:t xml:space="preserve">Expo project initialised with Expo Router, runs on Android emulator</w:t>
      </w:r>
    </w:p>
    <w:p>
      <w:pPr>
        <w:pStyle w:val="ListParagraph"/>
        <w:numPr>
          <w:ilvl w:val="0"/>
          <w:numId w:val="2"/>
        </w:numPr>
        <w:spacing w:after="50" w:before="50"/>
      </w:pPr>
      <w:r>
        <w:rPr>
          <w:rFonts w:ascii="Arial" w:cs="Arial" w:eastAsia="Arial" w:hAnsi="Arial"/>
          <w:sz w:val="22"/>
          <w:szCs w:val="22"/>
        </w:rPr>
        <w:t xml:space="preserve">FastAPI project initialised with health check endpoint, runs locally</w:t>
      </w:r>
    </w:p>
    <w:p>
      <w:pPr>
        <w:pStyle w:val="ListParagraph"/>
        <w:numPr>
          <w:ilvl w:val="0"/>
          <w:numId w:val="2"/>
        </w:numPr>
        <w:spacing w:after="50" w:before="50"/>
      </w:pPr>
      <w:r>
        <w:rPr>
          <w:rFonts w:ascii="Arial" w:cs="Arial" w:eastAsia="Arial" w:hAnsi="Arial"/>
          <w:sz w:val="22"/>
          <w:szCs w:val="22"/>
        </w:rPr>
        <w:t xml:space="preserve">README.md written: setup instructions, architecture overview, how to run</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2 — Person A (Backend)</w:t>
      </w:r>
    </w:p>
    <w:p>
      <w:pPr>
        <w:pStyle w:val="ListParagraph"/>
        <w:numPr>
          <w:ilvl w:val="0"/>
          <w:numId w:val="2"/>
        </w:numPr>
        <w:spacing w:after="50" w:before="50"/>
      </w:pPr>
      <w:r>
        <w:rPr>
          <w:rFonts w:ascii="Arial" w:cs="Arial" w:eastAsia="Arial" w:hAnsi="Arial"/>
          <w:sz w:val="22"/>
          <w:szCs w:val="22"/>
        </w:rPr>
        <w:t xml:space="preserve">Go monorepo structure created — all internal packages with placeholder files</w:t>
      </w:r>
    </w:p>
    <w:p>
      <w:pPr>
        <w:pStyle w:val="ListParagraph"/>
        <w:numPr>
          <w:ilvl w:val="0"/>
          <w:numId w:val="2"/>
        </w:numPr>
        <w:spacing w:after="50" w:before="50"/>
      </w:pPr>
      <w:r>
        <w:rPr>
          <w:rFonts w:ascii="Arial" w:cs="Arial" w:eastAsia="Arial" w:hAnsi="Arial"/>
          <w:sz w:val="22"/>
          <w:szCs w:val="22"/>
        </w:rPr>
        <w:t xml:space="preserve">Shared package complete: DB client (pgx), Redis client, config loader, structured logger</w:t>
      </w:r>
    </w:p>
    <w:p>
      <w:pPr>
        <w:pStyle w:val="ListParagraph"/>
        <w:numPr>
          <w:ilvl w:val="0"/>
          <w:numId w:val="2"/>
        </w:numPr>
        <w:spacing w:after="50" w:before="50"/>
      </w:pPr>
      <w:r>
        <w:rPr>
          <w:rFonts w:ascii="Arial" w:cs="Arial" w:eastAsia="Arial" w:hAnsi="Arial"/>
          <w:sz w:val="22"/>
          <w:szCs w:val="22"/>
        </w:rPr>
        <w:t xml:space="preserve">First migration file: users table, sessions table, refresh_tokens table</w:t>
      </w:r>
    </w:p>
    <w:p>
      <w:pPr>
        <w:pStyle w:val="ListParagraph"/>
        <w:numPr>
          <w:ilvl w:val="0"/>
          <w:numId w:val="2"/>
        </w:numPr>
        <w:spacing w:after="50" w:before="50"/>
      </w:pPr>
      <w:r>
        <w:rPr>
          <w:rFonts w:ascii="Arial" w:cs="Arial" w:eastAsia="Arial" w:hAnsi="Arial"/>
          <w:sz w:val="22"/>
          <w:szCs w:val="22"/>
        </w:rPr>
        <w:t xml:space="preserve">Auth package complete: register, login, logout, JWT issuance, refresh token rotation</w:t>
      </w:r>
    </w:p>
    <w:p>
      <w:pPr>
        <w:pStyle w:val="ListParagraph"/>
        <w:numPr>
          <w:ilvl w:val="0"/>
          <w:numId w:val="2"/>
        </w:numPr>
        <w:spacing w:after="50" w:before="50"/>
      </w:pPr>
      <w:r>
        <w:rPr>
          <w:rFonts w:ascii="Arial" w:cs="Arial" w:eastAsia="Arial" w:hAnsi="Arial"/>
          <w:sz w:val="22"/>
          <w:szCs w:val="22"/>
        </w:rPr>
        <w:t xml:space="preserve">make migrate-up command works</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2 — Person B (Frontend/AI)</w:t>
      </w:r>
    </w:p>
    <w:p>
      <w:pPr>
        <w:pStyle w:val="ListParagraph"/>
        <w:numPr>
          <w:ilvl w:val="0"/>
          <w:numId w:val="2"/>
        </w:numPr>
        <w:spacing w:after="50" w:before="50"/>
      </w:pPr>
      <w:r>
        <w:rPr>
          <w:rFonts w:ascii="Arial" w:cs="Arial" w:eastAsia="Arial" w:hAnsi="Arial"/>
          <w:sz w:val="22"/>
          <w:szCs w:val="22"/>
        </w:rPr>
        <w:t xml:space="preserve">Expo project: navigation structure, authentication screens (login, register)</w:t>
      </w:r>
    </w:p>
    <w:p>
      <w:pPr>
        <w:pStyle w:val="ListParagraph"/>
        <w:numPr>
          <w:ilvl w:val="0"/>
          <w:numId w:val="2"/>
        </w:numPr>
        <w:spacing w:after="50" w:before="50"/>
      </w:pPr>
      <w:r>
        <w:rPr>
          <w:rFonts w:ascii="Arial" w:cs="Arial" w:eastAsia="Arial" w:hAnsi="Arial"/>
          <w:sz w:val="22"/>
          <w:szCs w:val="22"/>
        </w:rPr>
        <w:t xml:space="preserve">API client layer: typed fetch wrapper, JWT handling, refresh token rotation</w:t>
      </w:r>
    </w:p>
    <w:p>
      <w:pPr>
        <w:pStyle w:val="ListParagraph"/>
        <w:numPr>
          <w:ilvl w:val="0"/>
          <w:numId w:val="2"/>
        </w:numPr>
        <w:spacing w:after="50" w:before="50"/>
      </w:pPr>
      <w:r>
        <w:rPr>
          <w:rFonts w:ascii="Arial" w:cs="Arial" w:eastAsia="Arial" w:hAnsi="Arial"/>
          <w:sz w:val="22"/>
          <w:szCs w:val="22"/>
        </w:rPr>
        <w:t xml:space="preserve">Zustand auth store: user state, token storage in SecureStore</w:t>
      </w:r>
    </w:p>
    <w:p>
      <w:pPr>
        <w:pStyle w:val="ListParagraph"/>
        <w:numPr>
          <w:ilvl w:val="0"/>
          <w:numId w:val="2"/>
        </w:numPr>
        <w:spacing w:after="50" w:before="50"/>
      </w:pPr>
      <w:r>
        <w:rPr>
          <w:rFonts w:ascii="Arial" w:cs="Arial" w:eastAsia="Arial" w:hAnsi="Arial"/>
          <w:sz w:val="22"/>
          <w:szCs w:val="22"/>
        </w:rPr>
        <w:t xml:space="preserve">Python project structure: two FastAPI apps, shared utilities, requirements.txt locked</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3 — Person A</w:t>
      </w:r>
    </w:p>
    <w:p>
      <w:pPr>
        <w:pStyle w:val="ListParagraph"/>
        <w:numPr>
          <w:ilvl w:val="0"/>
          <w:numId w:val="2"/>
        </w:numPr>
        <w:spacing w:after="50" w:before="50"/>
      </w:pPr>
      <w:r>
        <w:rPr>
          <w:rFonts w:ascii="Arial" w:cs="Arial" w:eastAsia="Arial" w:hAnsi="Arial"/>
          <w:sz w:val="22"/>
          <w:szCs w:val="22"/>
        </w:rPr>
        <w:t xml:space="preserve">API gateway package: Gin router, JWT middleware, rate limiting middleware, unified error handler</w:t>
      </w:r>
    </w:p>
    <w:p>
      <w:pPr>
        <w:pStyle w:val="ListParagraph"/>
        <w:numPr>
          <w:ilvl w:val="0"/>
          <w:numId w:val="2"/>
        </w:numPr>
        <w:spacing w:after="50" w:before="50"/>
      </w:pPr>
      <w:r>
        <w:rPr>
          <w:rFonts w:ascii="Arial" w:cs="Arial" w:eastAsia="Arial" w:hAnsi="Arial"/>
          <w:sz w:val="22"/>
          <w:szCs w:val="22"/>
        </w:rPr>
        <w:t xml:space="preserve">Transaction package: manual entry endpoint, GET list endpoint with pagination and filters</w:t>
      </w:r>
    </w:p>
    <w:p>
      <w:pPr>
        <w:pStyle w:val="ListParagraph"/>
        <w:numPr>
          <w:ilvl w:val="0"/>
          <w:numId w:val="2"/>
        </w:numPr>
        <w:spacing w:after="50" w:before="50"/>
      </w:pPr>
      <w:r>
        <w:rPr>
          <w:rFonts w:ascii="Arial" w:cs="Arial" w:eastAsia="Arial" w:hAnsi="Arial"/>
          <w:sz w:val="22"/>
          <w:szCs w:val="22"/>
        </w:rPr>
        <w:t xml:space="preserve">Migrations: transactions table, categories table, subcategories table, seed data for default categories</w:t>
      </w:r>
    </w:p>
    <w:p>
      <w:pPr>
        <w:pStyle w:val="ListParagraph"/>
        <w:numPr>
          <w:ilvl w:val="0"/>
          <w:numId w:val="2"/>
        </w:numPr>
        <w:spacing w:after="50" w:before="50"/>
      </w:pPr>
      <w:r>
        <w:rPr>
          <w:rFonts w:ascii="Arial" w:cs="Arial" w:eastAsia="Arial" w:hAnsi="Arial"/>
          <w:sz w:val="22"/>
          <w:szCs w:val="22"/>
        </w:rPr>
        <w:t xml:space="preserve">Integration test: full auth flow (register → login → access protected endpoint → refresh → logout)</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3 — Person B</w:t>
      </w:r>
    </w:p>
    <w:p>
      <w:pPr>
        <w:pStyle w:val="ListParagraph"/>
        <w:numPr>
          <w:ilvl w:val="0"/>
          <w:numId w:val="2"/>
        </w:numPr>
        <w:spacing w:after="50" w:before="50"/>
      </w:pPr>
      <w:r>
        <w:rPr>
          <w:rFonts w:ascii="Arial" w:cs="Arial" w:eastAsia="Arial" w:hAnsi="Arial"/>
          <w:sz w:val="22"/>
          <w:szCs w:val="22"/>
        </w:rPr>
        <w:t xml:space="preserve">Dashboard screen: layout, skeleton loading states, connected to /analytics/summary endpoint</w:t>
      </w:r>
    </w:p>
    <w:p>
      <w:pPr>
        <w:pStyle w:val="ListParagraph"/>
        <w:numPr>
          <w:ilvl w:val="0"/>
          <w:numId w:val="2"/>
        </w:numPr>
        <w:spacing w:after="50" w:before="50"/>
      </w:pPr>
      <w:r>
        <w:rPr>
          <w:rFonts w:ascii="Arial" w:cs="Arial" w:eastAsia="Arial" w:hAnsi="Arial"/>
          <w:sz w:val="22"/>
          <w:szCs w:val="22"/>
        </w:rPr>
        <w:t xml:space="preserve">Manual entry flow: 3-tap Add Expense screen, category picker, confirm screen</w:t>
      </w:r>
    </w:p>
    <w:p>
      <w:pPr>
        <w:pStyle w:val="ListParagraph"/>
        <w:numPr>
          <w:ilvl w:val="0"/>
          <w:numId w:val="2"/>
        </w:numPr>
        <w:spacing w:after="50" w:before="50"/>
      </w:pPr>
      <w:r>
        <w:rPr>
          <w:rFonts w:ascii="Arial" w:cs="Arial" w:eastAsia="Arial" w:hAnsi="Arial"/>
          <w:sz w:val="22"/>
          <w:szCs w:val="22"/>
        </w:rPr>
        <w:t xml:space="preserve">Transactions list screen: ledger with grouping, basic transaction item component</w:t>
      </w:r>
    </w:p>
    <w:p>
      <w:pPr>
        <w:pStyle w:val="ListParagraph"/>
        <w:numPr>
          <w:ilvl w:val="0"/>
          <w:numId w:val="2"/>
        </w:numPr>
        <w:spacing w:after="50" w:before="50"/>
      </w:pPr>
      <w:r>
        <w:rPr>
          <w:rFonts w:ascii="Arial" w:cs="Arial" w:eastAsia="Arial" w:hAnsi="Arial"/>
          <w:sz w:val="22"/>
          <w:szCs w:val="22"/>
        </w:rPr>
        <w:t xml:space="preserve">AI Document Processing service: health check, SMS parsing endpoint (returns structured JSON, no DB write)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A3A5C"/>
                <w:sz w:val="24"/>
                <w:szCs w:val="24"/>
              </w:rPr>
              <w:t xml:space="preserve">PHASE 2 — Core Features (Weeks 4–8)</w:t>
            </w:r>
          </w:p>
        </w:tc>
      </w:tr>
    </w:tbl>
    <w:p>
      <w:pPr>
        <w:spacing w:after="0" w:before="60"/>
      </w:pPr>
      <w:r>
        <w:t xml:space="preserve"/>
      </w:r>
    </w:p>
    <w:p>
      <w:pPr>
        <w:pStyle w:val="Heading3"/>
        <w:spacing w:after="60" w:before="240"/>
      </w:pPr>
      <w:r>
        <w:rPr>
          <w:rFonts w:ascii="Arial" w:cs="Arial" w:eastAsia="Arial" w:hAnsi="Arial"/>
          <w:b/>
          <w:bCs/>
          <w:color w:val="1B6B6B"/>
          <w:sz w:val="24"/>
          <w:szCs w:val="24"/>
        </w:rPr>
        <w:t xml:space="preserve">Week 4 — Person A</w:t>
      </w:r>
    </w:p>
    <w:p>
      <w:pPr>
        <w:pStyle w:val="ListParagraph"/>
        <w:numPr>
          <w:ilvl w:val="0"/>
          <w:numId w:val="2"/>
        </w:numPr>
        <w:spacing w:after="50" w:before="50"/>
      </w:pPr>
      <w:r>
        <w:rPr>
          <w:rFonts w:ascii="Arial" w:cs="Arial" w:eastAsia="Arial" w:hAnsi="Arial"/>
          <w:sz w:val="22"/>
          <w:szCs w:val="22"/>
        </w:rPr>
        <w:t xml:space="preserve">SMS ingestion endpoint: receives SMS text, runs regex parser, deduplicates, inserts transaction, publishes to transactions.exchange</w:t>
      </w:r>
    </w:p>
    <w:p>
      <w:pPr>
        <w:pStyle w:val="ListParagraph"/>
        <w:numPr>
          <w:ilvl w:val="0"/>
          <w:numId w:val="2"/>
        </w:numPr>
        <w:spacing w:after="50" w:before="50"/>
      </w:pPr>
      <w:r>
        <w:rPr>
          <w:rFonts w:ascii="Arial" w:cs="Arial" w:eastAsia="Arial" w:hAnsi="Arial"/>
          <w:sz w:val="22"/>
          <w:szCs w:val="22"/>
        </w:rPr>
        <w:t xml:space="preserve">RabbitMQ setup: exchanges, queues, dead letter queues declared on startup</w:t>
      </w:r>
    </w:p>
    <w:p>
      <w:pPr>
        <w:pStyle w:val="ListParagraph"/>
        <w:numPr>
          <w:ilvl w:val="0"/>
          <w:numId w:val="2"/>
        </w:numPr>
        <w:spacing w:after="50" w:before="50"/>
      </w:pPr>
      <w:r>
        <w:rPr>
          <w:rFonts w:ascii="Arial" w:cs="Arial" w:eastAsia="Arial" w:hAnsi="Arial"/>
          <w:sz w:val="22"/>
          <w:szCs w:val="22"/>
        </w:rPr>
        <w:t xml:space="preserve">Categorisation package: rule engine, Redis cache with correct invalidation, AI service HTTP client</w:t>
      </w:r>
    </w:p>
    <w:p>
      <w:pPr>
        <w:pStyle w:val="ListParagraph"/>
        <w:numPr>
          <w:ilvl w:val="0"/>
          <w:numId w:val="2"/>
        </w:numPr>
        <w:spacing w:after="50" w:before="50"/>
      </w:pPr>
      <w:r>
        <w:rPr>
          <w:rFonts w:ascii="Arial" w:cs="Arial" w:eastAsia="Arial" w:hAnsi="Arial"/>
          <w:sz w:val="22"/>
          <w:szCs w:val="22"/>
        </w:rPr>
        <w:t xml:space="preserve">Categorisation consumer: subscribes to transactions.exchange, runs 3-layer engine, updates transaction</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4 — Person B</w:t>
      </w:r>
    </w:p>
    <w:p>
      <w:pPr>
        <w:pStyle w:val="ListParagraph"/>
        <w:numPr>
          <w:ilvl w:val="0"/>
          <w:numId w:val="2"/>
        </w:numPr>
        <w:spacing w:after="50" w:before="50"/>
      </w:pPr>
      <w:r>
        <w:rPr>
          <w:rFonts w:ascii="Arial" w:cs="Arial" w:eastAsia="Arial" w:hAnsi="Arial"/>
          <w:sz w:val="22"/>
          <w:szCs w:val="22"/>
        </w:rPr>
        <w:t xml:space="preserve">SMS permission flow screens on Android</w:t>
      </w:r>
    </w:p>
    <w:p>
      <w:pPr>
        <w:pStyle w:val="ListParagraph"/>
        <w:numPr>
          <w:ilvl w:val="0"/>
          <w:numId w:val="2"/>
        </w:numPr>
        <w:spacing w:after="50" w:before="50"/>
      </w:pPr>
      <w:r>
        <w:rPr>
          <w:rFonts w:ascii="Arial" w:cs="Arial" w:eastAsia="Arial" w:hAnsi="Arial"/>
          <w:sz w:val="22"/>
          <w:szCs w:val="22"/>
        </w:rPr>
        <w:t xml:space="preserve">SMS listener: background SMS reading, filtering for bank messages, calls /transactions/sms</w:t>
      </w:r>
    </w:p>
    <w:p>
      <w:pPr>
        <w:pStyle w:val="ListParagraph"/>
        <w:numPr>
          <w:ilvl w:val="0"/>
          <w:numId w:val="2"/>
        </w:numPr>
        <w:spacing w:after="50" w:before="50"/>
      </w:pPr>
      <w:r>
        <w:rPr>
          <w:rFonts w:ascii="Arial" w:cs="Arial" w:eastAsia="Arial" w:hAnsi="Arial"/>
          <w:sz w:val="22"/>
          <w:szCs w:val="22"/>
        </w:rPr>
        <w:t xml:space="preserve">AI Intelligence service: LLM categorisation endpoint with confidence scoring</w:t>
      </w:r>
    </w:p>
    <w:p>
      <w:pPr>
        <w:pStyle w:val="ListParagraph"/>
        <w:numPr>
          <w:ilvl w:val="0"/>
          <w:numId w:val="2"/>
        </w:numPr>
        <w:spacing w:after="50" w:before="50"/>
      </w:pPr>
      <w:r>
        <w:rPr>
          <w:rFonts w:ascii="Arial" w:cs="Arial" w:eastAsia="Arial" w:hAnsi="Arial"/>
          <w:sz w:val="22"/>
          <w:szCs w:val="22"/>
        </w:rPr>
        <w:t xml:space="preserve">Transactions screen: yellow dot for low-confidence, one-tap correction flow</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5 — Person A</w:t>
      </w:r>
    </w:p>
    <w:p>
      <w:pPr>
        <w:pStyle w:val="ListParagraph"/>
        <w:numPr>
          <w:ilvl w:val="0"/>
          <w:numId w:val="2"/>
        </w:numPr>
        <w:spacing w:after="50" w:before="50"/>
      </w:pPr>
      <w:r>
        <w:rPr>
          <w:rFonts w:ascii="Arial" w:cs="Arial" w:eastAsia="Arial" w:hAnsi="Arial"/>
          <w:sz w:val="22"/>
          <w:szCs w:val="22"/>
        </w:rPr>
        <w:t xml:space="preserve">Analytics package: monthly aggregate computation, real-time budget tracking with Redis, GET /analytics/summary and GET /analytics/budgets</w:t>
      </w:r>
    </w:p>
    <w:p>
      <w:pPr>
        <w:pStyle w:val="ListParagraph"/>
        <w:numPr>
          <w:ilvl w:val="0"/>
          <w:numId w:val="2"/>
        </w:numPr>
        <w:spacing w:after="50" w:before="50"/>
      </w:pPr>
      <w:r>
        <w:rPr>
          <w:rFonts w:ascii="Arial" w:cs="Arial" w:eastAsia="Arial" w:hAnsi="Arial"/>
          <w:sz w:val="22"/>
          <w:szCs w:val="22"/>
        </w:rPr>
        <w:t xml:space="preserve">Category correction endpoint: updates DB, invalidates Redis cache (both merchant_cache and budget cache)</w:t>
      </w:r>
    </w:p>
    <w:p>
      <w:pPr>
        <w:pStyle w:val="ListParagraph"/>
        <w:numPr>
          <w:ilvl w:val="0"/>
          <w:numId w:val="2"/>
        </w:numPr>
        <w:spacing w:after="50" w:before="50"/>
      </w:pPr>
      <w:r>
        <w:rPr>
          <w:rFonts w:ascii="Arial" w:cs="Arial" w:eastAsia="Arial" w:hAnsi="Arial"/>
          <w:sz w:val="22"/>
          <w:szCs w:val="22"/>
        </w:rPr>
        <w:t xml:space="preserve">Analytics RabbitMQ consumer: listens for transaction.created events, updates aggregates</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5 — Person B</w:t>
      </w:r>
    </w:p>
    <w:p>
      <w:pPr>
        <w:pStyle w:val="ListParagraph"/>
        <w:numPr>
          <w:ilvl w:val="0"/>
          <w:numId w:val="2"/>
        </w:numPr>
        <w:spacing w:after="50" w:before="50"/>
      </w:pPr>
      <w:r>
        <w:rPr>
          <w:rFonts w:ascii="Arial" w:cs="Arial" w:eastAsia="Arial" w:hAnsi="Arial"/>
          <w:sz w:val="22"/>
          <w:szCs w:val="22"/>
        </w:rPr>
        <w:t xml:space="preserve">Budget and analytics panel: category bars with actuals vs limits, 3-month trends</w:t>
      </w:r>
    </w:p>
    <w:p>
      <w:pPr>
        <w:pStyle w:val="ListParagraph"/>
        <w:numPr>
          <w:ilvl w:val="0"/>
          <w:numId w:val="2"/>
        </w:numPr>
        <w:spacing w:after="50" w:before="50"/>
      </w:pPr>
      <w:r>
        <w:rPr>
          <w:rFonts w:ascii="Arial" w:cs="Arial" w:eastAsia="Arial" w:hAnsi="Arial"/>
          <w:sz w:val="22"/>
          <w:szCs w:val="22"/>
        </w:rPr>
        <w:t xml:space="preserve">AI Intelligence service: conversational query endpoint with context construction from user data</w:t>
      </w:r>
    </w:p>
    <w:p>
      <w:pPr>
        <w:pStyle w:val="ListParagraph"/>
        <w:numPr>
          <w:ilvl w:val="0"/>
          <w:numId w:val="2"/>
        </w:numPr>
        <w:spacing w:after="50" w:before="50"/>
      </w:pPr>
      <w:r>
        <w:rPr>
          <w:rFonts w:ascii="Arial" w:cs="Arial" w:eastAsia="Arial" w:hAnsi="Arial"/>
          <w:sz w:val="22"/>
          <w:szCs w:val="22"/>
        </w:rPr>
        <w:t xml:space="preserve">Conversational AI screen: chat UI, grounded response display</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6 — Person A</w:t>
      </w:r>
    </w:p>
    <w:p>
      <w:pPr>
        <w:pStyle w:val="ListParagraph"/>
        <w:numPr>
          <w:ilvl w:val="0"/>
          <w:numId w:val="2"/>
        </w:numPr>
        <w:spacing w:after="50" w:before="50"/>
      </w:pPr>
      <w:r>
        <w:rPr>
          <w:rFonts w:ascii="Arial" w:cs="Arial" w:eastAsia="Arial" w:hAnsi="Arial"/>
          <w:sz w:val="22"/>
          <w:szCs w:val="22"/>
        </w:rPr>
        <w:t xml:space="preserve">Pre-payment intent endpoints: create intent, confirm intent, 5-minute expiry</w:t>
      </w:r>
    </w:p>
    <w:p>
      <w:pPr>
        <w:pStyle w:val="ListParagraph"/>
        <w:numPr>
          <w:ilvl w:val="0"/>
          <w:numId w:val="2"/>
        </w:numPr>
        <w:spacing w:after="50" w:before="50"/>
      </w:pPr>
      <w:r>
        <w:rPr>
          <w:rFonts w:ascii="Arial" w:cs="Arial" w:eastAsia="Arial" w:hAnsi="Arial"/>
          <w:sz w:val="22"/>
          <w:szCs w:val="22"/>
        </w:rPr>
        <w:t xml:space="preserve">Notification package: RabbitMQ consumer for analytics.exchange, Firebase FCM integration, in-app inbox</w:t>
      </w:r>
    </w:p>
    <w:p>
      <w:pPr>
        <w:pStyle w:val="ListParagraph"/>
        <w:numPr>
          <w:ilvl w:val="0"/>
          <w:numId w:val="2"/>
        </w:numPr>
        <w:spacing w:after="50" w:before="50"/>
      </w:pPr>
      <w:r>
        <w:rPr>
          <w:rFonts w:ascii="Arial" w:cs="Arial" w:eastAsia="Arial" w:hAnsi="Arial"/>
          <w:sz w:val="22"/>
          <w:szCs w:val="22"/>
        </w:rPr>
        <w:t xml:space="preserve">Budget threshold event publishing: analytics publishes to analytics.exchange when 80%, 100%, 120% thresholds crossed</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 6 — Person B</w:t>
      </w:r>
    </w:p>
    <w:p>
      <w:pPr>
        <w:pStyle w:val="ListParagraph"/>
        <w:numPr>
          <w:ilvl w:val="0"/>
          <w:numId w:val="2"/>
        </w:numPr>
        <w:spacing w:after="50" w:before="50"/>
      </w:pPr>
      <w:r>
        <w:rPr>
          <w:rFonts w:ascii="Arial" w:cs="Arial" w:eastAsia="Arial" w:hAnsi="Arial"/>
          <w:sz w:val="22"/>
          <w:szCs w:val="22"/>
        </w:rPr>
        <w:t xml:space="preserve">Pre-payment intent and UPI launch flow: amount entry, category selection, UPI app chooser, deep link, return handler</w:t>
      </w:r>
    </w:p>
    <w:p>
      <w:pPr>
        <w:pStyle w:val="ListParagraph"/>
        <w:numPr>
          <w:ilvl w:val="0"/>
          <w:numId w:val="2"/>
        </w:numPr>
        <w:spacing w:after="50" w:before="50"/>
      </w:pPr>
      <w:r>
        <w:rPr>
          <w:rFonts w:ascii="Arial" w:cs="Arial" w:eastAsia="Arial" w:hAnsi="Arial"/>
          <w:sz w:val="22"/>
          <w:szCs w:val="22"/>
        </w:rPr>
        <w:t xml:space="preserve">Notification inbox screen</w:t>
      </w:r>
    </w:p>
    <w:p>
      <w:pPr>
        <w:pStyle w:val="ListParagraph"/>
        <w:numPr>
          <w:ilvl w:val="0"/>
          <w:numId w:val="2"/>
        </w:numPr>
        <w:spacing w:after="50" w:before="50"/>
      </w:pPr>
      <w:r>
        <w:rPr>
          <w:rFonts w:ascii="Arial" w:cs="Arial" w:eastAsia="Arial" w:hAnsi="Arial"/>
          <w:sz w:val="22"/>
          <w:szCs w:val="22"/>
        </w:rPr>
        <w:t xml:space="preserve">AI Document Processing service: PDF extraction with pdfplumber, handling multiple bank formats</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Weeks 7–8 — Both Engineers</w:t>
      </w:r>
    </w:p>
    <w:p>
      <w:pPr>
        <w:pStyle w:val="ListParagraph"/>
        <w:numPr>
          <w:ilvl w:val="0"/>
          <w:numId w:val="2"/>
        </w:numPr>
        <w:spacing w:after="50" w:before="50"/>
      </w:pPr>
      <w:r>
        <w:rPr>
          <w:rFonts w:ascii="Arial" w:cs="Arial" w:eastAsia="Arial" w:hAnsi="Arial"/>
          <w:sz w:val="22"/>
          <w:szCs w:val="22"/>
        </w:rPr>
        <w:t xml:space="preserve">End-to-end testing of full ingestion pipeline: SMS arrives → parsed → categorised → dashboard updates → notification fires</w:t>
      </w:r>
    </w:p>
    <w:p>
      <w:pPr>
        <w:pStyle w:val="ListParagraph"/>
        <w:numPr>
          <w:ilvl w:val="0"/>
          <w:numId w:val="2"/>
        </w:numPr>
        <w:spacing w:after="50" w:before="50"/>
      </w:pPr>
      <w:r>
        <w:rPr>
          <w:rFonts w:ascii="Arial" w:cs="Arial" w:eastAsia="Arial" w:hAnsi="Arial"/>
          <w:sz w:val="22"/>
          <w:szCs w:val="22"/>
        </w:rPr>
        <w:t xml:space="preserve">Fix all bugs found in E2E testing</w:t>
      </w:r>
    </w:p>
    <w:p>
      <w:pPr>
        <w:pStyle w:val="ListParagraph"/>
        <w:numPr>
          <w:ilvl w:val="0"/>
          <w:numId w:val="2"/>
        </w:numPr>
        <w:spacing w:after="50" w:before="50"/>
      </w:pPr>
      <w:r>
        <w:rPr>
          <w:rFonts w:ascii="Arial" w:cs="Arial" w:eastAsia="Arial" w:hAnsi="Arial"/>
          <w:sz w:val="22"/>
          <w:szCs w:val="22"/>
        </w:rPr>
        <w:t xml:space="preserve">Performance testing locally: benchmark the categorisation pipeline, identify bottlenecks</w:t>
      </w:r>
    </w:p>
    <w:p>
      <w:pPr>
        <w:pStyle w:val="ListParagraph"/>
        <w:numPr>
          <w:ilvl w:val="0"/>
          <w:numId w:val="2"/>
        </w:numPr>
        <w:spacing w:after="50" w:before="50"/>
      </w:pPr>
      <w:r>
        <w:rPr>
          <w:rFonts w:ascii="Arial" w:cs="Arial" w:eastAsia="Arial" w:hAnsi="Arial"/>
          <w:sz w:val="22"/>
          <w:szCs w:val="22"/>
        </w:rPr>
        <w:t xml:space="preserve">Phase 1 API spec updated with any changes made during implementation</w:t>
      </w:r>
    </w:p>
    <w:p>
      <w:pPr>
        <w:pStyle w:val="ListParagraph"/>
        <w:numPr>
          <w:ilvl w:val="0"/>
          <w:numId w:val="2"/>
        </w:numPr>
        <w:spacing w:after="50" w:before="50"/>
      </w:pPr>
      <w:r>
        <w:rPr>
          <w:rFonts w:ascii="Arial" w:cs="Arial" w:eastAsia="Arial" w:hAnsi="Arial"/>
          <w:sz w:val="22"/>
          <w:szCs w:val="22"/>
        </w:rPr>
        <w:t xml:space="preserve">Code review pass: both engineers review each other's code for the full phase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A3A5C"/>
                <w:sz w:val="24"/>
                <w:szCs w:val="24"/>
              </w:rPr>
              <w:t xml:space="preserve">PHASE 3 — AWS Deployment (Weeks 9–12)</w:t>
            </w:r>
          </w:p>
        </w:tc>
      </w:tr>
    </w:tbl>
    <w:p>
      <w:pPr>
        <w:spacing w:after="0" w:before="60"/>
      </w:pPr>
      <w:r>
        <w:t xml:space="preserve"/>
      </w:r>
    </w:p>
    <w:p>
      <w:pPr>
        <w:pStyle w:val="Heading3"/>
        <w:spacing w:after="60" w:before="240"/>
      </w:pPr>
      <w:r>
        <w:rPr>
          <w:rFonts w:ascii="Arial" w:cs="Arial" w:eastAsia="Arial" w:hAnsi="Arial"/>
          <w:b/>
          <w:bCs/>
          <w:color w:val="1B6B6B"/>
          <w:sz w:val="24"/>
          <w:szCs w:val="24"/>
        </w:rPr>
        <w:t xml:space="preserve">Weeks 9–10 — Person A</w:t>
      </w:r>
    </w:p>
    <w:p>
      <w:pPr>
        <w:pStyle w:val="ListParagraph"/>
        <w:numPr>
          <w:ilvl w:val="0"/>
          <w:numId w:val="2"/>
        </w:numPr>
        <w:spacing w:after="50" w:before="50"/>
      </w:pPr>
      <w:r>
        <w:rPr>
          <w:rFonts w:ascii="Arial" w:cs="Arial" w:eastAsia="Arial" w:hAnsi="Arial"/>
          <w:sz w:val="22"/>
          <w:szCs w:val="22"/>
        </w:rPr>
        <w:t xml:space="preserve">Terraform: VPC module, RDS module, ElastiCache module, ECR module</w:t>
      </w:r>
    </w:p>
    <w:p>
      <w:pPr>
        <w:pStyle w:val="ListParagraph"/>
        <w:numPr>
          <w:ilvl w:val="0"/>
          <w:numId w:val="2"/>
        </w:numPr>
        <w:spacing w:after="50" w:before="50"/>
      </w:pPr>
      <w:r>
        <w:rPr>
          <w:rFonts w:ascii="Arial" w:cs="Arial" w:eastAsia="Arial" w:hAnsi="Arial"/>
          <w:sz w:val="22"/>
          <w:szCs w:val="22"/>
        </w:rPr>
        <w:t xml:space="preserve">Terraform: ECS cluster, task definitions for Go monolith and Python AI services</w:t>
      </w:r>
    </w:p>
    <w:p>
      <w:pPr>
        <w:pStyle w:val="ListParagraph"/>
        <w:numPr>
          <w:ilvl w:val="0"/>
          <w:numId w:val="2"/>
        </w:numPr>
        <w:spacing w:after="50" w:before="50"/>
      </w:pPr>
      <w:r>
        <w:rPr>
          <w:rFonts w:ascii="Arial" w:cs="Arial" w:eastAsia="Arial" w:hAnsi="Arial"/>
          <w:sz w:val="22"/>
          <w:szCs w:val="22"/>
        </w:rPr>
        <w:t xml:space="preserve">Terraform: ALB, target groups, Route 53, ACM certificate</w:t>
      </w:r>
    </w:p>
    <w:p>
      <w:pPr>
        <w:pStyle w:val="ListParagraph"/>
        <w:numPr>
          <w:ilvl w:val="0"/>
          <w:numId w:val="2"/>
        </w:numPr>
        <w:spacing w:after="50" w:before="50"/>
      </w:pPr>
      <w:r>
        <w:rPr>
          <w:rFonts w:ascii="Arial" w:cs="Arial" w:eastAsia="Arial" w:hAnsi="Arial"/>
          <w:sz w:val="22"/>
          <w:szCs w:val="22"/>
        </w:rPr>
        <w:t xml:space="preserve">First staging deploy: Go monolith running on ECS, accessible via ALB DNS</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Weeks 9–10 — Person B</w:t>
      </w:r>
    </w:p>
    <w:p>
      <w:pPr>
        <w:pStyle w:val="ListParagraph"/>
        <w:numPr>
          <w:ilvl w:val="0"/>
          <w:numId w:val="2"/>
        </w:numPr>
        <w:spacing w:after="50" w:before="50"/>
      </w:pPr>
      <w:r>
        <w:rPr>
          <w:rFonts w:ascii="Arial" w:cs="Arial" w:eastAsia="Arial" w:hAnsi="Arial"/>
          <w:sz w:val="22"/>
          <w:szCs w:val="22"/>
        </w:rPr>
        <w:t xml:space="preserve">Docker images: multi-stage Dockerfile for Go monolith and Python AI services</w:t>
      </w:r>
    </w:p>
    <w:p>
      <w:pPr>
        <w:pStyle w:val="ListParagraph"/>
        <w:numPr>
          <w:ilvl w:val="0"/>
          <w:numId w:val="2"/>
        </w:numPr>
        <w:spacing w:after="50" w:before="50"/>
      </w:pPr>
      <w:r>
        <w:rPr>
          <w:rFonts w:ascii="Arial" w:cs="Arial" w:eastAsia="Arial" w:hAnsi="Arial"/>
          <w:sz w:val="22"/>
          <w:szCs w:val="22"/>
        </w:rPr>
        <w:t xml:space="preserve">GitHub Actions: backend-ci.yml and ai-service-ci.yml — test, build, push to ECR</w:t>
      </w:r>
    </w:p>
    <w:p>
      <w:pPr>
        <w:pStyle w:val="ListParagraph"/>
        <w:numPr>
          <w:ilvl w:val="0"/>
          <w:numId w:val="2"/>
        </w:numPr>
        <w:spacing w:after="50" w:before="50"/>
      </w:pPr>
      <w:r>
        <w:rPr>
          <w:rFonts w:ascii="Arial" w:cs="Arial" w:eastAsia="Arial" w:hAnsi="Arial"/>
          <w:sz w:val="22"/>
          <w:szCs w:val="22"/>
        </w:rPr>
        <w:t xml:space="preserve">GitHub Actions: deploy-staging.yml — update ECS service after successful CI</w:t>
      </w:r>
    </w:p>
    <w:p>
      <w:pPr>
        <w:pStyle w:val="ListParagraph"/>
        <w:numPr>
          <w:ilvl w:val="0"/>
          <w:numId w:val="2"/>
        </w:numPr>
        <w:spacing w:after="50" w:before="50"/>
      </w:pPr>
      <w:r>
        <w:rPr>
          <w:rFonts w:ascii="Arial" w:cs="Arial" w:eastAsia="Arial" w:hAnsi="Arial"/>
          <w:sz w:val="22"/>
          <w:szCs w:val="22"/>
        </w:rPr>
        <w:t xml:space="preserve">Expo build configuration for Android APK (EAS Build)</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Weeks 11–12 — Person A</w:t>
      </w:r>
    </w:p>
    <w:p>
      <w:pPr>
        <w:pStyle w:val="ListParagraph"/>
        <w:numPr>
          <w:ilvl w:val="0"/>
          <w:numId w:val="2"/>
        </w:numPr>
        <w:spacing w:after="50" w:before="50"/>
      </w:pPr>
      <w:r>
        <w:rPr>
          <w:rFonts w:ascii="Arial" w:cs="Arial" w:eastAsia="Arial" w:hAnsi="Arial"/>
          <w:sz w:val="22"/>
          <w:szCs w:val="22"/>
        </w:rPr>
        <w:t xml:space="preserve">Terraform: EC2 for RabbitMQ (t3.small), security groups, IAM</w:t>
      </w:r>
    </w:p>
    <w:p>
      <w:pPr>
        <w:pStyle w:val="ListParagraph"/>
        <w:numPr>
          <w:ilvl w:val="0"/>
          <w:numId w:val="2"/>
        </w:numPr>
        <w:spacing w:after="50" w:before="50"/>
      </w:pPr>
      <w:r>
        <w:rPr>
          <w:rFonts w:ascii="Arial" w:cs="Arial" w:eastAsia="Arial" w:hAnsi="Arial"/>
          <w:sz w:val="22"/>
          <w:szCs w:val="22"/>
        </w:rPr>
        <w:t xml:space="preserve">Ansible: RabbitMQ installation and configuration playbook, Prometheus + Grafana installation playbook</w:t>
      </w:r>
    </w:p>
    <w:p>
      <w:pPr>
        <w:pStyle w:val="ListParagraph"/>
        <w:numPr>
          <w:ilvl w:val="0"/>
          <w:numId w:val="2"/>
        </w:numPr>
        <w:spacing w:after="50" w:before="50"/>
      </w:pPr>
      <w:r>
        <w:rPr>
          <w:rFonts w:ascii="Arial" w:cs="Arial" w:eastAsia="Arial" w:hAnsi="Arial"/>
          <w:sz w:val="22"/>
          <w:szCs w:val="22"/>
        </w:rPr>
        <w:t xml:space="preserve">Grafana dashboards: backend service metrics, RabbitMQ queue depth, RDS connections</w:t>
      </w:r>
    </w:p>
    <w:p>
      <w:pPr>
        <w:pStyle w:val="ListParagraph"/>
        <w:numPr>
          <w:ilvl w:val="0"/>
          <w:numId w:val="2"/>
        </w:numPr>
        <w:spacing w:after="50" w:before="50"/>
      </w:pPr>
      <w:r>
        <w:rPr>
          <w:rFonts w:ascii="Arial" w:cs="Arial" w:eastAsia="Arial" w:hAnsi="Arial"/>
          <w:sz w:val="22"/>
          <w:szCs w:val="22"/>
        </w:rPr>
        <w:t xml:space="preserve">CloudWatch log groups, metric filters, alarms</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Weeks 11–12 — Person B</w:t>
      </w:r>
    </w:p>
    <w:p>
      <w:pPr>
        <w:pStyle w:val="ListParagraph"/>
        <w:numPr>
          <w:ilvl w:val="0"/>
          <w:numId w:val="2"/>
        </w:numPr>
        <w:spacing w:after="50" w:before="50"/>
      </w:pPr>
      <w:r>
        <w:rPr>
          <w:rFonts w:ascii="Arial" w:cs="Arial" w:eastAsia="Arial" w:hAnsi="Arial"/>
          <w:sz w:val="22"/>
          <w:szCs w:val="22"/>
        </w:rPr>
        <w:t xml:space="preserve">Production testing: all Phase 1 + 2 flows verified against AWS-deployed backend</w:t>
      </w:r>
    </w:p>
    <w:p>
      <w:pPr>
        <w:pStyle w:val="ListParagraph"/>
        <w:numPr>
          <w:ilvl w:val="0"/>
          <w:numId w:val="2"/>
        </w:numPr>
        <w:spacing w:after="50" w:before="50"/>
      </w:pPr>
      <w:r>
        <w:rPr>
          <w:rFonts w:ascii="Arial" w:cs="Arial" w:eastAsia="Arial" w:hAnsi="Arial"/>
          <w:sz w:val="22"/>
          <w:szCs w:val="22"/>
        </w:rPr>
        <w:t xml:space="preserve">Performance profiling: identify slow API calls, slow screens, optimise</w:t>
      </w:r>
    </w:p>
    <w:p>
      <w:pPr>
        <w:pStyle w:val="ListParagraph"/>
        <w:numPr>
          <w:ilvl w:val="0"/>
          <w:numId w:val="2"/>
        </w:numPr>
        <w:spacing w:after="50" w:before="50"/>
      </w:pPr>
      <w:r>
        <w:rPr>
          <w:rFonts w:ascii="Arial" w:cs="Arial" w:eastAsia="Arial" w:hAnsi="Arial"/>
          <w:sz w:val="22"/>
          <w:szCs w:val="22"/>
        </w:rPr>
        <w:t xml:space="preserve">k6 load test scripts: simulate 100 concurrent users ingesting SMS, confirm end-to-end latency</w:t>
      </w:r>
    </w:p>
    <w:p>
      <w:pPr>
        <w:pStyle w:val="ListParagraph"/>
        <w:numPr>
          <w:ilvl w:val="0"/>
          <w:numId w:val="2"/>
        </w:numPr>
        <w:spacing w:after="50" w:before="50"/>
      </w:pPr>
      <w:r>
        <w:rPr>
          <w:rFonts w:ascii="Arial" w:cs="Arial" w:eastAsia="Arial" w:hAnsi="Arial"/>
          <w:sz w:val="22"/>
          <w:szCs w:val="22"/>
        </w:rPr>
        <w:t xml:space="preserve">Expo production build, internal testing on real devices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20"/>
              <w:left w:type="dxa" w:w="240"/>
              <w:bottom w:type="dxa" w:w="120"/>
              <w:right w:type="dxa" w:w="240"/>
            </w:tcMar>
          </w:tcPr>
          <w:p>
            <w:r>
              <w:rPr>
                <w:rFonts w:ascii="Arial" w:cs="Arial" w:eastAsia="Arial" w:hAnsi="Arial"/>
                <w:b/>
                <w:bCs/>
                <w:color w:val="1A3A5C"/>
                <w:sz w:val="24"/>
                <w:szCs w:val="24"/>
              </w:rPr>
              <w:t xml:space="preserve">PHASE 4 — Kubernetes &amp; GitOps (Weeks 13–16)</w:t>
            </w:r>
          </w:p>
        </w:tc>
      </w:tr>
    </w:tbl>
    <w:p>
      <w:pPr>
        <w:spacing w:after="0" w:before="60"/>
      </w:pPr>
      <w:r>
        <w:t xml:space="preserve"/>
      </w:r>
    </w:p>
    <w:p>
      <w:pPr>
        <w:pStyle w:val="Heading3"/>
        <w:spacing w:after="60" w:before="240"/>
      </w:pPr>
      <w:r>
        <w:rPr>
          <w:rFonts w:ascii="Arial" w:cs="Arial" w:eastAsia="Arial" w:hAnsi="Arial"/>
          <w:b/>
          <w:bCs/>
          <w:color w:val="1B6B6B"/>
          <w:sz w:val="24"/>
          <w:szCs w:val="24"/>
        </w:rPr>
        <w:t xml:space="preserve">Weeks 13–14 — Person A</w:t>
      </w:r>
    </w:p>
    <w:p>
      <w:pPr>
        <w:pStyle w:val="ListParagraph"/>
        <w:numPr>
          <w:ilvl w:val="0"/>
          <w:numId w:val="2"/>
        </w:numPr>
        <w:spacing w:after="50" w:before="50"/>
      </w:pPr>
      <w:r>
        <w:rPr>
          <w:rFonts w:ascii="Arial" w:cs="Arial" w:eastAsia="Arial" w:hAnsi="Arial"/>
          <w:sz w:val="22"/>
          <w:szCs w:val="22"/>
        </w:rPr>
        <w:t xml:space="preserve">Terraform: EKS cluster, node groups, IAM roles for service accounts</w:t>
      </w:r>
    </w:p>
    <w:p>
      <w:pPr>
        <w:pStyle w:val="ListParagraph"/>
        <w:numPr>
          <w:ilvl w:val="0"/>
          <w:numId w:val="2"/>
        </w:numPr>
        <w:spacing w:after="50" w:before="50"/>
      </w:pPr>
      <w:r>
        <w:rPr>
          <w:rFonts w:ascii="Arial" w:cs="Arial" w:eastAsia="Arial" w:hAnsi="Arial"/>
          <w:sz w:val="22"/>
          <w:szCs w:val="22"/>
        </w:rPr>
        <w:t xml:space="preserve">Helm chart: all services templated, values.yaml and values.production.yaml</w:t>
      </w:r>
    </w:p>
    <w:p>
      <w:pPr>
        <w:pStyle w:val="ListParagraph"/>
        <w:numPr>
          <w:ilvl w:val="0"/>
          <w:numId w:val="2"/>
        </w:numPr>
        <w:spacing w:after="50" w:before="50"/>
      </w:pPr>
      <w:r>
        <w:rPr>
          <w:rFonts w:ascii="Arial" w:cs="Arial" w:eastAsia="Arial" w:hAnsi="Arial"/>
          <w:sz w:val="22"/>
          <w:szCs w:val="22"/>
        </w:rPr>
        <w:t xml:space="preserve">kubectl: deploy to EKS manually first to verify Helm chart is correct</w:t>
      </w:r>
    </w:p>
    <w:p>
      <w:pPr>
        <w:pStyle w:val="ListParagraph"/>
        <w:numPr>
          <w:ilvl w:val="0"/>
          <w:numId w:val="2"/>
        </w:numPr>
        <w:spacing w:after="50" w:before="50"/>
      </w:pPr>
      <w:r>
        <w:rPr>
          <w:rFonts w:ascii="Arial" w:cs="Arial" w:eastAsia="Arial" w:hAnsi="Arial"/>
          <w:sz w:val="22"/>
          <w:szCs w:val="22"/>
        </w:rPr>
        <w:t xml:space="preserve">HPA configuration for backend and AI services</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Weeks 13–14 — Person B</w:t>
      </w:r>
    </w:p>
    <w:p>
      <w:pPr>
        <w:pStyle w:val="ListParagraph"/>
        <w:numPr>
          <w:ilvl w:val="0"/>
          <w:numId w:val="2"/>
        </w:numPr>
        <w:spacing w:after="50" w:before="50"/>
      </w:pPr>
      <w:r>
        <w:rPr>
          <w:rFonts w:ascii="Arial" w:cs="Arial" w:eastAsia="Arial" w:hAnsi="Arial"/>
          <w:sz w:val="22"/>
          <w:szCs w:val="22"/>
        </w:rPr>
        <w:t xml:space="preserve">ArgoCD installation on EKS cluster</w:t>
      </w:r>
    </w:p>
    <w:p>
      <w:pPr>
        <w:pStyle w:val="ListParagraph"/>
        <w:numPr>
          <w:ilvl w:val="0"/>
          <w:numId w:val="2"/>
        </w:numPr>
        <w:spacing w:after="50" w:before="50"/>
      </w:pPr>
      <w:r>
        <w:rPr>
          <w:rFonts w:ascii="Arial" w:cs="Arial" w:eastAsia="Arial" w:hAnsi="Arial"/>
          <w:sz w:val="22"/>
          <w:szCs w:val="22"/>
        </w:rPr>
        <w:t xml:space="preserve">ArgoCD application definition pointing to Helm chart in Git repo</w:t>
      </w:r>
    </w:p>
    <w:p>
      <w:pPr>
        <w:pStyle w:val="ListParagraph"/>
        <w:numPr>
          <w:ilvl w:val="0"/>
          <w:numId w:val="2"/>
        </w:numPr>
        <w:spacing w:after="50" w:before="50"/>
      </w:pPr>
      <w:r>
        <w:rPr>
          <w:rFonts w:ascii="Arial" w:cs="Arial" w:eastAsia="Arial" w:hAnsi="Arial"/>
          <w:sz w:val="22"/>
          <w:szCs w:val="22"/>
        </w:rPr>
        <w:t xml:space="preserve">GitHub Actions: CI updates Helm values file with new image tag on merge to main</w:t>
      </w:r>
    </w:p>
    <w:p>
      <w:pPr>
        <w:pStyle w:val="ListParagraph"/>
        <w:numPr>
          <w:ilvl w:val="0"/>
          <w:numId w:val="2"/>
        </w:numPr>
        <w:spacing w:after="50" w:before="50"/>
      </w:pPr>
      <w:r>
        <w:rPr>
          <w:rFonts w:ascii="Arial" w:cs="Arial" w:eastAsia="Arial" w:hAnsi="Arial"/>
          <w:sz w:val="22"/>
          <w:szCs w:val="22"/>
        </w:rPr>
        <w:t xml:space="preserve">Ansible: update playbooks to reference EKS worker nodes where needed</w:t>
      </w:r>
    </w:p>
    <w:p>
      <w:pPr>
        <w:spacing w:after="0" w:before="60"/>
      </w:pPr>
      <w:r>
        <w:t xml:space="preserve"/>
      </w:r>
    </w:p>
    <w:p>
      <w:pPr>
        <w:pStyle w:val="Heading3"/>
        <w:spacing w:after="60" w:before="240"/>
      </w:pPr>
      <w:r>
        <w:rPr>
          <w:rFonts w:ascii="Arial" w:cs="Arial" w:eastAsia="Arial" w:hAnsi="Arial"/>
          <w:b/>
          <w:bCs/>
          <w:color w:val="1B6B6B"/>
          <w:sz w:val="24"/>
          <w:szCs w:val="24"/>
        </w:rPr>
        <w:t xml:space="preserve">Weeks 15–16 — Both Engineers</w:t>
      </w:r>
    </w:p>
    <w:p>
      <w:pPr>
        <w:pStyle w:val="ListParagraph"/>
        <w:numPr>
          <w:ilvl w:val="0"/>
          <w:numId w:val="2"/>
        </w:numPr>
        <w:spacing w:after="50" w:before="50"/>
      </w:pPr>
      <w:r>
        <w:rPr>
          <w:rFonts w:ascii="Arial" w:cs="Arial" w:eastAsia="Arial" w:hAnsi="Arial"/>
          <w:sz w:val="22"/>
          <w:szCs w:val="22"/>
        </w:rPr>
        <w:t xml:space="preserve">Full GitOps dry run: merge a small change, watch ArgoCD deploy it automatically end-to-end</w:t>
      </w:r>
    </w:p>
    <w:p>
      <w:pPr>
        <w:pStyle w:val="ListParagraph"/>
        <w:numPr>
          <w:ilvl w:val="0"/>
          <w:numId w:val="2"/>
        </w:numPr>
        <w:spacing w:after="50" w:before="50"/>
      </w:pPr>
      <w:r>
        <w:rPr>
          <w:rFonts w:ascii="Arial" w:cs="Arial" w:eastAsia="Arial" w:hAnsi="Arial"/>
          <w:sz w:val="22"/>
          <w:szCs w:val="22"/>
        </w:rPr>
        <w:t xml:space="preserve">Chaos testing: kill a pod, verify HPA replaces it, verify no downtime on ALB</w:t>
      </w:r>
    </w:p>
    <w:p>
      <w:pPr>
        <w:pStyle w:val="ListParagraph"/>
        <w:numPr>
          <w:ilvl w:val="0"/>
          <w:numId w:val="2"/>
        </w:numPr>
        <w:spacing w:after="50" w:before="50"/>
      </w:pPr>
      <w:r>
        <w:rPr>
          <w:rFonts w:ascii="Arial" w:cs="Arial" w:eastAsia="Arial" w:hAnsi="Arial"/>
          <w:sz w:val="22"/>
          <w:szCs w:val="22"/>
        </w:rPr>
        <w:t xml:space="preserve">Final load test against EKS deployment</w:t>
      </w:r>
    </w:p>
    <w:p>
      <w:pPr>
        <w:pStyle w:val="ListParagraph"/>
        <w:numPr>
          <w:ilvl w:val="0"/>
          <w:numId w:val="2"/>
        </w:numPr>
        <w:spacing w:after="50" w:before="50"/>
      </w:pPr>
      <w:r>
        <w:rPr>
          <w:rFonts w:ascii="Arial" w:cs="Arial" w:eastAsia="Arial" w:hAnsi="Arial"/>
          <w:sz w:val="22"/>
          <w:szCs w:val="22"/>
        </w:rPr>
        <w:t xml:space="preserve">Documentation: architecture diagram updated, all ADRs written, README finalized</w:t>
      </w:r>
    </w:p>
    <w:p>
      <w:pPr>
        <w:pStyle w:val="ListParagraph"/>
        <w:numPr>
          <w:ilvl w:val="0"/>
          <w:numId w:val="2"/>
        </w:numPr>
        <w:spacing w:after="50" w:before="50"/>
      </w:pPr>
      <w:r>
        <w:rPr>
          <w:rFonts w:ascii="Arial" w:cs="Arial" w:eastAsia="Arial" w:hAnsi="Arial"/>
          <w:sz w:val="22"/>
          <w:szCs w:val="22"/>
        </w:rPr>
        <w:t xml:space="preserve">Demo preparation: each engineer prepares to explain their domain from first principles</w:t>
      </w:r>
    </w:p>
    <w:p>
      <w:r>
        <w:br w:type="page"/>
      </w:r>
    </w:p>
    <w:p>
      <w:pPr>
        <w:pStyle w:val="Heading1"/>
        <w:pBdr>
          <w:bottom w:val="single" w:color="2E75B6" w:sz="8" w:space="1"/>
        </w:pBdr>
        <w:spacing w:after="160" w:before="480"/>
      </w:pPr>
      <w:r>
        <w:rPr>
          <w:rFonts w:ascii="Arial" w:cs="Arial" w:eastAsia="Arial" w:hAnsi="Arial"/>
          <w:b/>
          <w:bCs/>
          <w:color w:val="1A3A5C"/>
          <w:sz w:val="38"/>
          <w:szCs w:val="38"/>
        </w:rPr>
        <w:t xml:space="preserve">16. Interview Preparation — What to Practise</w:t>
      </w:r>
    </w:p>
    <w:p>
      <w:pPr>
        <w:spacing w:after="80" w:before="60"/>
      </w:pPr>
      <w:r>
        <w:rPr>
          <w:rFonts w:ascii="Arial" w:cs="Arial" w:eastAsia="Arial" w:hAnsi="Arial"/>
          <w:sz w:val="22"/>
          <w:szCs w:val="22"/>
        </w:rPr>
        <w:t xml:space="preserve">This section is just for you, Avadh — placement-specific guidance on what to prepare from this project.</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16.1 The Five Questions You Will Always Get</w:t>
      </w:r>
    </w:p>
    <w:p>
      <w:pPr>
        <w:spacing w:after="0" w:before="40"/>
      </w:pPr>
      <w:r>
        <w:t xml:space="preserve"/>
      </w:r>
    </w:p>
    <w:p>
      <w:pPr>
        <w:pStyle w:val="Heading3"/>
        <w:spacing w:after="60" w:before="240"/>
      </w:pPr>
      <w:r>
        <w:rPr>
          <w:rFonts w:ascii="Arial" w:cs="Arial" w:eastAsia="Arial" w:hAnsi="Arial"/>
          <w:b/>
          <w:bCs/>
          <w:color w:val="1B6B6B"/>
          <w:sz w:val="24"/>
          <w:szCs w:val="24"/>
        </w:rPr>
        <w:t xml:space="preserve">1. Walk me through your system architecture</w:t>
      </w:r>
    </w:p>
    <w:p>
      <w:pPr>
        <w:spacing w:after="80" w:before="60"/>
      </w:pPr>
      <w:r>
        <w:rPr>
          <w:rFonts w:ascii="Arial" w:cs="Arial" w:eastAsia="Arial" w:hAnsi="Arial"/>
          <w:sz w:val="22"/>
          <w:szCs w:val="22"/>
        </w:rPr>
        <w:t xml:space="preserve">Start with: 'Paisa is a monolith that decomposes cleanly into services.' Then: mobile sends SMS text to the backend, Go transaction package parses and deduplicates it, publishes to RabbitMQ, categorisation package consumes the event and runs a three-layer engine, analytics package consumes to update real-time budget aggregates, notification package fires FCM if a budget threshold is crossed. Have this flow memorised cold.</w:t>
      </w:r>
    </w:p>
    <w:p>
      <w:pPr>
        <w:spacing w:after="0" w:before="60"/>
      </w:pPr>
      <w:r>
        <w:t xml:space="preserve"/>
      </w:r>
    </w:p>
    <w:p>
      <w:pPr>
        <w:pStyle w:val="Heading3"/>
        <w:spacing w:after="60" w:before="240"/>
      </w:pPr>
      <w:r>
        <w:rPr>
          <w:rFonts w:ascii="Arial" w:cs="Arial" w:eastAsia="Arial" w:hAnsi="Arial"/>
          <w:b/>
          <w:bCs/>
          <w:color w:val="1B6B6B"/>
          <w:sz w:val="24"/>
          <w:szCs w:val="24"/>
        </w:rPr>
        <w:t xml:space="preserve">2. Why did you choose RabbitMQ over Kafka?</w:t>
      </w:r>
    </w:p>
    <w:p>
      <w:pPr>
        <w:spacing w:after="80" w:before="60"/>
      </w:pPr>
      <w:r>
        <w:rPr>
          <w:rFonts w:ascii="Arial" w:cs="Arial" w:eastAsia="Arial" w:hAnsi="Arial"/>
          <w:sz w:val="22"/>
          <w:szCs w:val="22"/>
        </w:rPr>
        <w:t xml:space="preserve">Kafka is a distributed log — it excels at high-throughput append-only streams where consumers need to replay events. Paisa's transaction volume for a personal finance app does not justify Kafka's operational overhead. RabbitMQ's push-based model with consumer acknowledgement is better suited for this use case. We don't need event replay — once a transaction is categorised, there's no value in replaying the categorisation event.</w:t>
      </w:r>
    </w:p>
    <w:p>
      <w:pPr>
        <w:spacing w:after="0" w:before="60"/>
      </w:pPr>
      <w:r>
        <w:t xml:space="preserve"/>
      </w:r>
    </w:p>
    <w:p>
      <w:pPr>
        <w:pStyle w:val="Heading3"/>
        <w:spacing w:after="60" w:before="240"/>
      </w:pPr>
      <w:r>
        <w:rPr>
          <w:rFonts w:ascii="Arial" w:cs="Arial" w:eastAsia="Arial" w:hAnsi="Arial"/>
          <w:b/>
          <w:bCs/>
          <w:color w:val="1B6B6B"/>
          <w:sz w:val="24"/>
          <w:szCs w:val="24"/>
        </w:rPr>
        <w:t xml:space="preserve">3. How does your caching work?</w:t>
      </w:r>
    </w:p>
    <w:p>
      <w:pPr>
        <w:spacing w:after="80" w:before="60"/>
      </w:pPr>
      <w:r>
        <w:rPr>
          <w:rFonts w:ascii="Arial" w:cs="Arial" w:eastAsia="Arial" w:hAnsi="Arial"/>
          <w:sz w:val="22"/>
          <w:szCs w:val="22"/>
        </w:rPr>
        <w:t xml:space="preserve">Four Redis namespaces: auth (refresh tokens), rate (rate limiting counters), cat (categorisation cache keyed by user+merchant), budget (real-time spend aggregates). The tricky one is cache invalidation — when a user corrects a category, we synchronously delete both the categorisation cache entry AND the budget aggregate cache for the affected categories before returning HTTP 200. We never update the cache — always invalidate and let the next read rebuild it.</w:t>
      </w:r>
    </w:p>
    <w:p>
      <w:pPr>
        <w:spacing w:after="0" w:before="60"/>
      </w:pPr>
      <w:r>
        <w:t xml:space="preserve"/>
      </w:r>
    </w:p>
    <w:p>
      <w:pPr>
        <w:pStyle w:val="Heading3"/>
        <w:spacing w:after="60" w:before="240"/>
      </w:pPr>
      <w:r>
        <w:rPr>
          <w:rFonts w:ascii="Arial" w:cs="Arial" w:eastAsia="Arial" w:hAnsi="Arial"/>
          <w:b/>
          <w:bCs/>
          <w:color w:val="1B6B6B"/>
          <w:sz w:val="24"/>
          <w:szCs w:val="24"/>
        </w:rPr>
        <w:t xml:space="preserve">4. How do you prevent duplicate transactions?</w:t>
      </w:r>
    </w:p>
    <w:p>
      <w:pPr>
        <w:spacing w:after="80" w:before="60"/>
      </w:pPr>
      <w:r>
        <w:rPr>
          <w:rFonts w:ascii="Arial" w:cs="Arial" w:eastAsia="Arial" w:hAnsi="Arial"/>
          <w:sz w:val="22"/>
          <w:szCs w:val="22"/>
        </w:rPr>
        <w:t xml:space="preserve">Two-level deduplication. First level: when the mobile app sends an SMS, we check the sms_raw_log table by SMS hash before processing. Second level: in the transaction insert, we check for an existing record with the same amount, direction, account identifier, and timestamp within a 60-second window. This handles cases where the same bank sends two SMS alerts for one transaction. RabbitMQ message deduplication by event_id handles consumer idempotency.</w:t>
      </w:r>
    </w:p>
    <w:p>
      <w:pPr>
        <w:spacing w:after="0" w:before="60"/>
      </w:pPr>
      <w:r>
        <w:t xml:space="preserve"/>
      </w:r>
    </w:p>
    <w:p>
      <w:pPr>
        <w:pStyle w:val="Heading3"/>
        <w:spacing w:after="60" w:before="240"/>
      </w:pPr>
      <w:r>
        <w:rPr>
          <w:rFonts w:ascii="Arial" w:cs="Arial" w:eastAsia="Arial" w:hAnsi="Arial"/>
          <w:b/>
          <w:bCs/>
          <w:color w:val="1B6B6B"/>
          <w:sz w:val="24"/>
          <w:szCs w:val="24"/>
        </w:rPr>
        <w:t xml:space="preserve">5. How does your deployment pipeline work?</w:t>
      </w:r>
    </w:p>
    <w:p>
      <w:pPr>
        <w:spacing w:after="80" w:before="60"/>
      </w:pPr>
      <w:r>
        <w:rPr>
          <w:rFonts w:ascii="Arial" w:cs="Arial" w:eastAsia="Arial" w:hAnsi="Arial"/>
          <w:sz w:val="22"/>
          <w:szCs w:val="22"/>
        </w:rPr>
        <w:t xml:space="preserve">GitHub Actions triggers on PR — runs tests, linting, and a Docker build. On merge to main, CI builds a production image tagged with the commit SHA, pushes to ECR, and updates the ECS service. In Phase 3, CI updates the Helm chart values file with the new image tag, and ArgoCD detects the Git change and deploys to EKS automatically. Production deployments are manual-trigger only — never automatic.</w:t>
      </w:r>
    </w:p>
    <w:p>
      <w:pPr>
        <w:spacing w:after="0" w:before="80"/>
      </w:pPr>
      <w:r>
        <w:t xml:space="preserve"/>
      </w:r>
    </w:p>
    <w:p>
      <w:pPr>
        <w:pStyle w:val="Heading2"/>
        <w:spacing w:after="100" w:before="320"/>
      </w:pPr>
      <w:r>
        <w:rPr>
          <w:rFonts w:ascii="Arial" w:cs="Arial" w:eastAsia="Arial" w:hAnsi="Arial"/>
          <w:b/>
          <w:bCs/>
          <w:color w:val="1F4E79"/>
          <w:sz w:val="28"/>
          <w:szCs w:val="28"/>
        </w:rPr>
        <w:t xml:space="preserve">16.2 Design Decisions to Know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Chose</w:t>
            </w:r>
          </w:p>
        </w:tc>
        <w:tc>
          <w:tcPr>
            <w:tcW w:type="dxa" w:w="4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Why — One Sentence Answer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Monolith vs microservices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Modular monolith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2-person team — operational overhead of microservices from day 1 kills feature velocity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ORM vs raw SQL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Raw SQL with pgx</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ORMs hide query performance and make debugging production issues painful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vs Numeric for money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NUMERIC(12,2)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Floating point arithmetic on currency causes rounding bugs — a serious financial data integrity issue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read vs PDF upload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SMS is real-time and seamless on Android; PDF gives complete history and works on iOS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Redis update vs invalidate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Invalidate-on-write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Update-on-write requires perfect consistency between cache and DB — invalidation is safer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ECS vs EKS for Phase 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ECS</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000000"/>
                <w:sz w:val="20"/>
                <w:szCs w:val="20"/>
              </w:rPr>
              <w:t xml:space="preserve">Managed container scheduling without Kubernetes complexity — right tool for early-stage team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vs session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JWT access + opaque refresh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Short-lived JWTs for stateless auth + opaque refresh tokens stored in DB for revocability</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BABAB" w:sz="4" w:space="1"/>
      </w:pBdr>
      <w:tabs>
        <w:tab w:val="right" w:pos="8640"/>
      </w:tabs>
    </w:pPr>
    <w:r>
      <w:rPr>
        <w:rFonts w:ascii="Arial" w:cs="Arial" w:eastAsia="Arial" w:hAnsi="Arial"/>
        <w:color w:val="ABABAB"/>
        <w:sz w:val="17"/>
        <w:szCs w:val="17"/>
      </w:rPr>
      <w:t xml:space="preserve">Paisa — Confidential Engineering Document</w:t>
    </w:r>
    <w:r>
      <w:rPr>
        <w:sz w:val="17"/>
        <w:szCs w:val="17"/>
      </w:rPr>
      <w:t xml:space="preserve">	</w:t>
    </w:r>
    <w:r>
      <w:rPr>
        <w:rFonts w:ascii="Arial" w:cs="Arial" w:eastAsia="Arial" w:hAnsi="Arial"/>
        <w:color w:val="ABABAB"/>
        <w:sz w:val="17"/>
        <w:szCs w:val="17"/>
      </w:rPr>
      <w:t xml:space="preserve">Page </w:t>
    </w:r>
    <w:r>
      <w:rPr>
        <w:rFonts w:ascii="Arial" w:cs="Arial" w:eastAsia="Arial" w:hAnsi="Arial"/>
        <w:color w:val="ABABA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BABAB" w:sz="4" w:space="1"/>
      </w:pBdr>
      <w:tabs>
        <w:tab w:val="right" w:pos="8640"/>
      </w:tabs>
    </w:pPr>
    <w:r>
      <w:rPr>
        <w:rFonts w:ascii="Arial" w:cs="Arial" w:eastAsia="Arial" w:hAnsi="Arial"/>
        <w:color w:val="ABABAB"/>
        <w:sz w:val="18"/>
        <w:szCs w:val="18"/>
      </w:rPr>
      <w:t xml:space="preserve">PAISA — Technical Blueprint &amp; Engineering Guidelines</w:t>
    </w:r>
    <w:r>
      <w:rPr>
        <w:rFonts w:ascii="Arial" w:cs="Arial" w:eastAsia="Arial" w:hAnsi="Arial"/>
        <w:sz w:val="18"/>
        <w:szCs w:val="18"/>
      </w:rPr>
      <w:t xml:space="preserve">	</w:t>
    </w:r>
    <w:r>
      <w:rPr>
        <w:rFonts w:ascii="Arial" w:cs="Arial" w:eastAsia="Arial" w:hAnsi="Arial"/>
        <w:color w:val="ABABAB"/>
        <w:sz w:val="18"/>
        <w:szCs w:val="18"/>
      </w:rPr>
      <w:t xml:space="preserve">v1.0  |  Internal Working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9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60" w:before="240"/>
      <w:outlineLvl w:val="2"/>
    </w:pPr>
    <w:rPr>
      <w:rFonts w:ascii="Arial" w:cs="Arial" w:eastAsia="Arial" w:hAnsi="Arial"/>
      <w:b/>
      <w:bCs/>
      <w:color w:val="1B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2026-06-03T10:30:24.550Z</dcterms:created>
  <dcterms:modified xsi:type="dcterms:W3CDTF">2026-06-03T10:30:24.565Z</dcterms:modified>
</cp:coreProperties>
</file>

<file path=docProps/custom.xml><?xml version="1.0" encoding="utf-8"?>
<Properties xmlns="http://schemas.openxmlformats.org/officeDocument/2006/custom-properties" xmlns:vt="http://schemas.openxmlformats.org/officeDocument/2006/docPropsVTypes"/>
</file>