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11AD" w14:textId="3B0A29F7" w:rsidR="006440D2" w:rsidRDefault="006440D2" w:rsidP="006440D2">
      <w:r>
        <w:t xml:space="preserve">Studies about Bi-Factor Model are focused on model fit, parameters impacts and other specific analysis. Model fit obliviously is crucial and </w:t>
      </w:r>
      <w:r w:rsidRPr="006440D2">
        <w:t>prevalent</w:t>
      </w:r>
      <w:r>
        <w:t xml:space="preserve"> </w:t>
      </w:r>
      <w:r>
        <w:rPr>
          <w:rFonts w:hint="eastAsia"/>
        </w:rPr>
        <w:t>topic</w:t>
      </w:r>
      <w:r>
        <w:t xml:space="preserve"> with many outcomes. </w:t>
      </w:r>
      <w:r w:rsidR="00AC78B4" w:rsidRPr="00AC78B4">
        <w:t xml:space="preserve">Frank </w:t>
      </w:r>
      <w:proofErr w:type="spellStart"/>
      <w:r w:rsidR="00AC78B4" w:rsidRPr="00AC78B4">
        <w:t>Rijmen</w:t>
      </w:r>
      <w:proofErr w:type="spellEnd"/>
      <w:r w:rsidR="00AC78B4">
        <w:t>, (2010) compared b</w:t>
      </w:r>
      <w:r>
        <w:t xml:space="preserve">i-factor model with the </w:t>
      </w:r>
      <w:proofErr w:type="spellStart"/>
      <w:r>
        <w:t>testlet</w:t>
      </w:r>
      <w:proofErr w:type="spellEnd"/>
      <w:r>
        <w:t xml:space="preserve"> model and</w:t>
      </w:r>
      <w:r w:rsidR="00AC78B4">
        <w:t xml:space="preserve"> the</w:t>
      </w:r>
      <w:r>
        <w:t xml:space="preserve"> second-order model</w:t>
      </w:r>
      <w:r w:rsidR="00AC78B4">
        <w:t xml:space="preserve"> </w:t>
      </w:r>
      <w:proofErr w:type="gramStart"/>
      <w:r w:rsidR="00AC78B4">
        <w:t>with ,</w:t>
      </w:r>
      <w:proofErr w:type="gramEnd"/>
      <w:r w:rsidR="00AC78B4">
        <w:t xml:space="preserve"> </w:t>
      </w:r>
    </w:p>
    <w:p w14:paraId="10993760" w14:textId="714402FF" w:rsidR="006440D2" w:rsidRDefault="00644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2000"/>
        <w:gridCol w:w="1386"/>
        <w:gridCol w:w="1751"/>
        <w:gridCol w:w="1390"/>
      </w:tblGrid>
      <w:tr w:rsidR="00AC78B4" w14:paraId="41A5CF65" w14:textId="77777777" w:rsidTr="00AC78B4">
        <w:tc>
          <w:tcPr>
            <w:tcW w:w="1703" w:type="dxa"/>
          </w:tcPr>
          <w:p w14:paraId="15DC7737" w14:textId="5192F37F" w:rsidR="00AC78B4" w:rsidRDefault="00AC78B4">
            <w:r>
              <w:t>Problem</w:t>
            </w:r>
          </w:p>
        </w:tc>
        <w:tc>
          <w:tcPr>
            <w:tcW w:w="2061" w:type="dxa"/>
          </w:tcPr>
          <w:p w14:paraId="45D637FF" w14:textId="0F32ACE5" w:rsidR="00AC78B4" w:rsidRDefault="00AC78B4">
            <w:r>
              <w:t>Model</w:t>
            </w:r>
          </w:p>
        </w:tc>
        <w:tc>
          <w:tcPr>
            <w:tcW w:w="1689" w:type="dxa"/>
          </w:tcPr>
          <w:p w14:paraId="462F0DC3" w14:textId="3112B865" w:rsidR="00AC78B4" w:rsidRDefault="00AC78B4">
            <w:r>
              <w:t>Analysis</w:t>
            </w:r>
          </w:p>
        </w:tc>
        <w:tc>
          <w:tcPr>
            <w:tcW w:w="1415" w:type="dxa"/>
          </w:tcPr>
          <w:p w14:paraId="47A762DF" w14:textId="30ED2BC9" w:rsidR="00AC78B4" w:rsidRDefault="00AC78B4">
            <w:r>
              <w:rPr>
                <w:rFonts w:hint="eastAsia"/>
              </w:rPr>
              <w:t>Data</w:t>
            </w:r>
          </w:p>
        </w:tc>
        <w:tc>
          <w:tcPr>
            <w:tcW w:w="1762" w:type="dxa"/>
          </w:tcPr>
          <w:p w14:paraId="162FC503" w14:textId="30DA742B" w:rsidR="00AC78B4" w:rsidRDefault="00AC78B4">
            <w:r>
              <w:t>Reference</w:t>
            </w:r>
          </w:p>
        </w:tc>
      </w:tr>
      <w:tr w:rsidR="00AC78B4" w14:paraId="5B303E3B" w14:textId="77777777" w:rsidTr="00AC78B4">
        <w:tc>
          <w:tcPr>
            <w:tcW w:w="1703" w:type="dxa"/>
          </w:tcPr>
          <w:p w14:paraId="11121E3A" w14:textId="595C6AB3" w:rsidR="00AC78B4" w:rsidRDefault="00915263">
            <w:r>
              <w:t>Model fit</w:t>
            </w:r>
          </w:p>
        </w:tc>
        <w:tc>
          <w:tcPr>
            <w:tcW w:w="2061" w:type="dxa"/>
          </w:tcPr>
          <w:p w14:paraId="6E8BF674" w14:textId="0A7AA0E0" w:rsidR="00DF5E13" w:rsidRDefault="00DF5E13" w:rsidP="00DF5E13">
            <w:r>
              <w:t xml:space="preserve">Bi-Factor </w:t>
            </w:r>
            <w:proofErr w:type="gramStart"/>
            <w:r>
              <w:t>Models ,</w:t>
            </w:r>
            <w:proofErr w:type="gramEnd"/>
          </w:p>
          <w:p w14:paraId="2D1E2D5D" w14:textId="1D7A7809" w:rsidR="00AC78B4" w:rsidRDefault="00AC78B4">
            <w:proofErr w:type="spellStart"/>
            <w:r>
              <w:t>Testlet</w:t>
            </w:r>
            <w:proofErr w:type="spellEnd"/>
            <w:r>
              <w:t xml:space="preserve"> model</w:t>
            </w:r>
            <w:r w:rsidR="00915263">
              <w:t xml:space="preserve"> (2PL)</w:t>
            </w:r>
            <w:r>
              <w:t xml:space="preserve"> (</w:t>
            </w:r>
            <w:r w:rsidRPr="00AC78B4">
              <w:t xml:space="preserve">constrained </w:t>
            </w:r>
            <w:proofErr w:type="gramStart"/>
            <w:r w:rsidRPr="00AC78B4">
              <w:t>bi-facto</w:t>
            </w:r>
            <w:r>
              <w:t>r</w:t>
            </w:r>
            <w:proofErr w:type="gramEnd"/>
            <w:r>
              <w:t>)</w:t>
            </w:r>
            <w:r w:rsidR="00DF5E13">
              <w:t>,</w:t>
            </w:r>
          </w:p>
          <w:p w14:paraId="7F1E43F3" w14:textId="13B2411D" w:rsidR="00AC78B4" w:rsidRPr="00AC78B4" w:rsidRDefault="00AC78B4">
            <w:pPr>
              <w:rPr>
                <w:b/>
                <w:bCs/>
              </w:rPr>
            </w:pPr>
            <w:r>
              <w:t xml:space="preserve">Second-order </w:t>
            </w:r>
            <w:proofErr w:type="gramStart"/>
            <w:r>
              <w:t>model(</w:t>
            </w:r>
            <w:proofErr w:type="gramEnd"/>
            <w:r w:rsidRPr="00AC78B4">
              <w:t>constrained bi-facto</w:t>
            </w:r>
            <w:r>
              <w:t>r)</w:t>
            </w:r>
          </w:p>
        </w:tc>
        <w:tc>
          <w:tcPr>
            <w:tcW w:w="1689" w:type="dxa"/>
          </w:tcPr>
          <w:p w14:paraId="6827EE53" w14:textId="77777777" w:rsidR="00AC78B4" w:rsidRDefault="0011492D">
            <w:proofErr w:type="gramStart"/>
            <w:r>
              <w:rPr>
                <w:rFonts w:hint="eastAsia"/>
              </w:rPr>
              <w:t>FIML</w:t>
            </w:r>
            <w:r>
              <w:t>(</w:t>
            </w:r>
            <w:proofErr w:type="gramEnd"/>
            <w:r>
              <w:t>full-information maximum likelihood)</w:t>
            </w:r>
          </w:p>
          <w:p w14:paraId="1B55EB0F" w14:textId="77777777" w:rsidR="004122D3" w:rsidRDefault="004122D3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EM</w:t>
            </w:r>
            <w:r w:rsidR="00915263">
              <w:rPr>
                <w:rFonts w:ascii="Times-Roman" w:hAnsi="Times-Roman" w:cs="Times-Roman"/>
                <w:sz w:val="20"/>
                <w:szCs w:val="20"/>
              </w:rPr>
              <w:t>-</w:t>
            </w:r>
            <w:r w:rsidR="00915263" w:rsidRPr="00915263">
              <w:rPr>
                <w:rFonts w:ascii="Times-Roman" w:hAnsi="Times-Roman" w:cs="Times-Roman"/>
                <w:sz w:val="20"/>
                <w:szCs w:val="20"/>
              </w:rPr>
              <w:t>Newton-Raphson</w:t>
            </w:r>
          </w:p>
          <w:p w14:paraId="7E9E64DD" w14:textId="46F87470" w:rsidR="00915263" w:rsidRDefault="00915263">
            <w:r w:rsidRPr="00915263">
              <w:t>Deviance</w:t>
            </w:r>
          </w:p>
          <w:p w14:paraId="5F7E6364" w14:textId="77777777" w:rsidR="00915263" w:rsidRDefault="00915263">
            <w:r>
              <w:t>AIC</w:t>
            </w:r>
          </w:p>
          <w:p w14:paraId="4721B9E9" w14:textId="33D923CB" w:rsidR="00915263" w:rsidRDefault="00915263">
            <w:r>
              <w:t>BIC</w:t>
            </w:r>
          </w:p>
        </w:tc>
        <w:tc>
          <w:tcPr>
            <w:tcW w:w="1415" w:type="dxa"/>
          </w:tcPr>
          <w:p w14:paraId="4E69B0E4" w14:textId="65EC6F1D" w:rsidR="00AC78B4" w:rsidRPr="00AC78B4" w:rsidRDefault="00AC78B4">
            <w:proofErr w:type="spellStart"/>
            <w:r w:rsidRPr="00AC78B4">
              <w:t>testlet</w:t>
            </w:r>
            <w:proofErr w:type="spellEnd"/>
            <w:r w:rsidRPr="00AC78B4">
              <w:t xml:space="preserve">-based international English </w:t>
            </w:r>
            <w:proofErr w:type="gramStart"/>
            <w:r w:rsidRPr="00AC78B4">
              <w:t>assessment</w:t>
            </w:r>
            <w:r w:rsidR="004122D3">
              <w:t>(</w:t>
            </w:r>
            <w:proofErr w:type="gramEnd"/>
            <w:r w:rsidR="004122D3">
              <w:rPr>
                <w:rFonts w:ascii="Times-Roman" w:hAnsi="Times-Roman" w:cs="Times-Roman"/>
                <w:sz w:val="20"/>
                <w:szCs w:val="20"/>
              </w:rPr>
              <w:t>13,508)</w:t>
            </w:r>
          </w:p>
        </w:tc>
        <w:tc>
          <w:tcPr>
            <w:tcW w:w="1762" w:type="dxa"/>
          </w:tcPr>
          <w:p w14:paraId="73E60A90" w14:textId="7B88E943" w:rsidR="00AC78B4" w:rsidRDefault="00AC78B4">
            <w:r w:rsidRPr="00AC78B4">
              <w:t xml:space="preserve">Frank </w:t>
            </w:r>
            <w:proofErr w:type="spellStart"/>
            <w:r w:rsidRPr="00AC78B4">
              <w:t>Rijmen</w:t>
            </w:r>
            <w:proofErr w:type="spellEnd"/>
            <w:r>
              <w:t xml:space="preserve"> (2010)</w:t>
            </w:r>
          </w:p>
        </w:tc>
      </w:tr>
      <w:tr w:rsidR="00AC78B4" w14:paraId="7125F74E" w14:textId="77777777" w:rsidTr="00AC78B4">
        <w:tc>
          <w:tcPr>
            <w:tcW w:w="1703" w:type="dxa"/>
          </w:tcPr>
          <w:p w14:paraId="64D04A74" w14:textId="7DEC22E9" w:rsidR="00AC78B4" w:rsidRDefault="00962F79">
            <w:r>
              <w:t>Model fit</w:t>
            </w:r>
          </w:p>
        </w:tc>
        <w:tc>
          <w:tcPr>
            <w:tcW w:w="2061" w:type="dxa"/>
          </w:tcPr>
          <w:p w14:paraId="1E72920D" w14:textId="34067948" w:rsidR="00DF5E13" w:rsidRDefault="00DF5E13" w:rsidP="00DF5E13">
            <w:r>
              <w:t>Bi-Factor Models,</w:t>
            </w:r>
          </w:p>
          <w:p w14:paraId="787CF9F8" w14:textId="4470BCC4" w:rsidR="00DF5E13" w:rsidRDefault="00962F79" w:rsidP="00DF5E13">
            <w:r>
              <w:t>Correlated Factors, Higher-Order</w:t>
            </w:r>
          </w:p>
          <w:p w14:paraId="25C528FF" w14:textId="33AA3E82" w:rsidR="00AC78B4" w:rsidRDefault="00AC78B4" w:rsidP="00DF5E13"/>
        </w:tc>
        <w:tc>
          <w:tcPr>
            <w:tcW w:w="1689" w:type="dxa"/>
          </w:tcPr>
          <w:p w14:paraId="043B51DA" w14:textId="77777777" w:rsidR="00AC78B4" w:rsidRDefault="00635309">
            <w:r w:rsidRPr="00635309">
              <w:t>confirmatory factor analytic (CFA)</w:t>
            </w:r>
          </w:p>
          <w:p w14:paraId="03646187" w14:textId="77777777" w:rsidR="00FB0EFC" w:rsidRDefault="00FB0EFC">
            <w:r w:rsidRPr="00FB0EFC">
              <w:softHyphen/>
            </w:r>
            <w:r w:rsidRPr="00FB0EFC">
              <w:rPr>
                <w:i/>
                <w:iCs/>
              </w:rPr>
              <w:t>X</w:t>
            </w:r>
            <w:r w:rsidRPr="00FB0EFC">
              <w:rPr>
                <w:vertAlign w:val="superscript"/>
              </w:rPr>
              <w:t>2</w:t>
            </w:r>
            <w:r w:rsidRPr="00FB0EFC">
              <w:t xml:space="preserve"> </w:t>
            </w:r>
          </w:p>
          <w:p w14:paraId="17C284D9" w14:textId="79CB6193" w:rsidR="00137C80" w:rsidRDefault="00137C80">
            <w:r w:rsidRPr="00137C80">
              <w:t xml:space="preserve">CFI, TLI, RMSEA, AIC, BIC, and </w:t>
            </w:r>
            <w:proofErr w:type="spellStart"/>
            <w:r w:rsidRPr="00137C80">
              <w:t>aBIC</w:t>
            </w:r>
            <w:proofErr w:type="spellEnd"/>
          </w:p>
        </w:tc>
        <w:tc>
          <w:tcPr>
            <w:tcW w:w="1415" w:type="dxa"/>
          </w:tcPr>
          <w:p w14:paraId="5E1451E9" w14:textId="1A40CBD8" w:rsidR="00AC78B4" w:rsidRDefault="00DF5E13" w:rsidP="00DF5E13">
            <w:r>
              <w:t>Monte Carlo Simulations (</w:t>
            </w:r>
            <w:proofErr w:type="gramStart"/>
            <w:r>
              <w:t>bi-factor</w:t>
            </w:r>
            <w:proofErr w:type="gramEnd"/>
            <w:r>
              <w:t>)</w:t>
            </w:r>
          </w:p>
        </w:tc>
        <w:tc>
          <w:tcPr>
            <w:tcW w:w="1762" w:type="dxa"/>
          </w:tcPr>
          <w:p w14:paraId="7F11329F" w14:textId="77777777" w:rsidR="0021700C" w:rsidRDefault="0021700C">
            <w:r w:rsidRPr="0021700C">
              <w:t>Grant B. Morgan</w:t>
            </w:r>
          </w:p>
          <w:p w14:paraId="1C6F33E1" w14:textId="297B6CFF" w:rsidR="00AC78B4" w:rsidRDefault="0021700C">
            <w:r>
              <w:t>(2015)</w:t>
            </w:r>
          </w:p>
        </w:tc>
      </w:tr>
      <w:tr w:rsidR="00AC78B4" w14:paraId="5581FBF7" w14:textId="77777777" w:rsidTr="00AC78B4">
        <w:tc>
          <w:tcPr>
            <w:tcW w:w="1703" w:type="dxa"/>
          </w:tcPr>
          <w:p w14:paraId="3BDA0D7A" w14:textId="77777777" w:rsidR="00AC78B4" w:rsidRPr="003364EF" w:rsidRDefault="00BF575A">
            <w:pPr>
              <w:rPr>
                <w:b/>
                <w:bCs/>
                <w:color w:val="FF0000"/>
              </w:rPr>
            </w:pPr>
            <w:r w:rsidRPr="003364EF">
              <w:rPr>
                <w:b/>
                <w:bCs/>
                <w:color w:val="FF0000"/>
              </w:rPr>
              <w:t>Violation of normality</w:t>
            </w:r>
          </w:p>
          <w:p w14:paraId="42F351C8" w14:textId="77777777" w:rsidR="00BF575A" w:rsidRDefault="00BF575A"/>
          <w:p w14:paraId="7C556AEE" w14:textId="77777777" w:rsidR="00BF575A" w:rsidRDefault="00BF575A">
            <w:r w:rsidRPr="00BF575A">
              <w:t>the effect of skewed trait distributions</w:t>
            </w:r>
          </w:p>
          <w:p w14:paraId="588D70DB" w14:textId="2ACF0F09" w:rsidR="00BF575A" w:rsidRDefault="00BF575A">
            <w:r w:rsidRPr="00BF575A">
              <w:t>Item/population parameter estimation</w:t>
            </w:r>
          </w:p>
        </w:tc>
        <w:tc>
          <w:tcPr>
            <w:tcW w:w="2061" w:type="dxa"/>
          </w:tcPr>
          <w:p w14:paraId="5F674C00" w14:textId="79C21182" w:rsidR="00BF575A" w:rsidRDefault="00BF575A">
            <w:r>
              <w:t>MGRM (</w:t>
            </w:r>
            <w:proofErr w:type="spellStart"/>
            <w:r>
              <w:t>multidimentional</w:t>
            </w:r>
            <w:proofErr w:type="spellEnd"/>
            <w:r>
              <w:t xml:space="preserve"> graded response model)</w:t>
            </w:r>
          </w:p>
          <w:p w14:paraId="39C5EE7B" w14:textId="5C590D7D" w:rsidR="00AC78B4" w:rsidRDefault="00137C80">
            <w:r>
              <w:t>IRT</w:t>
            </w:r>
          </w:p>
          <w:p w14:paraId="01569A88" w14:textId="77777777" w:rsidR="00137C80" w:rsidRDefault="00137C80">
            <w:r>
              <w:t>CCFA</w:t>
            </w:r>
          </w:p>
          <w:p w14:paraId="4B475190" w14:textId="5F13F7FD" w:rsidR="00137C80" w:rsidRDefault="00137C80">
            <w:proofErr w:type="gramStart"/>
            <w:r>
              <w:t>UIRT(</w:t>
            </w:r>
            <w:proofErr w:type="gramEnd"/>
            <w:r>
              <w:t>unidimensional)</w:t>
            </w:r>
          </w:p>
          <w:p w14:paraId="452F75C6" w14:textId="614F1C11" w:rsidR="00137C80" w:rsidRDefault="00137C80">
            <w:proofErr w:type="gramStart"/>
            <w:r>
              <w:t>MIRT(</w:t>
            </w:r>
            <w:proofErr w:type="spellStart"/>
            <w:proofErr w:type="gramEnd"/>
            <w:r>
              <w:t>multimensional</w:t>
            </w:r>
            <w:proofErr w:type="spellEnd"/>
            <w:r>
              <w:t>)</w:t>
            </w:r>
          </w:p>
        </w:tc>
        <w:tc>
          <w:tcPr>
            <w:tcW w:w="1689" w:type="dxa"/>
          </w:tcPr>
          <w:p w14:paraId="6E45D98F" w14:textId="77777777" w:rsidR="00137C80" w:rsidRDefault="00137C80" w:rsidP="00137C80">
            <w:r>
              <w:t xml:space="preserve">full-information maximum likelihood (FIML) </w:t>
            </w:r>
          </w:p>
          <w:p w14:paraId="0102251E" w14:textId="1F7F35F6" w:rsidR="00137C80" w:rsidRDefault="00137C80" w:rsidP="00137C80">
            <w:r>
              <w:t>robust weighted least</w:t>
            </w:r>
          </w:p>
          <w:p w14:paraId="48C5FC34" w14:textId="08B82FD3" w:rsidR="00AC78B4" w:rsidRDefault="00137C80" w:rsidP="00137C80">
            <w:r>
              <w:t xml:space="preserve">squares (WLS) </w:t>
            </w:r>
          </w:p>
        </w:tc>
        <w:tc>
          <w:tcPr>
            <w:tcW w:w="1415" w:type="dxa"/>
          </w:tcPr>
          <w:p w14:paraId="0DD0CB4E" w14:textId="77777777" w:rsidR="00AC78B4" w:rsidRDefault="00BF575A">
            <w:r>
              <w:t>Monte Carlo Simulations</w:t>
            </w:r>
          </w:p>
          <w:p w14:paraId="63B90105" w14:textId="0A40B171" w:rsidR="00BF575A" w:rsidRDefault="00BF575A"/>
        </w:tc>
        <w:tc>
          <w:tcPr>
            <w:tcW w:w="1762" w:type="dxa"/>
          </w:tcPr>
          <w:p w14:paraId="339623A7" w14:textId="77777777" w:rsidR="00AC78B4" w:rsidRDefault="00586438">
            <w:r>
              <w:t>Chun Wang</w:t>
            </w:r>
          </w:p>
          <w:p w14:paraId="6E693778" w14:textId="60C01FD9" w:rsidR="00586438" w:rsidRDefault="00586438">
            <w:r>
              <w:t>(2018)</w:t>
            </w:r>
          </w:p>
        </w:tc>
      </w:tr>
      <w:tr w:rsidR="00AC78B4" w14:paraId="62B01C30" w14:textId="77777777" w:rsidTr="00AC78B4">
        <w:tc>
          <w:tcPr>
            <w:tcW w:w="1703" w:type="dxa"/>
          </w:tcPr>
          <w:p w14:paraId="78570B7A" w14:textId="77777777" w:rsidR="00AC78B4" w:rsidRDefault="001F17A8" w:rsidP="001F17A8">
            <w:r>
              <w:t xml:space="preserve"> </w:t>
            </w:r>
            <w:r w:rsidR="00F52B0D">
              <w:t>Model fit</w:t>
            </w:r>
          </w:p>
          <w:p w14:paraId="0E87F2B9" w14:textId="77777777" w:rsidR="00F52B0D" w:rsidRDefault="00F52B0D" w:rsidP="001F17A8"/>
          <w:p w14:paraId="76AC18DB" w14:textId="3E6046C6" w:rsidR="00F52B0D" w:rsidRDefault="00F52B0D" w:rsidP="001F17A8"/>
        </w:tc>
        <w:tc>
          <w:tcPr>
            <w:tcW w:w="2061" w:type="dxa"/>
          </w:tcPr>
          <w:p w14:paraId="746EDB30" w14:textId="15C284A0" w:rsidR="007C2075" w:rsidRDefault="007C2075" w:rsidP="007C2075">
            <w:r>
              <w:t xml:space="preserve">F </w:t>
            </w:r>
            <w:r>
              <w:t>IRT</w:t>
            </w:r>
          </w:p>
          <w:p w14:paraId="38BC08A1" w14:textId="58869D1A" w:rsidR="007C2075" w:rsidRDefault="007C2075" w:rsidP="007C2075">
            <w:proofErr w:type="gramStart"/>
            <w:r>
              <w:t>UIRT(</w:t>
            </w:r>
            <w:proofErr w:type="gramEnd"/>
            <w:r>
              <w:t>unidimensional)</w:t>
            </w:r>
          </w:p>
          <w:p w14:paraId="43427980" w14:textId="20A3DE95" w:rsidR="00AC78B4" w:rsidRDefault="007C2075" w:rsidP="007C2075">
            <w:proofErr w:type="gramStart"/>
            <w:r>
              <w:t>MIRT(</w:t>
            </w:r>
            <w:proofErr w:type="spellStart"/>
            <w:proofErr w:type="gramEnd"/>
            <w:r>
              <w:t>multimensional</w:t>
            </w:r>
            <w:proofErr w:type="spellEnd"/>
            <w:r>
              <w:t>)</w:t>
            </w:r>
          </w:p>
        </w:tc>
        <w:tc>
          <w:tcPr>
            <w:tcW w:w="1689" w:type="dxa"/>
          </w:tcPr>
          <w:p w14:paraId="21DDAE44" w14:textId="77777777" w:rsidR="001F17A8" w:rsidRDefault="001F17A8" w:rsidP="001F17A8">
            <w:r>
              <w:t>Type I error</w:t>
            </w:r>
          </w:p>
          <w:p w14:paraId="1746B7A1" w14:textId="77777777" w:rsidR="00AC78B4" w:rsidRDefault="001F17A8" w:rsidP="001F17A8">
            <w:r>
              <w:t>S -</w:t>
            </w:r>
            <w:r w:rsidRPr="00FB0EFC">
              <w:rPr>
                <w:i/>
                <w:iCs/>
              </w:rPr>
              <w:t xml:space="preserve"> X</w:t>
            </w:r>
            <w:r w:rsidRPr="00FB0EFC">
              <w:rPr>
                <w:vertAlign w:val="superscript"/>
              </w:rPr>
              <w:t>2</w:t>
            </w:r>
            <w:r w:rsidRPr="00FB0EFC">
              <w:t xml:space="preserve"> </w:t>
            </w:r>
            <w:r>
              <w:t xml:space="preserve"> </w:t>
            </w:r>
          </w:p>
          <w:p w14:paraId="72B354D7" w14:textId="77777777" w:rsidR="007C2075" w:rsidRDefault="007C2075" w:rsidP="007C2075">
            <w:pPr>
              <w:autoSpaceDE w:val="0"/>
              <w:autoSpaceDN w:val="0"/>
              <w:adjustRightInd w:val="0"/>
              <w:rPr>
                <w:rFonts w:ascii="AdvPS8E9A" w:hAnsi="AdvPS8E9A" w:cs="AdvPS8E9A"/>
                <w:sz w:val="20"/>
                <w:szCs w:val="20"/>
              </w:rPr>
            </w:pPr>
            <w:r>
              <w:rPr>
                <w:rFonts w:ascii="AdvPS8E9A" w:hAnsi="AdvPS8E9A" w:cs="AdvPS8E9A"/>
                <w:sz w:val="20"/>
                <w:szCs w:val="20"/>
              </w:rPr>
              <w:t>test length,</w:t>
            </w:r>
          </w:p>
          <w:p w14:paraId="360BBD6A" w14:textId="77777777" w:rsidR="007C2075" w:rsidRDefault="007C2075" w:rsidP="007C2075">
            <w:pPr>
              <w:rPr>
                <w:rFonts w:ascii="AdvPS8E9A" w:hAnsi="AdvPS8E9A" w:cs="AdvPS8E9A"/>
                <w:sz w:val="20"/>
                <w:szCs w:val="20"/>
              </w:rPr>
            </w:pPr>
            <w:r>
              <w:rPr>
                <w:rFonts w:ascii="AdvPS8E9A" w:hAnsi="AdvPS8E9A" w:cs="AdvPS8E9A"/>
                <w:sz w:val="20"/>
                <w:szCs w:val="20"/>
              </w:rPr>
              <w:t>sample size, latent trait characteristics</w:t>
            </w:r>
          </w:p>
          <w:p w14:paraId="7F83FD09" w14:textId="77777777" w:rsidR="007C2075" w:rsidRDefault="007C2075" w:rsidP="007C2075">
            <w:pPr>
              <w:rPr>
                <w:rFonts w:ascii="AdvPS8E9A" w:hAnsi="AdvPS8E9A" w:cs="AdvPS8E9A"/>
                <w:sz w:val="20"/>
                <w:szCs w:val="20"/>
              </w:rPr>
            </w:pPr>
            <w:r>
              <w:rPr>
                <w:rFonts w:ascii="AdvPS8E9A" w:hAnsi="AdvPS8E9A" w:cs="AdvPS8E9A"/>
                <w:sz w:val="20"/>
                <w:szCs w:val="20"/>
              </w:rPr>
              <w:t>model type misspecification</w:t>
            </w:r>
          </w:p>
          <w:p w14:paraId="21D96D7B" w14:textId="77777777" w:rsidR="002E6331" w:rsidRDefault="002E6331" w:rsidP="007C2075">
            <w:pPr>
              <w:rPr>
                <w:rFonts w:ascii="AdvPS8E9A" w:hAnsi="AdvPS8E9A" w:cs="AdvPS8E9A"/>
                <w:sz w:val="20"/>
                <w:szCs w:val="20"/>
              </w:rPr>
            </w:pPr>
            <w:r>
              <w:rPr>
                <w:rFonts w:ascii="AdvPS8E9A" w:hAnsi="AdvPS8E9A" w:cs="AdvPS8E9A"/>
                <w:sz w:val="20"/>
                <w:szCs w:val="20"/>
              </w:rPr>
              <w:t>likelihood</w:t>
            </w:r>
          </w:p>
          <w:p w14:paraId="14CFE23C" w14:textId="77777777" w:rsidR="002E6331" w:rsidRDefault="002E6331" w:rsidP="007C2075">
            <w:proofErr w:type="gramStart"/>
            <w:r>
              <w:t>AIC,BIC</w:t>
            </w:r>
            <w:proofErr w:type="gramEnd"/>
          </w:p>
          <w:p w14:paraId="5F077D7D" w14:textId="77777777" w:rsidR="002E6331" w:rsidRDefault="002E6331" w:rsidP="007C2075">
            <w:pPr>
              <w:rPr>
                <w:vertAlign w:val="superscript"/>
              </w:rPr>
            </w:pPr>
            <w:r w:rsidRPr="002E6331">
              <w:t>Q</w:t>
            </w:r>
            <w:r w:rsidRPr="002E6331">
              <w:rPr>
                <w:vertAlign w:val="subscript"/>
              </w:rPr>
              <w:t>1</w:t>
            </w:r>
            <w:r w:rsidRPr="002E6331">
              <w:t xml:space="preserve"> </w:t>
            </w:r>
            <w:r>
              <w:t>-</w:t>
            </w:r>
            <w:r w:rsidRPr="00FB0EFC">
              <w:rPr>
                <w:i/>
                <w:iCs/>
              </w:rPr>
              <w:t xml:space="preserve"> </w:t>
            </w:r>
            <w:r w:rsidRPr="00FB0EFC">
              <w:rPr>
                <w:i/>
                <w:iCs/>
              </w:rPr>
              <w:t>X</w:t>
            </w:r>
            <w:r w:rsidRPr="00FB0EFC">
              <w:rPr>
                <w:vertAlign w:val="superscript"/>
              </w:rPr>
              <w:t>2</w:t>
            </w:r>
          </w:p>
          <w:p w14:paraId="683C0BB9" w14:textId="392E63C2" w:rsidR="002E6331" w:rsidRDefault="002E6331" w:rsidP="007C2075">
            <w:r w:rsidRPr="002E6331">
              <w:t>Q</w:t>
            </w:r>
            <w:r w:rsidRPr="002E6331">
              <w:rPr>
                <w:vertAlign w:val="subscript"/>
              </w:rPr>
              <w:t>1</w:t>
            </w:r>
            <w:r w:rsidRPr="002E6331">
              <w:t xml:space="preserve"> </w:t>
            </w:r>
            <w:r>
              <w:t>-</w:t>
            </w:r>
            <w:r w:rsidRPr="00FB0EFC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G</w:t>
            </w:r>
            <w:r w:rsidRPr="00FB0EFC">
              <w:rPr>
                <w:vertAlign w:val="superscript"/>
              </w:rPr>
              <w:t>2</w:t>
            </w:r>
          </w:p>
        </w:tc>
        <w:tc>
          <w:tcPr>
            <w:tcW w:w="1415" w:type="dxa"/>
          </w:tcPr>
          <w:p w14:paraId="081AE144" w14:textId="77777777" w:rsidR="006A42F7" w:rsidRDefault="006A42F7" w:rsidP="006A42F7">
            <w:r>
              <w:t>Monte Carlo Simulations</w:t>
            </w:r>
          </w:p>
          <w:p w14:paraId="19D8E282" w14:textId="77777777" w:rsidR="00AC78B4" w:rsidRDefault="00AC78B4"/>
        </w:tc>
        <w:tc>
          <w:tcPr>
            <w:tcW w:w="1762" w:type="dxa"/>
          </w:tcPr>
          <w:p w14:paraId="629AAB72" w14:textId="47B09F46" w:rsidR="00AC78B4" w:rsidRDefault="001F17A8">
            <w:r w:rsidRPr="001F17A8">
              <w:t>Ying Li</w:t>
            </w:r>
            <w:r>
              <w:t xml:space="preserve"> (2011)</w:t>
            </w:r>
          </w:p>
        </w:tc>
      </w:tr>
      <w:tr w:rsidR="00AC78B4" w14:paraId="504B7FDA" w14:textId="77777777" w:rsidTr="00AC78B4">
        <w:tc>
          <w:tcPr>
            <w:tcW w:w="1703" w:type="dxa"/>
          </w:tcPr>
          <w:p w14:paraId="451F893B" w14:textId="77777777" w:rsidR="00AC78B4" w:rsidRDefault="006F3CA5">
            <w:r w:rsidRPr="006F3CA5">
              <w:lastRenderedPageBreak/>
              <w:t>vertical scaling</w:t>
            </w:r>
            <w:r w:rsidR="00BC2762">
              <w:t>(</w:t>
            </w:r>
            <w:r w:rsidR="00BC2762" w:rsidRPr="00BC2762">
              <w:t>unidimensional</w:t>
            </w:r>
            <w:r w:rsidR="00BC2762">
              <w:t>)</w:t>
            </w:r>
          </w:p>
          <w:p w14:paraId="6CDEA75A" w14:textId="77777777" w:rsidR="00282BAD" w:rsidRDefault="00282BAD"/>
          <w:p w14:paraId="19364D3C" w14:textId="2213001D" w:rsidR="00282BAD" w:rsidRDefault="00282BAD">
            <w:r>
              <w:t>Several future research points</w:t>
            </w:r>
          </w:p>
        </w:tc>
        <w:tc>
          <w:tcPr>
            <w:tcW w:w="2061" w:type="dxa"/>
          </w:tcPr>
          <w:p w14:paraId="1D79C983" w14:textId="77777777" w:rsidR="00282BAD" w:rsidRDefault="00282BAD">
            <w:r w:rsidRPr="00282BAD">
              <w:t>Bifactor</w:t>
            </w:r>
          </w:p>
          <w:p w14:paraId="4EEC1A50" w14:textId="77777777" w:rsidR="00AC78B4" w:rsidRDefault="00282BAD">
            <w:r w:rsidRPr="00282BAD">
              <w:t>UIRT</w:t>
            </w:r>
          </w:p>
          <w:p w14:paraId="533DAA92" w14:textId="4F9CD6D0" w:rsidR="00282BAD" w:rsidRDefault="00282BAD">
            <w:r>
              <w:rPr>
                <w:rFonts w:ascii="AdvP40668" w:eastAsia="AdvP40668" w:cs="AdvP40668"/>
                <w:sz w:val="20"/>
                <w:szCs w:val="20"/>
              </w:rPr>
              <w:t>a common vertical scale</w:t>
            </w:r>
          </w:p>
        </w:tc>
        <w:tc>
          <w:tcPr>
            <w:tcW w:w="1689" w:type="dxa"/>
          </w:tcPr>
          <w:p w14:paraId="2692B764" w14:textId="77777777" w:rsidR="00AC78B4" w:rsidRDefault="00282BAD" w:rsidP="007D71C4">
            <w:r>
              <w:t>Item parameter</w:t>
            </w:r>
          </w:p>
          <w:p w14:paraId="0375E961" w14:textId="1F474F3C" w:rsidR="00282BAD" w:rsidRDefault="00282BAD" w:rsidP="007D71C4">
            <w:r>
              <w:t>Person Para.</w:t>
            </w:r>
          </w:p>
          <w:p w14:paraId="6058F420" w14:textId="7A70C03F" w:rsidR="00282BAD" w:rsidRDefault="00282BAD" w:rsidP="007D71C4">
            <w:r>
              <w:t>Group Para.</w:t>
            </w:r>
          </w:p>
          <w:p w14:paraId="7FC59095" w14:textId="0DD9B190" w:rsidR="00282BAD" w:rsidRDefault="00282BAD" w:rsidP="007D71C4">
            <w:r>
              <w:t>ANOVA</w:t>
            </w:r>
          </w:p>
        </w:tc>
        <w:tc>
          <w:tcPr>
            <w:tcW w:w="1415" w:type="dxa"/>
          </w:tcPr>
          <w:p w14:paraId="42A1A70C" w14:textId="6DEEE16D" w:rsidR="00282BAD" w:rsidRDefault="00282BAD" w:rsidP="00282BAD">
            <w:pPr>
              <w:autoSpaceDE w:val="0"/>
              <w:autoSpaceDN w:val="0"/>
              <w:adjustRightInd w:val="0"/>
              <w:rPr>
                <w:rFonts w:ascii="AdvP40668" w:eastAsia="AdvP40668" w:cs="AdvP40668"/>
                <w:sz w:val="20"/>
                <w:szCs w:val="20"/>
              </w:rPr>
            </w:pPr>
            <w:r>
              <w:rPr>
                <w:rFonts w:ascii="AdvP40668" w:eastAsia="AdvP40668" w:cs="AdvP40668"/>
                <w:sz w:val="20"/>
                <w:szCs w:val="20"/>
              </w:rPr>
              <w:t>S</w:t>
            </w:r>
            <w:r>
              <w:rPr>
                <w:rFonts w:ascii="AdvP40668" w:eastAsia="AdvP40668" w:cs="AdvP40668"/>
                <w:sz w:val="20"/>
                <w:szCs w:val="20"/>
              </w:rPr>
              <w:t>imulation</w:t>
            </w:r>
          </w:p>
          <w:p w14:paraId="5B763049" w14:textId="60273B2F" w:rsidR="00282BAD" w:rsidRDefault="00282BAD" w:rsidP="00282BAD">
            <w:pPr>
              <w:autoSpaceDE w:val="0"/>
              <w:autoSpaceDN w:val="0"/>
              <w:adjustRightInd w:val="0"/>
              <w:rPr>
                <w:rFonts w:ascii="AdvP40668" w:eastAsia="AdvP40668" w:cs="AdvP40668"/>
                <w:sz w:val="20"/>
                <w:szCs w:val="20"/>
              </w:rPr>
            </w:pPr>
            <w:r>
              <w:rPr>
                <w:rFonts w:ascii="AdvP40668" w:eastAsia="AdvP40668" w:cs="AdvP40668"/>
                <w:sz w:val="20"/>
                <w:szCs w:val="20"/>
              </w:rPr>
              <w:t>&amp;</w:t>
            </w:r>
          </w:p>
          <w:p w14:paraId="488A4820" w14:textId="004B1521" w:rsidR="00282BAD" w:rsidRDefault="00282BAD" w:rsidP="00282BAD">
            <w:pPr>
              <w:autoSpaceDE w:val="0"/>
              <w:autoSpaceDN w:val="0"/>
              <w:adjustRightInd w:val="0"/>
            </w:pPr>
            <w:r>
              <w:rPr>
                <w:rFonts w:ascii="AdvP40668" w:eastAsia="AdvP40668" w:cs="AdvP40668"/>
                <w:sz w:val="20"/>
                <w:szCs w:val="20"/>
              </w:rPr>
              <w:t xml:space="preserve">the 2006 fall Michigan mathematics assessments a </w:t>
            </w:r>
            <w:r>
              <w:rPr>
                <w:rFonts w:ascii="AdvP40668" w:eastAsia="AdvP40668" w:cs="AdvP40668"/>
                <w:sz w:val="20"/>
                <w:szCs w:val="20"/>
              </w:rPr>
              <w:t>(</w:t>
            </w:r>
            <w:r>
              <w:rPr>
                <w:rFonts w:ascii="AdvP40668" w:eastAsia="AdvP40668" w:cs="AdvP40668"/>
                <w:sz w:val="20"/>
                <w:szCs w:val="20"/>
              </w:rPr>
              <w:t>common vertical scale</w:t>
            </w:r>
            <w:r>
              <w:rPr>
                <w:rFonts w:ascii="AdvP40668" w:eastAsia="AdvP40668" w:cs="AdvP40668"/>
                <w:sz w:val="20"/>
                <w:szCs w:val="20"/>
              </w:rPr>
              <w:t>)</w:t>
            </w:r>
          </w:p>
        </w:tc>
        <w:tc>
          <w:tcPr>
            <w:tcW w:w="1762" w:type="dxa"/>
          </w:tcPr>
          <w:p w14:paraId="59489365" w14:textId="21976619" w:rsidR="00AC78B4" w:rsidRDefault="00F914A9">
            <w:r w:rsidRPr="001F17A8">
              <w:t>Ying Li</w:t>
            </w:r>
            <w:r>
              <w:t xml:space="preserve"> (201</w:t>
            </w:r>
            <w:r>
              <w:t>2</w:t>
            </w:r>
            <w:r>
              <w:t>)</w:t>
            </w:r>
          </w:p>
        </w:tc>
      </w:tr>
      <w:tr w:rsidR="00AC78B4" w14:paraId="13F42E70" w14:textId="77777777" w:rsidTr="00AC78B4">
        <w:tc>
          <w:tcPr>
            <w:tcW w:w="1703" w:type="dxa"/>
          </w:tcPr>
          <w:p w14:paraId="0537306E" w14:textId="3149AF06" w:rsidR="002A094E" w:rsidRDefault="002A094E">
            <w:r>
              <w:t>Model fit</w:t>
            </w:r>
          </w:p>
          <w:p w14:paraId="7B74B931" w14:textId="6E09B37A" w:rsidR="00AC78B4" w:rsidRDefault="0073447A">
            <w:r w:rsidRPr="0073447A">
              <w:t>Specific and general facets of hoarding</w:t>
            </w:r>
          </w:p>
        </w:tc>
        <w:tc>
          <w:tcPr>
            <w:tcW w:w="2061" w:type="dxa"/>
          </w:tcPr>
          <w:p w14:paraId="5F996D3F" w14:textId="5AF2792F" w:rsidR="0073447A" w:rsidRDefault="0073447A" w:rsidP="0073447A">
            <w:r w:rsidRPr="00282BAD">
              <w:t>Bifactor</w:t>
            </w:r>
            <w:r w:rsidR="00523F32">
              <w:t>(4factor)</w:t>
            </w:r>
          </w:p>
          <w:p w14:paraId="2BB78A82" w14:textId="04D609B7" w:rsidR="00AC78B4" w:rsidRDefault="00523F32" w:rsidP="00523F32">
            <w:r>
              <w:t>1factor</w:t>
            </w:r>
          </w:p>
          <w:p w14:paraId="72CF16AB" w14:textId="77777777" w:rsidR="00523F32" w:rsidRDefault="00523F32" w:rsidP="00523F32">
            <w:r>
              <w:t>3factor</w:t>
            </w:r>
          </w:p>
          <w:p w14:paraId="6843E9C0" w14:textId="77777777" w:rsidR="00523F32" w:rsidRDefault="00523F32" w:rsidP="00523F32">
            <w:r>
              <w:t>4factor</w:t>
            </w:r>
          </w:p>
          <w:p w14:paraId="1C28DB51" w14:textId="77777777" w:rsidR="00523F32" w:rsidRDefault="00523F32" w:rsidP="00523F32">
            <w:r>
              <w:t>2-order</w:t>
            </w:r>
          </w:p>
          <w:p w14:paraId="47F17553" w14:textId="240CDA8B" w:rsidR="00523F32" w:rsidRDefault="00523F32" w:rsidP="00523F32"/>
        </w:tc>
        <w:tc>
          <w:tcPr>
            <w:tcW w:w="1689" w:type="dxa"/>
          </w:tcPr>
          <w:p w14:paraId="2579997F" w14:textId="77777777" w:rsidR="00AC78B4" w:rsidRDefault="00523F32">
            <w:pPr>
              <w:rPr>
                <w:vertAlign w:val="superscript"/>
              </w:rPr>
            </w:pPr>
            <w:r w:rsidRPr="00523F32">
              <w:t xml:space="preserve">Y–B </w:t>
            </w:r>
            <w:r w:rsidRPr="00523F32">
              <w:rPr>
                <w:i/>
                <w:iCs/>
              </w:rPr>
              <w:t>X</w:t>
            </w:r>
            <w:r w:rsidRPr="00523F32">
              <w:rPr>
                <w:vertAlign w:val="superscript"/>
              </w:rPr>
              <w:t>2</w:t>
            </w:r>
          </w:p>
          <w:p w14:paraId="43692992" w14:textId="77777777" w:rsidR="00523F32" w:rsidRDefault="00523F32">
            <w:pPr>
              <w:rPr>
                <w:vertAlign w:val="superscript"/>
              </w:rPr>
            </w:pPr>
            <w:r>
              <w:t xml:space="preserve">Delta </w:t>
            </w:r>
            <w:r w:rsidRPr="00523F32">
              <w:rPr>
                <w:i/>
                <w:iCs/>
              </w:rPr>
              <w:t>X</w:t>
            </w:r>
            <w:r w:rsidRPr="00523F32">
              <w:rPr>
                <w:vertAlign w:val="superscript"/>
              </w:rPr>
              <w:t>2</w:t>
            </w:r>
          </w:p>
          <w:p w14:paraId="728EDA06" w14:textId="77777777" w:rsidR="00523F32" w:rsidRDefault="00523F32">
            <w:r>
              <w:t>CFI</w:t>
            </w:r>
          </w:p>
          <w:p w14:paraId="191EEC7D" w14:textId="77777777" w:rsidR="00523F32" w:rsidRDefault="00523F32">
            <w:r>
              <w:t>RMSEA</w:t>
            </w:r>
          </w:p>
          <w:p w14:paraId="152ED9FB" w14:textId="6A6CD918" w:rsidR="00523F32" w:rsidRPr="00523F32" w:rsidRDefault="00523F32">
            <w:r>
              <w:t>SRMR</w:t>
            </w:r>
          </w:p>
        </w:tc>
        <w:tc>
          <w:tcPr>
            <w:tcW w:w="1415" w:type="dxa"/>
          </w:tcPr>
          <w:p w14:paraId="549D4A6F" w14:textId="316C6A0F" w:rsidR="00AC78B4" w:rsidRDefault="0073447A">
            <w:r w:rsidRPr="0073447A">
              <w:t>490 outpatients presenting for</w:t>
            </w:r>
            <w:r>
              <w:t xml:space="preserve"> </w:t>
            </w:r>
            <w:r w:rsidRPr="0073447A">
              <w:t xml:space="preserve">psychological treatment </w:t>
            </w:r>
            <w:r>
              <w:t xml:space="preserve">at </w:t>
            </w:r>
            <w:r w:rsidRPr="0073447A">
              <w:t>FSU</w:t>
            </w:r>
            <w:r>
              <w:t xml:space="preserve"> </w:t>
            </w:r>
            <w:r w:rsidRPr="0073447A">
              <w:t>ABHC</w:t>
            </w:r>
          </w:p>
        </w:tc>
        <w:tc>
          <w:tcPr>
            <w:tcW w:w="1762" w:type="dxa"/>
          </w:tcPr>
          <w:p w14:paraId="416D2A15" w14:textId="1F179620" w:rsidR="00AC78B4" w:rsidRDefault="0073447A">
            <w:proofErr w:type="spellStart"/>
            <w:r w:rsidRPr="0073447A">
              <w:t>modelAmanda</w:t>
            </w:r>
            <w:proofErr w:type="spellEnd"/>
            <w:r w:rsidRPr="0073447A">
              <w:t xml:space="preserve"> M. Raines</w:t>
            </w:r>
            <w:r w:rsidR="007D0547">
              <w:t xml:space="preserve"> </w:t>
            </w:r>
            <w:r>
              <w:t>(2015)</w:t>
            </w:r>
          </w:p>
        </w:tc>
      </w:tr>
      <w:tr w:rsidR="00AC78B4" w14:paraId="58AA4EDC" w14:textId="77777777" w:rsidTr="00AC78B4">
        <w:tc>
          <w:tcPr>
            <w:tcW w:w="1703" w:type="dxa"/>
          </w:tcPr>
          <w:p w14:paraId="19A64B1E" w14:textId="60C4AF6F" w:rsidR="00AC78B4" w:rsidRPr="003364EF" w:rsidRDefault="00355574" w:rsidP="00355574">
            <w:pPr>
              <w:rPr>
                <w:b/>
                <w:bCs/>
              </w:rPr>
            </w:pPr>
            <w:r w:rsidRPr="003364EF">
              <w:rPr>
                <w:b/>
                <w:bCs/>
                <w:color w:val="FF0000"/>
              </w:rPr>
              <w:t>important statistical indices</w:t>
            </w:r>
            <w:r w:rsidRPr="003364EF">
              <w:rPr>
                <w:b/>
                <w:bCs/>
                <w:color w:val="FF0000"/>
              </w:rPr>
              <w:t xml:space="preserve"> </w:t>
            </w:r>
            <w:r w:rsidRPr="003364EF">
              <w:rPr>
                <w:b/>
                <w:bCs/>
                <w:color w:val="FF0000"/>
              </w:rPr>
              <w:t>from bifactor models</w:t>
            </w:r>
          </w:p>
        </w:tc>
        <w:tc>
          <w:tcPr>
            <w:tcW w:w="2061" w:type="dxa"/>
          </w:tcPr>
          <w:p w14:paraId="4B808C3C" w14:textId="565062F8" w:rsidR="00355574" w:rsidRDefault="00355574" w:rsidP="00355574">
            <w:r>
              <w:t>quality of unit-weighted total and subscale</w:t>
            </w:r>
          </w:p>
          <w:p w14:paraId="0042A35B" w14:textId="0ADBD9D3" w:rsidR="00355574" w:rsidRDefault="00355574" w:rsidP="00355574">
            <w:r>
              <w:t>score composites</w:t>
            </w:r>
          </w:p>
          <w:p w14:paraId="2F401778" w14:textId="77777777" w:rsidR="00355574" w:rsidRDefault="00355574" w:rsidP="00355574"/>
          <w:p w14:paraId="1B9C7BDE" w14:textId="02A13CD7" w:rsidR="00AC78B4" w:rsidRDefault="00355574" w:rsidP="00355574">
            <w:proofErr w:type="gramStart"/>
            <w:r>
              <w:t>factor</w:t>
            </w:r>
            <w:proofErr w:type="gramEnd"/>
            <w:r>
              <w:t xml:space="preserve"> score estimates</w:t>
            </w:r>
            <w:r>
              <w:t xml:space="preserve"> spec</w:t>
            </w:r>
            <w:r>
              <w:t>ification quality of a measurement model in (SEM).</w:t>
            </w:r>
          </w:p>
        </w:tc>
        <w:tc>
          <w:tcPr>
            <w:tcW w:w="1689" w:type="dxa"/>
          </w:tcPr>
          <w:p w14:paraId="635BE47C" w14:textId="77777777" w:rsidR="00AC78B4" w:rsidRDefault="00355574">
            <w:proofErr w:type="gramStart"/>
            <w:r>
              <w:t>SIR(</w:t>
            </w:r>
            <w:proofErr w:type="gramEnd"/>
            <w:r>
              <w:t>saving inventory revised)</w:t>
            </w:r>
          </w:p>
          <w:p w14:paraId="3424835E" w14:textId="77777777" w:rsidR="00355574" w:rsidRDefault="00355574">
            <w:r>
              <w:t>BDI-</w:t>
            </w:r>
            <w:proofErr w:type="gramStart"/>
            <w:r>
              <w:t>II(</w:t>
            </w:r>
            <w:proofErr w:type="gramEnd"/>
            <w:r>
              <w:t>Beck depression inventory-II)</w:t>
            </w:r>
          </w:p>
          <w:p w14:paraId="72F00BD8" w14:textId="7609D889" w:rsidR="00355574" w:rsidRDefault="00355574">
            <w:r>
              <w:t>Omega Hierarchical</w:t>
            </w:r>
          </w:p>
          <w:p w14:paraId="444E1778" w14:textId="77777777" w:rsidR="00355574" w:rsidRDefault="00355574">
            <w:proofErr w:type="spellStart"/>
            <w:r>
              <w:t>Contruct</w:t>
            </w:r>
            <w:proofErr w:type="spellEnd"/>
            <w:r>
              <w:t xml:space="preserve"> reliability</w:t>
            </w:r>
          </w:p>
          <w:p w14:paraId="5D48AF71" w14:textId="07F60FD9" w:rsidR="00355574" w:rsidRDefault="00355574">
            <w:r>
              <w:t>Coefficient Alpha</w:t>
            </w:r>
          </w:p>
        </w:tc>
        <w:tc>
          <w:tcPr>
            <w:tcW w:w="1415" w:type="dxa"/>
          </w:tcPr>
          <w:p w14:paraId="56A9D6A7" w14:textId="77777777" w:rsidR="00355574" w:rsidRDefault="00355574" w:rsidP="00355574">
            <w:r>
              <w:t>the standardized factor loadings</w:t>
            </w:r>
          </w:p>
          <w:p w14:paraId="1B383896" w14:textId="709E6DEA" w:rsidR="00AC78B4" w:rsidRDefault="00355574" w:rsidP="00355574">
            <w:r>
              <w:t>from a bifactor model reported in Osman</w:t>
            </w:r>
            <w:r>
              <w:t xml:space="preserve"> (2009)</w:t>
            </w:r>
          </w:p>
        </w:tc>
        <w:tc>
          <w:tcPr>
            <w:tcW w:w="1762" w:type="dxa"/>
          </w:tcPr>
          <w:p w14:paraId="0185114A" w14:textId="77777777" w:rsidR="00AC78B4" w:rsidRDefault="00355574">
            <w:r w:rsidRPr="00355574">
              <w:t>Anthony Rodriguez</w:t>
            </w:r>
          </w:p>
          <w:p w14:paraId="487F59F1" w14:textId="016D978C" w:rsidR="00355574" w:rsidRDefault="00355574">
            <w:r>
              <w:t>(2015)</w:t>
            </w:r>
          </w:p>
        </w:tc>
      </w:tr>
      <w:tr w:rsidR="00AF67D4" w14:paraId="1C3B0FA8" w14:textId="77777777" w:rsidTr="00AC78B4">
        <w:tc>
          <w:tcPr>
            <w:tcW w:w="1703" w:type="dxa"/>
          </w:tcPr>
          <w:p w14:paraId="58DB9FD6" w14:textId="77777777" w:rsidR="009734DB" w:rsidRDefault="009734DB" w:rsidP="009734DB">
            <w:r>
              <w:t>Model fit</w:t>
            </w:r>
          </w:p>
          <w:p w14:paraId="5B0AF129" w14:textId="77777777" w:rsidR="00AF67D4" w:rsidRDefault="00AF67D4" w:rsidP="00355574"/>
        </w:tc>
        <w:tc>
          <w:tcPr>
            <w:tcW w:w="2061" w:type="dxa"/>
          </w:tcPr>
          <w:p w14:paraId="6D3FA536" w14:textId="3B522E9C" w:rsidR="00AF67D4" w:rsidRDefault="00AF67D4" w:rsidP="00AF67D4">
            <w:r>
              <w:t>the single (global) factor model</w:t>
            </w:r>
          </w:p>
          <w:p w14:paraId="5AD2DC21" w14:textId="77777777" w:rsidR="007F6202" w:rsidRDefault="007F6202" w:rsidP="00AF67D4"/>
          <w:p w14:paraId="2BFCD1F3" w14:textId="344A8A48" w:rsidR="007F6202" w:rsidRDefault="00AF67D4" w:rsidP="007F6202">
            <w:r>
              <w:t>model with a global factor and a single local factor</w:t>
            </w:r>
          </w:p>
          <w:p w14:paraId="2AA7BBBB" w14:textId="77777777" w:rsidR="007F6202" w:rsidRDefault="007F6202" w:rsidP="007F6202"/>
          <w:p w14:paraId="1F7965CE" w14:textId="77777777" w:rsidR="007F6202" w:rsidRDefault="00AF67D4" w:rsidP="00AF67D4">
            <w:r>
              <w:t xml:space="preserve">a model with a global factor and two local factors </w:t>
            </w:r>
          </w:p>
          <w:p w14:paraId="23ADB7E6" w14:textId="77777777" w:rsidR="007F6202" w:rsidRDefault="007F6202" w:rsidP="00AF67D4"/>
          <w:p w14:paraId="4DD29254" w14:textId="4AE991DC" w:rsidR="00AF67D4" w:rsidRDefault="00AF67D4" w:rsidP="007F6202">
            <w:r>
              <w:t>bi-factor model with a</w:t>
            </w:r>
            <w:r w:rsidR="007F6202">
              <w:t xml:space="preserve"> </w:t>
            </w:r>
            <w:r>
              <w:t>global factor and three local factors</w:t>
            </w:r>
          </w:p>
        </w:tc>
        <w:tc>
          <w:tcPr>
            <w:tcW w:w="1689" w:type="dxa"/>
          </w:tcPr>
          <w:p w14:paraId="08B5E1D4" w14:textId="77777777" w:rsidR="00AF67D4" w:rsidRDefault="007F6202">
            <w:r>
              <w:t>BIC</w:t>
            </w:r>
          </w:p>
          <w:p w14:paraId="438CB984" w14:textId="77777777" w:rsidR="007F6202" w:rsidRDefault="007F6202">
            <w:r>
              <w:t>p-ALMR</w:t>
            </w:r>
          </w:p>
          <w:p w14:paraId="09346403" w14:textId="77777777" w:rsidR="007F6202" w:rsidRDefault="007F6202">
            <w:r>
              <w:t>p-BLRT</w:t>
            </w:r>
          </w:p>
          <w:p w14:paraId="7A710F4F" w14:textId="77777777" w:rsidR="007F6202" w:rsidRDefault="007F6202">
            <w:pPr>
              <w:rPr>
                <w:vertAlign w:val="superscript"/>
              </w:rPr>
            </w:pPr>
            <w:r w:rsidRPr="00523F32">
              <w:rPr>
                <w:i/>
                <w:iCs/>
              </w:rPr>
              <w:t>X</w:t>
            </w:r>
            <w:r w:rsidRPr="00523F32">
              <w:rPr>
                <w:vertAlign w:val="superscript"/>
              </w:rPr>
              <w:t>2</w:t>
            </w:r>
          </w:p>
          <w:p w14:paraId="5E653106" w14:textId="77777777" w:rsidR="007F6202" w:rsidRDefault="007F6202" w:rsidP="007F6202">
            <w:r>
              <w:t>RMSEA</w:t>
            </w:r>
          </w:p>
          <w:p w14:paraId="22447197" w14:textId="65E0C1A0" w:rsidR="007F6202" w:rsidRDefault="007F6202"/>
        </w:tc>
        <w:tc>
          <w:tcPr>
            <w:tcW w:w="1415" w:type="dxa"/>
          </w:tcPr>
          <w:p w14:paraId="372DFD0F" w14:textId="77777777" w:rsidR="007F6202" w:rsidRDefault="007F6202" w:rsidP="007F6202">
            <w:r>
              <w:t>Monte Carlo Simulations</w:t>
            </w:r>
          </w:p>
          <w:p w14:paraId="36C675DD" w14:textId="77777777" w:rsidR="00AF67D4" w:rsidRDefault="00AF67D4" w:rsidP="00355574"/>
        </w:tc>
        <w:tc>
          <w:tcPr>
            <w:tcW w:w="1762" w:type="dxa"/>
          </w:tcPr>
          <w:p w14:paraId="642895EC" w14:textId="77777777" w:rsidR="009734DB" w:rsidRDefault="009734DB">
            <w:proofErr w:type="spellStart"/>
            <w:r w:rsidRPr="009734DB">
              <w:t>Tenko</w:t>
            </w:r>
            <w:proofErr w:type="spellEnd"/>
            <w:r w:rsidRPr="009734DB">
              <w:t xml:space="preserve"> </w:t>
            </w:r>
            <w:proofErr w:type="spellStart"/>
            <w:r w:rsidRPr="009734DB">
              <w:t>Raykov</w:t>
            </w:r>
            <w:proofErr w:type="spellEnd"/>
          </w:p>
          <w:p w14:paraId="76A4681D" w14:textId="6B3ED2C4" w:rsidR="00AF67D4" w:rsidRPr="00355574" w:rsidRDefault="009734DB">
            <w:r>
              <w:t>(2019)</w:t>
            </w:r>
          </w:p>
        </w:tc>
      </w:tr>
      <w:tr w:rsidR="00CE2AA0" w14:paraId="205DD6D6" w14:textId="77777777" w:rsidTr="00AC78B4">
        <w:tc>
          <w:tcPr>
            <w:tcW w:w="1703" w:type="dxa"/>
          </w:tcPr>
          <w:p w14:paraId="49F4F5BA" w14:textId="643FC3F2" w:rsidR="00CE2AA0" w:rsidRPr="003364EF" w:rsidRDefault="0029262E" w:rsidP="009734DB">
            <w:pPr>
              <w:rPr>
                <w:b/>
                <w:bCs/>
              </w:rPr>
            </w:pPr>
            <w:r w:rsidRPr="003364EF">
              <w:rPr>
                <w:b/>
                <w:bCs/>
                <w:color w:val="FF0000"/>
              </w:rPr>
              <w:t>Sample Size Requirements</w:t>
            </w:r>
          </w:p>
        </w:tc>
        <w:tc>
          <w:tcPr>
            <w:tcW w:w="2061" w:type="dxa"/>
          </w:tcPr>
          <w:p w14:paraId="027C3883" w14:textId="05698467" w:rsidR="0029262E" w:rsidRDefault="0029262E" w:rsidP="0029262E">
            <w:r>
              <w:t>confirmatory factor</w:t>
            </w:r>
          </w:p>
          <w:p w14:paraId="5583CE30" w14:textId="26D4E21E" w:rsidR="00CE2AA0" w:rsidRDefault="0029262E" w:rsidP="0029262E">
            <w:r>
              <w:t>analysis model</w:t>
            </w:r>
          </w:p>
        </w:tc>
        <w:tc>
          <w:tcPr>
            <w:tcW w:w="1689" w:type="dxa"/>
          </w:tcPr>
          <w:p w14:paraId="60FC56FF" w14:textId="67D1D802" w:rsidR="0029262E" w:rsidRDefault="0029262E" w:rsidP="0029262E">
            <w:r>
              <w:t>conv</w:t>
            </w:r>
            <w:r>
              <w:t xml:space="preserve">ergence rates, </w:t>
            </w:r>
            <w:proofErr w:type="gramStart"/>
            <w:r>
              <w:t>parameter</w:t>
            </w:r>
            <w:proofErr w:type="gramEnd"/>
            <w:r>
              <w:t xml:space="preserve"> and </w:t>
            </w:r>
            <w:r>
              <w:lastRenderedPageBreak/>
              <w:t>standard error</w:t>
            </w:r>
          </w:p>
          <w:p w14:paraId="3C89FDAD" w14:textId="0734B6E8" w:rsidR="00CE2AA0" w:rsidRDefault="0029262E" w:rsidP="0029262E">
            <w:r>
              <w:t>estimates ECV</w:t>
            </w:r>
          </w:p>
        </w:tc>
        <w:tc>
          <w:tcPr>
            <w:tcW w:w="1415" w:type="dxa"/>
          </w:tcPr>
          <w:p w14:paraId="02D2B972" w14:textId="77777777" w:rsidR="0029262E" w:rsidRDefault="0029262E" w:rsidP="0029262E">
            <w:r>
              <w:lastRenderedPageBreak/>
              <w:t>Monte Carlo Simulations</w:t>
            </w:r>
          </w:p>
          <w:p w14:paraId="14D5A174" w14:textId="77777777" w:rsidR="00CE2AA0" w:rsidRDefault="00CE2AA0" w:rsidP="007F6202"/>
        </w:tc>
        <w:tc>
          <w:tcPr>
            <w:tcW w:w="1762" w:type="dxa"/>
          </w:tcPr>
          <w:p w14:paraId="629F9D2E" w14:textId="3EE0E2B9" w:rsidR="00CE2AA0" w:rsidRPr="009734DB" w:rsidRDefault="0029262E">
            <w:r w:rsidRPr="0029262E">
              <w:t xml:space="preserve">Martina </w:t>
            </w:r>
            <w:proofErr w:type="gramStart"/>
            <w:r w:rsidRPr="0029262E">
              <w:t>Bader</w:t>
            </w:r>
            <w:r>
              <w:t>(</w:t>
            </w:r>
            <w:proofErr w:type="gramEnd"/>
            <w:r>
              <w:t>2022)</w:t>
            </w:r>
          </w:p>
        </w:tc>
      </w:tr>
    </w:tbl>
    <w:p w14:paraId="5933EAD8" w14:textId="37C54433" w:rsidR="00AC78B4" w:rsidRDefault="00AC78B4"/>
    <w:p w14:paraId="25D6294D" w14:textId="77777777" w:rsidR="00AC78B4" w:rsidRDefault="00AC78B4"/>
    <w:p w14:paraId="2A4D0226" w14:textId="77777777" w:rsidR="006440D2" w:rsidRDefault="006440D2"/>
    <w:p w14:paraId="5F940F06" w14:textId="57A4DA33" w:rsidR="00B6651F" w:rsidRDefault="006440D2">
      <w:r>
        <w:t>(</w:t>
      </w:r>
      <w:proofErr w:type="gramStart"/>
      <w:r>
        <w:t>sample</w:t>
      </w:r>
      <w:proofErr w:type="gramEnd"/>
      <w:r>
        <w:t xml:space="preserve"> size), (comparison between Bi-factor model and other IRT models, such as)</w:t>
      </w:r>
    </w:p>
    <w:p w14:paraId="25D1CCC1" w14:textId="75D8A03A" w:rsidR="00AC78B4" w:rsidRDefault="00AC78B4"/>
    <w:p w14:paraId="1287BBD9" w14:textId="77777777" w:rsidR="0011492D" w:rsidRDefault="0011492D"/>
    <w:p w14:paraId="6BF8A024" w14:textId="77777777" w:rsidR="00AC78B4" w:rsidRDefault="00AC78B4" w:rsidP="00AC78B4">
      <w:r>
        <w:t xml:space="preserve">It is not uncommon for a standardized test to consist of item bundles or </w:t>
      </w:r>
      <w:proofErr w:type="spellStart"/>
      <w:r>
        <w:t>testlets</w:t>
      </w:r>
      <w:proofErr w:type="spellEnd"/>
    </w:p>
    <w:p w14:paraId="3C246E81" w14:textId="77777777" w:rsidR="00AC78B4" w:rsidRDefault="00AC78B4" w:rsidP="00AC78B4">
      <w:r>
        <w:t xml:space="preserve">(Bradlow, </w:t>
      </w:r>
      <w:proofErr w:type="spellStart"/>
      <w:r>
        <w:t>Wainer</w:t>
      </w:r>
      <w:proofErr w:type="spellEnd"/>
      <w:r>
        <w:t>, &amp; Wang, 1999); clusters of items that are based on a common</w:t>
      </w:r>
    </w:p>
    <w:p w14:paraId="42466724" w14:textId="77777777" w:rsidR="0011492D" w:rsidRDefault="00AC78B4" w:rsidP="0011492D">
      <w:r>
        <w:t>stimulus.</w:t>
      </w:r>
      <w:r w:rsidR="0011492D">
        <w:t xml:space="preserve"> Three such multidimensional IRT models are described in the following sections: the</w:t>
      </w:r>
    </w:p>
    <w:p w14:paraId="21EF983C" w14:textId="77777777" w:rsidR="0011492D" w:rsidRDefault="0011492D" w:rsidP="0011492D">
      <w:r>
        <w:t xml:space="preserve">bi-factor model (Gibbons &amp; </w:t>
      </w:r>
      <w:proofErr w:type="spellStart"/>
      <w:r>
        <w:t>Hedeker</w:t>
      </w:r>
      <w:proofErr w:type="spellEnd"/>
      <w:r>
        <w:t xml:space="preserve">, 1992), the </w:t>
      </w:r>
      <w:proofErr w:type="spellStart"/>
      <w:r>
        <w:t>testlet</w:t>
      </w:r>
      <w:proofErr w:type="spellEnd"/>
      <w:r>
        <w:t xml:space="preserve"> model (Bradlow et al., </w:t>
      </w:r>
      <w:proofErr w:type="gramStart"/>
      <w:r>
        <w:t>1999;</w:t>
      </w:r>
      <w:proofErr w:type="gramEnd"/>
    </w:p>
    <w:p w14:paraId="72144BCC" w14:textId="1FDED731" w:rsidR="00AC78B4" w:rsidRDefault="0011492D" w:rsidP="0011492D">
      <w:proofErr w:type="spellStart"/>
      <w:r>
        <w:t>Wainer</w:t>
      </w:r>
      <w:proofErr w:type="spellEnd"/>
      <w:r>
        <w:t>, Bradlow, &amp; Wang, 2007), and a second-order model.</w:t>
      </w:r>
    </w:p>
    <w:p w14:paraId="15F69E33" w14:textId="77777777" w:rsidR="0011492D" w:rsidRDefault="0011492D" w:rsidP="0011492D">
      <w:r>
        <w:t>the formal relation between IRT and factor analysis has</w:t>
      </w:r>
    </w:p>
    <w:p w14:paraId="311FDAB4" w14:textId="77777777" w:rsidR="0011492D" w:rsidRDefault="0011492D" w:rsidP="0011492D">
      <w:r>
        <w:t xml:space="preserve">been well established for more than two decades (McDonald, 1982, 1999; </w:t>
      </w:r>
      <w:proofErr w:type="spellStart"/>
      <w:r>
        <w:t>Takane</w:t>
      </w:r>
      <w:proofErr w:type="spellEnd"/>
      <w:r>
        <w:t xml:space="preserve"> &amp;</w:t>
      </w:r>
    </w:p>
    <w:p w14:paraId="42F2356A" w14:textId="681ACF08" w:rsidR="0011492D" w:rsidRDefault="0011492D" w:rsidP="0011492D">
      <w:r>
        <w:t>De Leeuw, 1987).</w:t>
      </w:r>
    </w:p>
    <w:p w14:paraId="67854CA1" w14:textId="77677CF8" w:rsidR="00915263" w:rsidRDefault="00915263" w:rsidP="0011492D">
      <w:pPr>
        <w:rPr>
          <w:color w:val="FF0000"/>
        </w:rPr>
      </w:pPr>
      <w:r w:rsidRPr="00915263">
        <w:rPr>
          <w:color w:val="FF0000"/>
        </w:rPr>
        <w:t xml:space="preserve">the estimation method could be extended to accommodate models that relax the proportionality constraint of the </w:t>
      </w:r>
      <w:proofErr w:type="spellStart"/>
      <w:r w:rsidRPr="00915263">
        <w:rPr>
          <w:color w:val="FF0000"/>
        </w:rPr>
        <w:t>testlet</w:t>
      </w:r>
      <w:proofErr w:type="spellEnd"/>
      <w:r w:rsidRPr="00915263">
        <w:rPr>
          <w:color w:val="FF0000"/>
        </w:rPr>
        <w:t xml:space="preserve"> model for some but not all </w:t>
      </w:r>
      <w:proofErr w:type="spellStart"/>
      <w:r w:rsidRPr="00915263">
        <w:rPr>
          <w:color w:val="FF0000"/>
        </w:rPr>
        <w:t>testlets</w:t>
      </w:r>
      <w:proofErr w:type="spellEnd"/>
      <w:r w:rsidRPr="00915263">
        <w:rPr>
          <w:color w:val="FF0000"/>
        </w:rPr>
        <w:t>.</w:t>
      </w:r>
    </w:p>
    <w:p w14:paraId="4CC5C4FC" w14:textId="77777777" w:rsidR="00DF5E13" w:rsidRDefault="00DF5E13" w:rsidP="0011492D">
      <w:pPr>
        <w:rPr>
          <w:color w:val="FF0000"/>
        </w:rPr>
      </w:pPr>
    </w:p>
    <w:p w14:paraId="583230AD" w14:textId="7562077A" w:rsidR="00DF5E13" w:rsidRPr="00DF5E13" w:rsidRDefault="00DF5E13" w:rsidP="0011492D">
      <w:r w:rsidRPr="00DF5E13">
        <w:t>2</w:t>
      </w:r>
    </w:p>
    <w:p w14:paraId="72C1D0EF" w14:textId="77777777" w:rsidR="00DF5E13" w:rsidRPr="00DF5E13" w:rsidRDefault="00DF5E13" w:rsidP="00DF5E13">
      <w:r w:rsidRPr="00DF5E13">
        <w:t>Bi-factor confirmatory factor models have been influential in research on</w:t>
      </w:r>
    </w:p>
    <w:p w14:paraId="10794A40" w14:textId="77777777" w:rsidR="00DF5E13" w:rsidRPr="00DF5E13" w:rsidRDefault="00DF5E13" w:rsidP="00DF5E13">
      <w:r w:rsidRPr="00DF5E13">
        <w:t>cognitive abilities because they often better fit the data than correlated factors and</w:t>
      </w:r>
    </w:p>
    <w:p w14:paraId="576A44BF" w14:textId="1822429C" w:rsidR="00DF5E13" w:rsidRPr="00DF5E13" w:rsidRDefault="00DF5E13" w:rsidP="00DF5E13">
      <w:r w:rsidRPr="00DF5E13">
        <w:t>higher-order models.</w:t>
      </w:r>
    </w:p>
    <w:p w14:paraId="566DC6CF" w14:textId="77777777" w:rsidR="00025846" w:rsidRPr="00635309" w:rsidRDefault="00025846" w:rsidP="00025846">
      <w:r w:rsidRPr="00635309">
        <w:t>1]. Subsequently,</w:t>
      </w:r>
    </w:p>
    <w:p w14:paraId="4C70CA0A" w14:textId="77777777" w:rsidR="00025846" w:rsidRPr="00635309" w:rsidRDefault="00025846" w:rsidP="00025846">
      <w:r w:rsidRPr="00635309">
        <w:t xml:space="preserve">the bi-factor model has been recommended by </w:t>
      </w:r>
      <w:proofErr w:type="spellStart"/>
      <w:r w:rsidRPr="00635309">
        <w:t>Reise</w:t>
      </w:r>
      <w:proofErr w:type="spellEnd"/>
      <w:r w:rsidRPr="00635309">
        <w:t xml:space="preserve"> [25] for CFA and successfully employed in the</w:t>
      </w:r>
    </w:p>
    <w:p w14:paraId="1E03CF7B" w14:textId="77777777" w:rsidR="00025846" w:rsidRPr="00635309" w:rsidRDefault="00025846" w:rsidP="00025846">
      <w:r w:rsidRPr="00635309">
        <w:t>measurement of a variety of constructs, such as cognitive ability [22], health outcomes [26], quality of</w:t>
      </w:r>
    </w:p>
    <w:p w14:paraId="133B601A" w14:textId="77777777" w:rsidR="00025846" w:rsidRPr="00635309" w:rsidRDefault="00025846" w:rsidP="00025846">
      <w:r w:rsidRPr="00635309">
        <w:t>life [27], psychiatric distress [28], early academic skills [29], personality [30], psychopathology [31],</w:t>
      </w:r>
    </w:p>
    <w:p w14:paraId="738C1E11" w14:textId="381F0FF3" w:rsidR="00DF5E13" w:rsidRPr="00FB0EFC" w:rsidRDefault="00025846" w:rsidP="00025846">
      <w:r w:rsidRPr="00FB0EFC">
        <w:lastRenderedPageBreak/>
        <w:t>and emotional risk [32].</w:t>
      </w:r>
      <w:r w:rsidR="00635309" w:rsidRPr="00FB0EFC">
        <w:t>\</w:t>
      </w:r>
    </w:p>
    <w:p w14:paraId="1AB3A86F" w14:textId="70750F54" w:rsidR="00635309" w:rsidRPr="00FB0EFC" w:rsidRDefault="00635309" w:rsidP="00635309">
      <w:r w:rsidRPr="00FB0EFC">
        <w:t xml:space="preserve">As nested models, fit comparisons via </w:t>
      </w:r>
      <w:r w:rsidRPr="00FB0EFC">
        <w:softHyphen/>
        <w:t>2 difference tests are possible.</w:t>
      </w:r>
    </w:p>
    <w:p w14:paraId="4B3FCA28" w14:textId="140A6B5D" w:rsidR="00DF5E13" w:rsidRPr="00FB0EFC" w:rsidRDefault="00FB0EFC" w:rsidP="0011492D">
      <w:r w:rsidRPr="00FB0EFC">
        <w:t>selected 1000 random samples from each population</w:t>
      </w:r>
    </w:p>
    <w:p w14:paraId="57D5B9BA" w14:textId="77777777" w:rsidR="00FB0EFC" w:rsidRPr="00FB0EFC" w:rsidRDefault="00FB0EFC" w:rsidP="00FB0EFC">
      <w:r w:rsidRPr="00FB0EFC">
        <w:t>For example, for each data set we generated from,</w:t>
      </w:r>
    </w:p>
    <w:p w14:paraId="6EC59BE2" w14:textId="388E7A75" w:rsidR="00FB0EFC" w:rsidRPr="00FB0EFC" w:rsidRDefault="00FB0EFC" w:rsidP="00FB0EFC">
      <w:r w:rsidRPr="00FB0EFC">
        <w:t>say, a population with a true underlying bi-factor model, we fitted a bi-factor, higher-order, and correlated factors CFA model to determine which one(s) fit best.</w:t>
      </w:r>
    </w:p>
    <w:p w14:paraId="22D8E619" w14:textId="02638D28" w:rsidR="00FB0EFC" w:rsidRDefault="00FB0EFC" w:rsidP="00FB0EFC">
      <w:r w:rsidRPr="00FB0EFC">
        <w:t>maximum of 10,000 iterations,</w:t>
      </w:r>
      <w:r>
        <w:t xml:space="preserve"> </w:t>
      </w:r>
      <w:r w:rsidRPr="00FB0EFC">
        <w:t>Two sample sizes (N = 200, 800</w:t>
      </w:r>
      <w:proofErr w:type="gramStart"/>
      <w:r w:rsidRPr="00FB0EFC">
        <w:t xml:space="preserve">) </w:t>
      </w:r>
      <w:r>
        <w:t>.</w:t>
      </w:r>
      <w:proofErr w:type="gramEnd"/>
    </w:p>
    <w:p w14:paraId="402AE2C4" w14:textId="0A6B3399" w:rsidR="00FB0EFC" w:rsidRDefault="00FB0EFC" w:rsidP="00FB0EFC">
      <w:pPr>
        <w:rPr>
          <w:rFonts w:ascii="NimbusRomNo9L-Regu" w:hAnsi="NimbusRomNo9L-Regu" w:cs="NimbusRomNo9L-Regu"/>
          <w:sz w:val="24"/>
          <w:szCs w:val="24"/>
        </w:rPr>
      </w:pPr>
      <w:r>
        <w:t xml:space="preserve">a fully crossed design with 36 cells (3 true </w:t>
      </w:r>
      <w:proofErr w:type="gramStart"/>
      <w:r>
        <w:t>models  3</w:t>
      </w:r>
      <w:proofErr w:type="gramEnd"/>
      <w:r>
        <w:t xml:space="preserve"> fitted models  2 sample sizes 2 factor identification conditions = 36 cells). </w:t>
      </w:r>
      <w:r>
        <w:rPr>
          <w:rFonts w:ascii="NimbusRomNo9L-Regu" w:hAnsi="NimbusRomNo9L-Regu" w:cs="NimbusRomNo9L-Regu"/>
          <w:sz w:val="24"/>
          <w:szCs w:val="24"/>
        </w:rPr>
        <w:t>1000 replications were run for each cell.</w:t>
      </w:r>
    </w:p>
    <w:p w14:paraId="4DA73D56" w14:textId="650DA38B" w:rsidR="00137C80" w:rsidRDefault="00137C80" w:rsidP="00137C80">
      <w:r>
        <w:t>larger. BIC tended to identify the higher-order solution regardless of sample size. When samples were selected from a population with a true multiple correlated factors structure, CFI, TLI, and RMSEA were more likely to identify the correlated factors solution as the best fitting out of the three competing solutions.</w:t>
      </w:r>
    </w:p>
    <w:p w14:paraId="57480148" w14:textId="042A3FA0" w:rsidR="00137C80" w:rsidRDefault="00137C80" w:rsidP="00137C80">
      <w:r>
        <w:t>When samples were generated from a population with a true higher-order structure, each of the fit indices tended to identify the bi-factor solution as best fitting instead of the true higher-order model. The SRMR had the strongest tendency to prefer the bi-factor model,</w:t>
      </w:r>
    </w:p>
    <w:p w14:paraId="63D797A4" w14:textId="60E16975" w:rsidR="00BF575A" w:rsidRDefault="00BF575A" w:rsidP="00137C80"/>
    <w:p w14:paraId="4297A983" w14:textId="4F4ED1AB" w:rsidR="00BF575A" w:rsidRDefault="00BF575A" w:rsidP="00137C80"/>
    <w:p w14:paraId="1DCE671D" w14:textId="78450645" w:rsidR="00BF575A" w:rsidRDefault="00BF575A" w:rsidP="00137C80">
      <w:r>
        <w:t>3</w:t>
      </w:r>
    </w:p>
    <w:p w14:paraId="09C417C6" w14:textId="77777777" w:rsidR="00BF575A" w:rsidRDefault="00BF575A" w:rsidP="00BF575A">
      <w:r>
        <w:t>manipulated: (1) number</w:t>
      </w:r>
    </w:p>
    <w:p w14:paraId="42D0AFD7" w14:textId="77777777" w:rsidR="00BF575A" w:rsidRDefault="00BF575A" w:rsidP="00BF575A">
      <w:r>
        <w:t xml:space="preserve">of non-normal dimensions (four levels): 0, 1, 2, and </w:t>
      </w:r>
      <w:proofErr w:type="gramStart"/>
      <w:r>
        <w:t>3;</w:t>
      </w:r>
      <w:proofErr w:type="gramEnd"/>
    </w:p>
    <w:p w14:paraId="5AF6ABB0" w14:textId="77777777" w:rsidR="00BF575A" w:rsidRDefault="00BF575A" w:rsidP="00BF575A">
      <w:r>
        <w:t>(2) test length (two levels): 30 and 90 items; (3) sample</w:t>
      </w:r>
    </w:p>
    <w:p w14:paraId="44255DF2" w14:textId="77777777" w:rsidR="00BF575A" w:rsidRDefault="00BF575A" w:rsidP="00BF575A">
      <w:r>
        <w:t>size (two levels): 500 and 2, 000; (4) correlation between</w:t>
      </w:r>
    </w:p>
    <w:p w14:paraId="0B0E7490" w14:textId="0096EE14" w:rsidR="00BF575A" w:rsidRDefault="00BF575A" w:rsidP="00BF575A">
      <w:r>
        <w:t>dimensions (two levels): 0.5 and 0.7.</w:t>
      </w:r>
    </w:p>
    <w:p w14:paraId="393832DC" w14:textId="3C03E13D" w:rsidR="00D92152" w:rsidRDefault="00D92152" w:rsidP="00BF575A"/>
    <w:p w14:paraId="7BE4B2C1" w14:textId="762814E5" w:rsidR="00D92152" w:rsidRDefault="00D92152" w:rsidP="00BF575A">
      <w:r>
        <w:t xml:space="preserve">4 </w:t>
      </w:r>
      <w:r w:rsidRPr="001F17A8">
        <w:t>Ying Li</w:t>
      </w:r>
      <w:r>
        <w:t xml:space="preserve"> (2011)</w:t>
      </w:r>
    </w:p>
    <w:p w14:paraId="675D1CF0" w14:textId="77777777" w:rsidR="00D92152" w:rsidRDefault="00D92152" w:rsidP="00D92152">
      <w:r>
        <w:t>In recent years, full-information bifactor (FI-bifactor) models have been applied to</w:t>
      </w:r>
    </w:p>
    <w:p w14:paraId="7A2C0497" w14:textId="77777777" w:rsidR="00D92152" w:rsidRDefault="00D92152" w:rsidP="00D92152">
      <w:r>
        <w:t>empirical data from achievement tests to multiple-domain survey instruments and</w:t>
      </w:r>
    </w:p>
    <w:p w14:paraId="05B91A28" w14:textId="77777777" w:rsidR="00D92152" w:rsidRDefault="00D92152" w:rsidP="00D92152">
      <w:r>
        <w:t>have showed superior relative model fit compared with unidimensional item response</w:t>
      </w:r>
    </w:p>
    <w:p w14:paraId="29F26C4C" w14:textId="5225EBC5" w:rsidR="00D92152" w:rsidRDefault="00D92152" w:rsidP="00D92152">
      <w:r>
        <w:t>theory (UIRT) and multidimensional item response theory (MIRT) models</w:t>
      </w:r>
    </w:p>
    <w:p w14:paraId="6AFE47D9" w14:textId="77777777" w:rsidR="006A42F7" w:rsidRDefault="006A42F7" w:rsidP="006A42F7">
      <w:r>
        <w:t>For the FI-bifactor model data generation conditions, scores on the latent variables</w:t>
      </w:r>
    </w:p>
    <w:p w14:paraId="38173B0E" w14:textId="77777777" w:rsidR="006A42F7" w:rsidRDefault="006A42F7" w:rsidP="006A42F7">
      <w:r>
        <w:lastRenderedPageBreak/>
        <w:t>were generated from standard normal distributions under the 2 (sample sizes) × 2</w:t>
      </w:r>
    </w:p>
    <w:p w14:paraId="6E415F3A" w14:textId="77777777" w:rsidR="006A42F7" w:rsidRDefault="006A42F7" w:rsidP="006A42F7">
      <w:r>
        <w:t>(</w:t>
      </w:r>
      <w:proofErr w:type="gramStart"/>
      <w:r>
        <w:t>test</w:t>
      </w:r>
      <w:proofErr w:type="gramEnd"/>
      <w:r>
        <w:t xml:space="preserve"> lengths) × 3 (levels of item discriminations or factor slopes) ¼ 12 simulation</w:t>
      </w:r>
    </w:p>
    <w:p w14:paraId="5CEF176C" w14:textId="77777777" w:rsidR="006A42F7" w:rsidRDefault="006A42F7" w:rsidP="006A42F7">
      <w:r>
        <w:t>conditions. For all conditions, 100 replications were used in alignment with previously</w:t>
      </w:r>
    </w:p>
    <w:p w14:paraId="5B62850A" w14:textId="77777777" w:rsidR="006A42F7" w:rsidRDefault="006A42F7" w:rsidP="006A42F7">
      <w:r>
        <w:t>published studies to compare the results in this study with previous results at the same</w:t>
      </w:r>
    </w:p>
    <w:p w14:paraId="13D2C839" w14:textId="6D96C5AB" w:rsidR="006A42F7" w:rsidRDefault="006A42F7" w:rsidP="006A42F7">
      <w:r>
        <w:t>level of Monte Carlo error.</w:t>
      </w:r>
    </w:p>
    <w:p w14:paraId="33A88B38" w14:textId="77777777" w:rsidR="00F52B0D" w:rsidRDefault="00F52B0D" w:rsidP="00F52B0D">
      <w:r>
        <w:t>The main purpose of this study was to investigate the performance of the multidimensional</w:t>
      </w:r>
    </w:p>
    <w:p w14:paraId="63F1B816" w14:textId="77777777" w:rsidR="00F52B0D" w:rsidRDefault="00F52B0D" w:rsidP="00F52B0D">
      <w:r>
        <w:t xml:space="preserve">extension of the S </w:t>
      </w:r>
      <w:r>
        <w:t> w2</w:t>
      </w:r>
    </w:p>
    <w:p w14:paraId="4B300E8A" w14:textId="77777777" w:rsidR="00F52B0D" w:rsidRDefault="00F52B0D" w:rsidP="00F52B0D">
      <w:r>
        <w:t>statistic in the context of FI-bifactor models in terms of</w:t>
      </w:r>
    </w:p>
    <w:p w14:paraId="0DAAA937" w14:textId="77777777" w:rsidR="00F52B0D" w:rsidRDefault="00F52B0D" w:rsidP="00F52B0D">
      <w:r>
        <w:t>Type I error rate and power. It was found that nominal Type I error rates for FI-bifactor</w:t>
      </w:r>
    </w:p>
    <w:p w14:paraId="672A57BA" w14:textId="77777777" w:rsidR="00F52B0D" w:rsidRDefault="00F52B0D" w:rsidP="00F52B0D">
      <w:r>
        <w:t>models were observed for most conditions and were not influenced by test length,</w:t>
      </w:r>
    </w:p>
    <w:p w14:paraId="5E7475FA" w14:textId="77777777" w:rsidR="00F52B0D" w:rsidRDefault="00F52B0D" w:rsidP="00F52B0D">
      <w:r>
        <w:t xml:space="preserve">sample </w:t>
      </w:r>
      <w:proofErr w:type="gramStart"/>
      <w:r>
        <w:t>size, or</w:t>
      </w:r>
      <w:proofErr w:type="gramEnd"/>
      <w:r>
        <w:t xml:space="preserve"> loading structures. Therefore, it was concluded that the central </w:t>
      </w:r>
      <w:proofErr w:type="spellStart"/>
      <w:r>
        <w:t>chisquare</w:t>
      </w:r>
      <w:proofErr w:type="spellEnd"/>
    </w:p>
    <w:p w14:paraId="34DED7E1" w14:textId="77777777" w:rsidR="00F52B0D" w:rsidRDefault="00F52B0D" w:rsidP="00F52B0D">
      <w:r>
        <w:t>distribution under the null hypothesis approximated the sampling distribution</w:t>
      </w:r>
    </w:p>
    <w:p w14:paraId="640CA755" w14:textId="77777777" w:rsidR="00F52B0D" w:rsidRDefault="00F52B0D" w:rsidP="00F52B0D">
      <w:r>
        <w:t xml:space="preserve">of the S </w:t>
      </w:r>
      <w:r>
        <w:t> w2</w:t>
      </w:r>
    </w:p>
    <w:p w14:paraId="547C447D" w14:textId="77777777" w:rsidR="00F52B0D" w:rsidRDefault="00F52B0D" w:rsidP="00F52B0D">
      <w:r>
        <w:t>statistic for FI-bifactor models reasonably well in the tail.</w:t>
      </w:r>
    </w:p>
    <w:p w14:paraId="3E5C5CBB" w14:textId="77777777" w:rsidR="00F52B0D" w:rsidRDefault="00F52B0D" w:rsidP="00F52B0D">
      <w:r>
        <w:t xml:space="preserve">This study was the first that examined the power of the S </w:t>
      </w:r>
      <w:r>
        <w:t> w2</w:t>
      </w:r>
    </w:p>
    <w:p w14:paraId="785E4C4B" w14:textId="77777777" w:rsidR="00F52B0D" w:rsidRDefault="00F52B0D" w:rsidP="00F52B0D">
      <w:r>
        <w:t>statistic for UIRT</w:t>
      </w:r>
    </w:p>
    <w:p w14:paraId="54A1DBB2" w14:textId="77777777" w:rsidR="00F52B0D" w:rsidRDefault="00F52B0D" w:rsidP="00F52B0D">
      <w:r>
        <w:t>models to detect model–data misfit when data were generated using multidimensional</w:t>
      </w:r>
    </w:p>
    <w:p w14:paraId="027F0436" w14:textId="2E5F623E" w:rsidR="006A42F7" w:rsidRDefault="00F52B0D" w:rsidP="00F52B0D">
      <w:r>
        <w:t xml:space="preserve">models, which complements the results of Orlando and </w:t>
      </w:r>
      <w:proofErr w:type="spellStart"/>
      <w:r>
        <w:t>Thissen</w:t>
      </w:r>
      <w:proofErr w:type="spellEnd"/>
      <w:r>
        <w:t xml:space="preserve"> (2000).</w:t>
      </w:r>
    </w:p>
    <w:p w14:paraId="1C48BE97" w14:textId="2DC46712" w:rsidR="004E679D" w:rsidRDefault="004E679D" w:rsidP="00F52B0D"/>
    <w:p w14:paraId="62B2EA90" w14:textId="40DAB095" w:rsidR="004E679D" w:rsidRDefault="004E679D" w:rsidP="00F52B0D">
      <w:r>
        <w:t>5</w:t>
      </w:r>
      <w:proofErr w:type="gramStart"/>
      <w:r>
        <w:t>YingLi(</w:t>
      </w:r>
      <w:proofErr w:type="gramEnd"/>
      <w:r>
        <w:t>2012)</w:t>
      </w:r>
    </w:p>
    <w:p w14:paraId="491B7057" w14:textId="77777777" w:rsidR="004E679D" w:rsidRDefault="004E679D" w:rsidP="004E679D">
      <w:pPr>
        <w:autoSpaceDE w:val="0"/>
        <w:autoSpaceDN w:val="0"/>
        <w:adjustRightInd w:val="0"/>
        <w:spacing w:after="0" w:line="240" w:lineRule="auto"/>
        <w:rPr>
          <w:rFonts w:ascii="AdvPS8E9A" w:hAnsi="AdvPS8E9A" w:cs="AdvPS8E9A"/>
          <w:sz w:val="20"/>
          <w:szCs w:val="20"/>
        </w:rPr>
      </w:pPr>
      <w:r>
        <w:rPr>
          <w:rFonts w:ascii="AdvPS8E9A" w:hAnsi="AdvPS8E9A" w:cs="AdvPS8E9A"/>
          <w:sz w:val="20"/>
          <w:szCs w:val="20"/>
        </w:rPr>
        <w:t>Bifactor model estimation accuracy was evaluated through a</w:t>
      </w:r>
    </w:p>
    <w:p w14:paraId="3CB19D69" w14:textId="77777777" w:rsidR="004E679D" w:rsidRDefault="004E679D" w:rsidP="004E679D">
      <w:pPr>
        <w:autoSpaceDE w:val="0"/>
        <w:autoSpaceDN w:val="0"/>
        <w:adjustRightInd w:val="0"/>
        <w:spacing w:after="0" w:line="240" w:lineRule="auto"/>
        <w:rPr>
          <w:rFonts w:ascii="AdvPS8E9A" w:hAnsi="AdvPS8E9A" w:cs="AdvPS8E9A"/>
          <w:sz w:val="20"/>
          <w:szCs w:val="20"/>
        </w:rPr>
      </w:pPr>
      <w:r>
        <w:rPr>
          <w:rFonts w:ascii="AdvPS8E9A" w:hAnsi="AdvPS8E9A" w:cs="AdvPS8E9A"/>
          <w:sz w:val="20"/>
          <w:szCs w:val="20"/>
        </w:rPr>
        <w:t>simulation study with manipulated factors of percentage of common items, sample size, and</w:t>
      </w:r>
    </w:p>
    <w:p w14:paraId="20B52B3C" w14:textId="0DC105AB" w:rsidR="004E679D" w:rsidRDefault="004E679D" w:rsidP="004E679D">
      <w:pPr>
        <w:rPr>
          <w:rFonts w:ascii="AdvPS8E9A" w:hAnsi="AdvPS8E9A" w:cs="AdvPS8E9A"/>
          <w:sz w:val="20"/>
          <w:szCs w:val="20"/>
        </w:rPr>
      </w:pPr>
      <w:r>
        <w:rPr>
          <w:rFonts w:ascii="AdvPS8E9A" w:hAnsi="AdvPS8E9A" w:cs="AdvPS8E9A"/>
          <w:sz w:val="20"/>
          <w:szCs w:val="20"/>
        </w:rPr>
        <w:t>degree of construct shift.</w:t>
      </w:r>
    </w:p>
    <w:p w14:paraId="67417DE9" w14:textId="77777777" w:rsidR="007D71C4" w:rsidRDefault="007D71C4" w:rsidP="007D71C4">
      <w:r>
        <w:t xml:space="preserve">Limitations and Directions for Future </w:t>
      </w:r>
      <w:proofErr w:type="spellStart"/>
      <w:r>
        <w:t>Research</w:t>
      </w:r>
      <w:proofErr w:type="spellEnd"/>
    </w:p>
    <w:p w14:paraId="523EB9EB" w14:textId="06A8A4D8" w:rsidR="00282BAD" w:rsidRDefault="007D71C4" w:rsidP="00282BAD">
      <w:r>
        <w:t>This study examined only one of the three data collection designs (i.e., common-item design)</w:t>
      </w:r>
      <w:r>
        <w:t xml:space="preserve"> </w:t>
      </w:r>
      <w:r>
        <w:t>for vertical scaling. Investigations can be extended to the performance of the bifactor model</w:t>
      </w:r>
      <w:r>
        <w:t xml:space="preserve"> </w:t>
      </w:r>
      <w:r>
        <w:t>vertical</w:t>
      </w:r>
      <w:r>
        <w:t xml:space="preserve"> </w:t>
      </w:r>
      <w:r>
        <w:t>scaling for the equivalent groups design and the scaling test design.</w:t>
      </w:r>
      <w:r w:rsidR="00282BAD" w:rsidRPr="00282BAD">
        <w:t xml:space="preserve"> </w:t>
      </w:r>
      <w:r w:rsidR="00282BAD">
        <w:t>In terms of item type, the current study considered tests with only dichotomously scored</w:t>
      </w:r>
    </w:p>
    <w:p w14:paraId="4B6F5F29" w14:textId="77777777" w:rsidR="00282BAD" w:rsidRDefault="00282BAD" w:rsidP="00282BAD">
      <w:r>
        <w:t xml:space="preserve">items. Future studies can be extended to </w:t>
      </w:r>
      <w:proofErr w:type="spellStart"/>
      <w:r>
        <w:t>polytomously</w:t>
      </w:r>
      <w:proofErr w:type="spellEnd"/>
      <w:r>
        <w:t xml:space="preserve"> scored items or even mixed item format</w:t>
      </w:r>
    </w:p>
    <w:p w14:paraId="0AA28C3A" w14:textId="77777777" w:rsidR="00282BAD" w:rsidRDefault="00282BAD" w:rsidP="00282BAD">
      <w:r>
        <w:t>tests. In terms of the bifactor item response function (</w:t>
      </w:r>
      <w:proofErr w:type="spellStart"/>
      <w:r>
        <w:t>Rijmen</w:t>
      </w:r>
      <w:proofErr w:type="spellEnd"/>
      <w:r>
        <w:t>, 2010), this study considered a</w:t>
      </w:r>
    </w:p>
    <w:p w14:paraId="18EA48DE" w14:textId="77777777" w:rsidR="00282BAD" w:rsidRDefault="00282BAD" w:rsidP="00282BAD">
      <w:r>
        <w:t>two-parameter (difficulty and discrimination) bifactor model; examination of a three-parameter</w:t>
      </w:r>
    </w:p>
    <w:p w14:paraId="6EFA1E2C" w14:textId="77777777" w:rsidR="00282BAD" w:rsidRDefault="00282BAD" w:rsidP="00282BAD">
      <w:r>
        <w:lastRenderedPageBreak/>
        <w:t>(</w:t>
      </w:r>
      <w:proofErr w:type="gramStart"/>
      <w:r>
        <w:t>difficulty</w:t>
      </w:r>
      <w:proofErr w:type="gramEnd"/>
      <w:r>
        <w:t xml:space="preserve">, discrimination, and guessing parameters) bifactor model or simplification to a </w:t>
      </w:r>
      <w:proofErr w:type="spellStart"/>
      <w:r>
        <w:t>oneparameter</w:t>
      </w:r>
      <w:proofErr w:type="spellEnd"/>
    </w:p>
    <w:p w14:paraId="41032BF1" w14:textId="0C6480AA" w:rsidR="007D71C4" w:rsidRPr="00FB0EFC" w:rsidRDefault="00282BAD" w:rsidP="00282BAD">
      <w:r>
        <w:t>(</w:t>
      </w:r>
      <w:proofErr w:type="gramStart"/>
      <w:r>
        <w:t>difficulty</w:t>
      </w:r>
      <w:proofErr w:type="gramEnd"/>
      <w:r>
        <w:t xml:space="preserve"> parameter only) bifactor model can also be conducted.</w:t>
      </w:r>
    </w:p>
    <w:sectPr w:rsidR="007D71C4" w:rsidRPr="00FB0EFC" w:rsidSect="00B446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8E9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0668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D4998"/>
    <w:multiLevelType w:val="hybridMultilevel"/>
    <w:tmpl w:val="D6C28144"/>
    <w:lvl w:ilvl="0" w:tplc="F1585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A2"/>
    <w:rsid w:val="00025846"/>
    <w:rsid w:val="001007A2"/>
    <w:rsid w:val="0011492D"/>
    <w:rsid w:val="00137C80"/>
    <w:rsid w:val="001F17A8"/>
    <w:rsid w:val="0021700C"/>
    <w:rsid w:val="00282BAD"/>
    <w:rsid w:val="0029262E"/>
    <w:rsid w:val="002A094E"/>
    <w:rsid w:val="002E6331"/>
    <w:rsid w:val="003364EF"/>
    <w:rsid w:val="00355574"/>
    <w:rsid w:val="004122D3"/>
    <w:rsid w:val="004E679D"/>
    <w:rsid w:val="00523F32"/>
    <w:rsid w:val="00586438"/>
    <w:rsid w:val="00635309"/>
    <w:rsid w:val="006440D2"/>
    <w:rsid w:val="006A42F7"/>
    <w:rsid w:val="006F3CA5"/>
    <w:rsid w:val="0073447A"/>
    <w:rsid w:val="007C2075"/>
    <w:rsid w:val="007D0547"/>
    <w:rsid w:val="007D71C4"/>
    <w:rsid w:val="007E32DC"/>
    <w:rsid w:val="007F6202"/>
    <w:rsid w:val="00915263"/>
    <w:rsid w:val="00922EDD"/>
    <w:rsid w:val="00962F79"/>
    <w:rsid w:val="009734DB"/>
    <w:rsid w:val="00AC78B4"/>
    <w:rsid w:val="00AF67D4"/>
    <w:rsid w:val="00B446C0"/>
    <w:rsid w:val="00B6651F"/>
    <w:rsid w:val="00B7366F"/>
    <w:rsid w:val="00BC2762"/>
    <w:rsid w:val="00BD5A1A"/>
    <w:rsid w:val="00BF575A"/>
    <w:rsid w:val="00C36A55"/>
    <w:rsid w:val="00CE2AA0"/>
    <w:rsid w:val="00D92152"/>
    <w:rsid w:val="00DF5E13"/>
    <w:rsid w:val="00F52B0D"/>
    <w:rsid w:val="00F914A9"/>
    <w:rsid w:val="00F96C17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3909"/>
  <w15:chartTrackingRefBased/>
  <w15:docId w15:val="{2C3A1685-E88D-4EBE-AEA9-3507DEFA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F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5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5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46DAB-F4A9-416B-B4C3-0EEBAC97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Jujia Li</dc:creator>
  <cp:keywords/>
  <dc:description/>
  <cp:lastModifiedBy>Jujia Li</cp:lastModifiedBy>
  <cp:revision>27</cp:revision>
  <dcterms:created xsi:type="dcterms:W3CDTF">2022-10-15T00:29:00Z</dcterms:created>
  <dcterms:modified xsi:type="dcterms:W3CDTF">2022-10-16T04:48:00Z</dcterms:modified>
</cp:coreProperties>
</file>