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29F88FB8" w:rsidR="00B31E32" w:rsidRDefault="00337A79"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 xml:space="preserve">Examining </w:t>
      </w:r>
      <w:r w:rsidR="00F1703F" w:rsidRPr="00732ED6">
        <w:rPr>
          <w:rFonts w:ascii="Times New Roman" w:hAnsi="Times New Roman" w:cs="Times New Roman"/>
          <w:b/>
          <w:bCs/>
          <w:sz w:val="24"/>
          <w:szCs w:val="24"/>
        </w:rPr>
        <w:t xml:space="preserve">the </w:t>
      </w:r>
      <w:r w:rsidR="00616F8C">
        <w:rPr>
          <w:rFonts w:ascii="Times New Roman" w:hAnsi="Times New Roman" w:cs="Times New Roman"/>
          <w:b/>
          <w:bCs/>
          <w:sz w:val="24"/>
          <w:szCs w:val="24"/>
        </w:rPr>
        <w:t>Effects</w:t>
      </w:r>
      <w:r w:rsidR="00F1703F" w:rsidRPr="00732ED6">
        <w:rPr>
          <w:rFonts w:ascii="Times New Roman" w:hAnsi="Times New Roman" w:cs="Times New Roman"/>
          <w:b/>
          <w:bCs/>
          <w:sz w:val="24"/>
          <w:szCs w:val="24"/>
        </w:rPr>
        <w:t xml:space="preserve"> of 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r w:rsidR="00616F8C">
        <w:rPr>
          <w:rFonts w:ascii="Times New Roman" w:hAnsi="Times New Roman" w:cs="Times New Roman"/>
          <w:b/>
          <w:bCs/>
          <w:sz w:val="24"/>
          <w:szCs w:val="24"/>
        </w:rPr>
        <w:t>s</w:t>
      </w:r>
    </w:p>
    <w:p w14:paraId="4437572B" w14:textId="77777777" w:rsidR="00FB1921" w:rsidRPr="00732ED6" w:rsidRDefault="00FB1921" w:rsidP="00BB7C2B">
      <w:pPr>
        <w:spacing w:after="0" w:line="480" w:lineRule="auto"/>
        <w:jc w:val="center"/>
        <w:rPr>
          <w:rFonts w:ascii="Times New Roman" w:hAnsi="Times New Roman" w:cs="Times New Roman"/>
          <w:b/>
          <w:bCs/>
          <w:sz w:val="24"/>
          <w:szCs w:val="24"/>
        </w:rPr>
      </w:pPr>
    </w:p>
    <w:p w14:paraId="40C5E38C" w14:textId="77777777" w:rsidR="00012398" w:rsidRPr="00012398" w:rsidRDefault="00012398" w:rsidP="00012398">
      <w:pPr>
        <w:spacing w:after="0" w:line="480" w:lineRule="auto"/>
        <w:jc w:val="center"/>
        <w:rPr>
          <w:rFonts w:ascii="Times New Roman" w:hAnsi="Times New Roman" w:cs="Times New Roman"/>
          <w:b/>
          <w:bCs/>
          <w:sz w:val="24"/>
          <w:szCs w:val="24"/>
        </w:rPr>
      </w:pPr>
      <w:r w:rsidRPr="00012398">
        <w:rPr>
          <w:rFonts w:ascii="Times New Roman" w:hAnsi="Times New Roman" w:cs="Times New Roman"/>
          <w:b/>
          <w:bCs/>
          <w:sz w:val="24"/>
          <w:szCs w:val="24"/>
        </w:rPr>
        <w:t>Abstract</w:t>
      </w:r>
    </w:p>
    <w:p w14:paraId="098C6BBA" w14:textId="26303F68" w:rsidR="001E4A65" w:rsidRDefault="001E4A65" w:rsidP="00012398">
      <w:pPr>
        <w:spacing w:after="0" w:line="480" w:lineRule="auto"/>
        <w:rPr>
          <w:rFonts w:ascii="Times New Roman" w:hAnsi="Times New Roman" w:cs="Times New Roman"/>
          <w:sz w:val="24"/>
          <w:szCs w:val="24"/>
        </w:rPr>
      </w:pPr>
      <w:r w:rsidRPr="001E4A65">
        <w:rPr>
          <w:rFonts w:ascii="Times New Roman" w:hAnsi="Times New Roman" w:cs="Times New Roman"/>
          <w:sz w:val="24"/>
          <w:szCs w:val="24"/>
        </w:rPr>
        <w:t xml:space="preserve">Psychometric models, such as item response theory (IRT), usually assume a normal distribution of latent abilities or traits. Nonetheless, violations of normality assumption frequently occur in psychology and psychiatric research. Many researchers have investigated the impact of non-normality on IRT and other psychometric models, but insufficient attention has been given to its influence on bifactor IRT models, particularly with polytomous data. In this study, we address the problem of non-normality in parameter estimation within the framework of the bifactor-graded response model (Bifactor-GRM). The results indicate that non-normality in the general factor significantly impacts the accuracy of estimating general-factor discrimination and thresholds/locations but not limited impacts on specific-factor parameters. If specific </w:t>
      </w:r>
      <w:r w:rsidRPr="001E4A65">
        <w:rPr>
          <w:rFonts w:ascii="Times New Roman" w:hAnsi="Times New Roman" w:cs="Times New Roman"/>
          <w:sz w:val="24"/>
          <w:szCs w:val="24"/>
        </w:rPr>
        <w:t>factors have</w:t>
      </w:r>
      <w:r w:rsidRPr="001E4A65">
        <w:rPr>
          <w:rFonts w:ascii="Times New Roman" w:hAnsi="Times New Roman" w:cs="Times New Roman"/>
          <w:sz w:val="24"/>
          <w:szCs w:val="24"/>
        </w:rPr>
        <w:t xml:space="preserve"> the non-normality issue, there are minor impacts on item parameter estimation for both the general and specific factors. Additionally, we found that increasing sample sizes and item numbers may reduce the impact of non-normality. Regarding person parameter estimation, the maximum a posteriori (MAP) algorithm generally outperforms marginal maximum likelihood (ML), particularly when population abilities or traits are non-normally distributed. To enhance the accuracy of the ML algorithm, researchers could increase sample sizes and item numbers.</w:t>
      </w:r>
    </w:p>
    <w:p w14:paraId="3C4C2C9C" w14:textId="573A5F02" w:rsidR="00695B84" w:rsidRPr="00012398" w:rsidRDefault="00012398" w:rsidP="00012398">
      <w:pPr>
        <w:spacing w:after="0" w:line="480" w:lineRule="auto"/>
        <w:rPr>
          <w:rFonts w:ascii="Times New Roman" w:hAnsi="Times New Roman" w:cs="Times New Roman"/>
          <w:sz w:val="24"/>
          <w:szCs w:val="24"/>
        </w:rPr>
      </w:pPr>
      <w:r w:rsidRPr="00C0740C">
        <w:rPr>
          <w:rFonts w:ascii="Times New Roman" w:hAnsi="Times New Roman" w:cs="Times New Roman"/>
          <w:i/>
          <w:iCs/>
          <w:sz w:val="24"/>
          <w:szCs w:val="24"/>
        </w:rPr>
        <w:t>Keywords:</w:t>
      </w:r>
      <w:r w:rsidRPr="00012398">
        <w:rPr>
          <w:rFonts w:ascii="Times New Roman" w:hAnsi="Times New Roman" w:cs="Times New Roman"/>
          <w:sz w:val="24"/>
          <w:szCs w:val="24"/>
        </w:rPr>
        <w:t xml:space="preserve"> Bifactor model, graded response model, non-normality</w:t>
      </w:r>
    </w:p>
    <w:p w14:paraId="02B07A9F" w14:textId="77777777" w:rsidR="00012398" w:rsidRPr="00732ED6" w:rsidRDefault="00012398" w:rsidP="00695B84">
      <w:pPr>
        <w:spacing w:after="0" w:line="480" w:lineRule="auto"/>
        <w:rPr>
          <w:rFonts w:ascii="Times New Roman" w:hAnsi="Times New Roman" w:cs="Times New Roman"/>
          <w:b/>
          <w:bCs/>
          <w:sz w:val="24"/>
          <w:szCs w:val="24"/>
        </w:rPr>
      </w:pPr>
    </w:p>
    <w:p w14:paraId="2F2F70F1" w14:textId="39E5BA74" w:rsidR="00BB7C2B" w:rsidRPr="00732ED6" w:rsidRDefault="00416948" w:rsidP="00BB7C2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0FB1CE36" w14:textId="761E6335" w:rsidR="00337A79" w:rsidRPr="00732ED6" w:rsidRDefault="00C524BE" w:rsidP="00D945D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lastRenderedPageBreak/>
        <w:t>In psychology and psychiatric research area</w:t>
      </w:r>
      <w:r w:rsidR="00DF0AA3" w:rsidRPr="00732ED6">
        <w:rPr>
          <w:rFonts w:ascii="Times New Roman" w:hAnsi="Times New Roman" w:cs="Times New Roman"/>
          <w:sz w:val="24"/>
          <w:szCs w:val="24"/>
        </w:rPr>
        <w:t>s</w:t>
      </w:r>
      <w:r w:rsidRPr="00732ED6">
        <w:rPr>
          <w:rFonts w:ascii="Times New Roman" w:hAnsi="Times New Roman" w:cs="Times New Roman"/>
          <w:sz w:val="24"/>
          <w:szCs w:val="24"/>
        </w:rPr>
        <w:t>,</w:t>
      </w:r>
      <w:r w:rsidR="00DF0AA3" w:rsidRPr="00732ED6">
        <w:rPr>
          <w:rFonts w:ascii="Times New Roman" w:hAnsi="Times New Roman" w:cs="Times New Roman"/>
          <w:sz w:val="24"/>
          <w:szCs w:val="24"/>
        </w:rPr>
        <w:t xml:space="preserve"> it is common to encounter</w:t>
      </w:r>
      <w:r w:rsidRPr="00732ED6">
        <w:rPr>
          <w:rFonts w:ascii="Times New Roman" w:hAnsi="Times New Roman" w:cs="Times New Roman"/>
          <w:sz w:val="24"/>
          <w:szCs w:val="24"/>
        </w:rPr>
        <w:t xml:space="preserve"> </w:t>
      </w:r>
      <w:r w:rsidR="00DF0AA3" w:rsidRPr="00732ED6">
        <w:rPr>
          <w:rFonts w:ascii="Times New Roman" w:hAnsi="Times New Roman" w:cs="Times New Roman"/>
          <w:sz w:val="24"/>
          <w:szCs w:val="24"/>
        </w:rPr>
        <w:t xml:space="preserve">a latent construct that is positively skewed. For example, most people </w:t>
      </w:r>
      <w:r w:rsidR="00F231AB" w:rsidRPr="00732ED6">
        <w:rPr>
          <w:rFonts w:ascii="Times New Roman" w:hAnsi="Times New Roman" w:cs="Times New Roman"/>
          <w:sz w:val="24"/>
          <w:szCs w:val="24"/>
        </w:rPr>
        <w:t xml:space="preserve">are </w:t>
      </w:r>
      <w:r w:rsidR="00D834AB" w:rsidRPr="00732ED6">
        <w:rPr>
          <w:rFonts w:ascii="Times New Roman" w:hAnsi="Times New Roman" w:cs="Times New Roman"/>
          <w:sz w:val="24"/>
          <w:szCs w:val="24"/>
        </w:rPr>
        <w:t>at</w:t>
      </w:r>
      <w:r w:rsidR="00DF0AA3" w:rsidRPr="00732ED6">
        <w:rPr>
          <w:rFonts w:ascii="Times New Roman" w:hAnsi="Times New Roman" w:cs="Times New Roman"/>
          <w:sz w:val="24"/>
          <w:szCs w:val="24"/>
        </w:rPr>
        <w:t xml:space="preserve"> the normal end of a psychiatric disorder spectrum, while a smaller number of individuals spread out along the continuum of the disorder end. However, </w:t>
      </w:r>
      <w:r w:rsidR="00337A79" w:rsidRPr="00732ED6">
        <w:rPr>
          <w:rFonts w:ascii="Times New Roman" w:hAnsi="Times New Roman" w:cs="Times New Roman"/>
          <w:sz w:val="24"/>
          <w:szCs w:val="24"/>
        </w:rPr>
        <w:t xml:space="preserve">many latent variable approaches, such as </w:t>
      </w:r>
      <w:r w:rsidR="00DF0AA3" w:rsidRPr="00732ED6">
        <w:rPr>
          <w:rFonts w:ascii="Times New Roman" w:hAnsi="Times New Roman" w:cs="Times New Roman"/>
          <w:sz w:val="24"/>
          <w:szCs w:val="24"/>
        </w:rPr>
        <w:t xml:space="preserve">item response theory (IRT) </w:t>
      </w:r>
      <w:r w:rsidR="00337A79" w:rsidRPr="00732ED6">
        <w:rPr>
          <w:rFonts w:ascii="Times New Roman" w:hAnsi="Times New Roman" w:cs="Times New Roman"/>
          <w:sz w:val="24"/>
          <w:szCs w:val="24"/>
        </w:rPr>
        <w:t>and factor analytic methods</w:t>
      </w:r>
      <w:r w:rsidR="000356C2" w:rsidRPr="00732ED6">
        <w:rPr>
          <w:rFonts w:ascii="Times New Roman" w:hAnsi="Times New Roman" w:cs="Times New Roman"/>
          <w:sz w:val="24"/>
          <w:szCs w:val="24"/>
        </w:rPr>
        <w:t>,</w:t>
      </w:r>
      <w:r w:rsidR="00337A79" w:rsidRPr="00732ED6">
        <w:rPr>
          <w:rFonts w:ascii="Times New Roman" w:hAnsi="Times New Roman" w:cs="Times New Roman"/>
          <w:sz w:val="24"/>
          <w:szCs w:val="24"/>
        </w:rPr>
        <w:t xml:space="preserve"> assume</w:t>
      </w:r>
      <w:r w:rsidR="00DF0AA3" w:rsidRPr="00732ED6">
        <w:rPr>
          <w:rFonts w:ascii="Times New Roman" w:hAnsi="Times New Roman" w:cs="Times New Roman"/>
          <w:sz w:val="24"/>
          <w:szCs w:val="24"/>
        </w:rPr>
        <w:t xml:space="preserve"> </w:t>
      </w:r>
      <w:r w:rsidR="00337A79" w:rsidRPr="00732ED6">
        <w:rPr>
          <w:rFonts w:ascii="Times New Roman" w:hAnsi="Times New Roman" w:cs="Times New Roman"/>
          <w:sz w:val="24"/>
          <w:szCs w:val="24"/>
        </w:rPr>
        <w:t xml:space="preserve">the </w:t>
      </w:r>
      <w:r w:rsidR="00DF0AA3" w:rsidRPr="00732ED6">
        <w:rPr>
          <w:rFonts w:ascii="Times New Roman" w:hAnsi="Times New Roman" w:cs="Times New Roman"/>
          <w:sz w:val="24"/>
          <w:szCs w:val="24"/>
        </w:rPr>
        <w:t xml:space="preserve">normality of the latent trait </w:t>
      </w:r>
      <w:r w:rsidR="00F47661" w:rsidRPr="00732ED6">
        <w:rPr>
          <w:rFonts w:ascii="Times New Roman" w:hAnsi="Times New Roman" w:cs="Times New Roman"/>
          <w:sz w:val="24"/>
          <w:szCs w:val="24"/>
        </w:rPr>
        <w:t>of interest. 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r w:rsidR="00DB095A" w:rsidRPr="00732ED6">
        <w:rPr>
          <w:rFonts w:ascii="Times New Roman" w:hAnsi="Times New Roman" w:cs="Times New Roman"/>
          <w:sz w:val="24"/>
          <w:szCs w:val="24"/>
        </w:rPr>
        <w:t xml:space="preserve">on parameter estimation </w:t>
      </w:r>
      <w:r w:rsidR="00337A79" w:rsidRPr="00732ED6">
        <w:rPr>
          <w:rFonts w:ascii="Times New Roman" w:hAnsi="Times New Roman" w:cs="Times New Roman"/>
          <w:sz w:val="24"/>
          <w:szCs w:val="24"/>
        </w:rPr>
        <w:t xml:space="preserve">of latent variable approaches </w:t>
      </w:r>
      <w:r w:rsidR="00DB095A" w:rsidRPr="00732ED6">
        <w:rPr>
          <w:rFonts w:ascii="Times New Roman" w:hAnsi="Times New Roman" w:cs="Times New Roman"/>
          <w:sz w:val="24"/>
          <w:szCs w:val="24"/>
        </w:rPr>
        <w:t>has been attracting researchers’ attention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r w:rsidR="00014055" w:rsidRPr="00732ED6">
        <w:rPr>
          <w:rFonts w:ascii="Times New Roman" w:hAnsi="Times New Roman" w:cs="Times New Roman"/>
          <w:sz w:val="24"/>
          <w:szCs w:val="24"/>
        </w:rPr>
        <w:t xml:space="preserve">. </w:t>
      </w:r>
      <w:r w:rsidR="00D945DE" w:rsidRPr="00732ED6">
        <w:rPr>
          <w:rFonts w:ascii="Times New Roman" w:hAnsi="Times New Roman" w:cs="Times New Roman"/>
          <w:color w:val="000000" w:themeColor="text1"/>
          <w:sz w:val="24"/>
          <w:szCs w:val="24"/>
        </w:rPr>
        <w:t xml:space="preserve">Previous research has primarily focused on exploring the effects of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on structural equation modeling (SEM)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 xml:space="preserve">-Olivares, 2017; Olsson et al., 2000; Ory &amp; Mokhtarian, 2010), and confirmatory factor analysis (CFA)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xml:space="preserve">, 2008). There has been relatively less research in investigating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in the context of item response theory (IRT) models (Svetina et al., 2017; Woods, 2014), particularly using the bifactor IRT model.</w:t>
      </w:r>
      <w:r w:rsidR="008127F1" w:rsidRPr="00732ED6">
        <w:rPr>
          <w:rFonts w:ascii="Times New Roman" w:hAnsi="Times New Roman" w:cs="Times New Roman"/>
          <w:color w:val="ED7D31" w:themeColor="accent2"/>
          <w:sz w:val="24"/>
          <w:szCs w:val="24"/>
        </w:rPr>
        <w:t xml:space="preserve"> </w:t>
      </w:r>
      <w:r w:rsidR="0025101C" w:rsidRPr="00732ED6">
        <w:rPr>
          <w:rFonts w:ascii="Times New Roman" w:hAnsi="Times New Roman" w:cs="Times New Roman"/>
          <w:sz w:val="24"/>
          <w:szCs w:val="24"/>
        </w:rPr>
        <w:t>The Bifactor</w:t>
      </w:r>
      <w:r w:rsidR="00014055" w:rsidRPr="00732ED6">
        <w:rPr>
          <w:rFonts w:ascii="Times New Roman" w:hAnsi="Times New Roman" w:cs="Times New Roman"/>
          <w:sz w:val="24"/>
          <w:szCs w:val="24"/>
        </w:rPr>
        <w:t xml:space="preserve"> model has been gaining popularity in psychological and other social sciences because of its flexibility </w:t>
      </w:r>
      <w:r w:rsidR="006F1361" w:rsidRPr="00732ED6">
        <w:rPr>
          <w:rFonts w:ascii="Times New Roman" w:hAnsi="Times New Roman" w:cs="Times New Roman"/>
          <w:sz w:val="24"/>
          <w:szCs w:val="24"/>
        </w:rPr>
        <w:t>in</w:t>
      </w:r>
      <w:r w:rsidR="00014055" w:rsidRPr="00732ED6">
        <w:rPr>
          <w:rFonts w:ascii="Times New Roman" w:hAnsi="Times New Roman" w:cs="Times New Roman"/>
          <w:sz w:val="24"/>
          <w:szCs w:val="24"/>
        </w:rPr>
        <w:t xml:space="preserve"> incorporat</w:t>
      </w:r>
      <w:r w:rsidR="006F1361" w:rsidRPr="00732ED6">
        <w:rPr>
          <w:rFonts w:ascii="Times New Roman" w:hAnsi="Times New Roman" w:cs="Times New Roman"/>
          <w:sz w:val="24"/>
          <w:szCs w:val="24"/>
        </w:rPr>
        <w:t>ing</w:t>
      </w:r>
      <w:r w:rsidR="00014055" w:rsidRPr="00732ED6">
        <w:rPr>
          <w:rFonts w:ascii="Times New Roman" w:hAnsi="Times New Roman" w:cs="Times New Roman"/>
          <w:sz w:val="24"/>
          <w:szCs w:val="24"/>
        </w:rPr>
        <w:t xml:space="preserve"> a general factor and some specific factors for the </w:t>
      </w:r>
      <w:r w:rsidR="00C04D1C" w:rsidRPr="00732ED6">
        <w:rPr>
          <w:rFonts w:ascii="Times New Roman" w:hAnsi="Times New Roman" w:cs="Times New Roman"/>
          <w:sz w:val="24"/>
          <w:szCs w:val="24"/>
        </w:rPr>
        <w:t>multidimensional</w:t>
      </w:r>
      <w:r w:rsidR="00014055" w:rsidRPr="00732ED6">
        <w:rPr>
          <w:rFonts w:ascii="Times New Roman" w:hAnsi="Times New Roman" w:cs="Times New Roman"/>
          <w:sz w:val="24"/>
          <w:szCs w:val="24"/>
        </w:rPr>
        <w:t xml:space="preserve"> latent factors. To the best of our knowledge, no previous study </w:t>
      </w:r>
      <w:r w:rsidR="006F1361" w:rsidRPr="00732ED6">
        <w:rPr>
          <w:rFonts w:ascii="Times New Roman" w:hAnsi="Times New Roman" w:cs="Times New Roman"/>
          <w:sz w:val="24"/>
          <w:szCs w:val="24"/>
        </w:rPr>
        <w:t xml:space="preserve">has examined </w:t>
      </w:r>
      <w:r w:rsidR="00014055" w:rsidRPr="00732ED6">
        <w:rPr>
          <w:rFonts w:ascii="Times New Roman" w:hAnsi="Times New Roman" w:cs="Times New Roman"/>
          <w:sz w:val="24"/>
          <w:szCs w:val="24"/>
        </w:rPr>
        <w:t xml:space="preserve">the impact of </w:t>
      </w:r>
      <w:r w:rsidR="00113063">
        <w:rPr>
          <w:rFonts w:ascii="Times New Roman" w:hAnsi="Times New Roman" w:cs="Times New Roman"/>
          <w:sz w:val="24"/>
          <w:szCs w:val="24"/>
        </w:rPr>
        <w:t>non-normality</w:t>
      </w:r>
      <w:r w:rsidR="00014055" w:rsidRPr="00732ED6">
        <w:rPr>
          <w:rFonts w:ascii="Times New Roman" w:hAnsi="Times New Roman" w:cs="Times New Roman"/>
          <w:sz w:val="24"/>
          <w:szCs w:val="24"/>
        </w:rPr>
        <w:t xml:space="preserve"> on </w:t>
      </w:r>
      <w:r w:rsidR="000356C2" w:rsidRPr="00732ED6">
        <w:rPr>
          <w:rFonts w:ascii="Times New Roman" w:hAnsi="Times New Roman" w:cs="Times New Roman"/>
          <w:sz w:val="24"/>
          <w:szCs w:val="24"/>
        </w:rPr>
        <w:t>bi</w:t>
      </w:r>
      <w:r w:rsidR="00B876B3" w:rsidRPr="00732ED6">
        <w:rPr>
          <w:rFonts w:ascii="Times New Roman" w:hAnsi="Times New Roman" w:cs="Times New Roman"/>
          <w:sz w:val="24"/>
          <w:szCs w:val="24"/>
        </w:rPr>
        <w:t>factor models’</w:t>
      </w:r>
      <w:r w:rsidR="00014055" w:rsidRPr="00732ED6">
        <w:rPr>
          <w:rFonts w:ascii="Times New Roman" w:hAnsi="Times New Roman" w:cs="Times New Roman"/>
          <w:sz w:val="24"/>
          <w:szCs w:val="24"/>
        </w:rPr>
        <w:t xml:space="preserve"> parameter estimation. </w:t>
      </w:r>
      <w:r w:rsidR="00F711CD" w:rsidRPr="00732ED6">
        <w:rPr>
          <w:rFonts w:ascii="Times New Roman" w:hAnsi="Times New Roman" w:cs="Times New Roman"/>
          <w:sz w:val="24"/>
          <w:szCs w:val="24"/>
        </w:rPr>
        <w:t xml:space="preserve">This study will focus on the </w:t>
      </w:r>
      <w:r w:rsidR="00930F79" w:rsidRPr="00732ED6">
        <w:rPr>
          <w:rFonts w:ascii="Times New Roman" w:hAnsi="Times New Roman" w:cs="Times New Roman"/>
          <w:sz w:val="24"/>
          <w:szCs w:val="24"/>
        </w:rPr>
        <w:t xml:space="preserve">impact of the violation of the </w:t>
      </w:r>
      <w:r w:rsidR="00F711CD" w:rsidRPr="00732ED6">
        <w:rPr>
          <w:rFonts w:ascii="Times New Roman" w:hAnsi="Times New Roman" w:cs="Times New Roman"/>
          <w:sz w:val="24"/>
          <w:szCs w:val="24"/>
        </w:rPr>
        <w:t xml:space="preserve">assumption of normality in the </w:t>
      </w:r>
      <w:r w:rsidR="00A2155A" w:rsidRPr="00732ED6">
        <w:rPr>
          <w:rFonts w:ascii="Times New Roman" w:hAnsi="Times New Roman" w:cs="Times New Roman"/>
          <w:sz w:val="24"/>
          <w:szCs w:val="24"/>
        </w:rPr>
        <w:t>b</w:t>
      </w:r>
      <w:r w:rsidR="004F37A9" w:rsidRPr="00732ED6">
        <w:rPr>
          <w:rFonts w:ascii="Times New Roman" w:hAnsi="Times New Roman" w:cs="Times New Roman"/>
          <w:sz w:val="24"/>
          <w:szCs w:val="24"/>
        </w:rPr>
        <w:t>ifactor</w:t>
      </w:r>
      <w:r w:rsidR="00F711CD" w:rsidRPr="00732ED6">
        <w:rPr>
          <w:rFonts w:ascii="Times New Roman" w:hAnsi="Times New Roman" w:cs="Times New Roman"/>
          <w:sz w:val="24"/>
          <w:szCs w:val="24"/>
        </w:rPr>
        <w:t xml:space="preserve"> model with the graded response</w:t>
      </w:r>
      <w:r w:rsidR="00B876B3" w:rsidRPr="00732ED6">
        <w:rPr>
          <w:rFonts w:ascii="Times New Roman" w:hAnsi="Times New Roman" w:cs="Times New Roman"/>
          <w:sz w:val="24"/>
          <w:szCs w:val="24"/>
        </w:rPr>
        <w:t xml:space="preserve"> data</w:t>
      </w:r>
      <w:r w:rsidR="00F711CD" w:rsidRPr="00732ED6">
        <w:rPr>
          <w:rFonts w:ascii="Times New Roman" w:hAnsi="Times New Roman" w:cs="Times New Roman"/>
          <w:sz w:val="24"/>
          <w:szCs w:val="24"/>
        </w:rPr>
        <w:t>.</w:t>
      </w:r>
      <w:r w:rsidR="00937AE2" w:rsidRPr="00732ED6">
        <w:rPr>
          <w:rFonts w:ascii="Times New Roman" w:hAnsi="Times New Roman" w:cs="Times New Roman"/>
          <w:sz w:val="24"/>
          <w:szCs w:val="24"/>
        </w:rPr>
        <w:t xml:space="preserve"> It is an extension of previous studies focused on unidimensional IRT models (</w:t>
      </w:r>
      <w:r w:rsidR="008127F1" w:rsidRPr="00732ED6">
        <w:rPr>
          <w:rFonts w:ascii="Times New Roman" w:hAnsi="Times New Roman" w:cs="Times New Roman"/>
          <w:sz w:val="24"/>
          <w:szCs w:val="24"/>
        </w:rPr>
        <w:t xml:space="preserve">DeMars, </w:t>
      </w:r>
      <w:r w:rsidR="008127F1" w:rsidRPr="00732ED6">
        <w:rPr>
          <w:rFonts w:ascii="Times New Roman" w:hAnsi="Times New Roman" w:cs="Times New Roman"/>
          <w:color w:val="000000" w:themeColor="text1"/>
          <w:sz w:val="24"/>
          <w:szCs w:val="24"/>
        </w:rPr>
        <w:t>2012; Sen</w:t>
      </w:r>
      <w:r w:rsidR="00A2155A"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2016</w:t>
      </w:r>
      <w:r w:rsidR="00937AE2" w:rsidRPr="00732ED6">
        <w:rPr>
          <w:rFonts w:ascii="Times New Roman" w:hAnsi="Times New Roman" w:cs="Times New Roman"/>
          <w:sz w:val="24"/>
          <w:szCs w:val="24"/>
        </w:rPr>
        <w:t>) and multidimensional IRT models (</w:t>
      </w:r>
      <w:r w:rsidR="008127F1" w:rsidRPr="00732ED6">
        <w:rPr>
          <w:rFonts w:ascii="Times New Roman" w:hAnsi="Times New Roman" w:cs="Times New Roman"/>
          <w:color w:val="000000" w:themeColor="text1"/>
          <w:sz w:val="24"/>
          <w:szCs w:val="24"/>
        </w:rPr>
        <w:t>Svetina</w:t>
      </w:r>
      <w:r w:rsidR="00927E90"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2017</w:t>
      </w:r>
      <w:r w:rsidR="00105B87" w:rsidRPr="00732ED6">
        <w:rPr>
          <w:rFonts w:ascii="Times New Roman" w:hAnsi="Times New Roman" w:cs="Times New Roman"/>
          <w:color w:val="000000" w:themeColor="text1"/>
          <w:sz w:val="24"/>
          <w:szCs w:val="24"/>
        </w:rPr>
        <w:t>;</w:t>
      </w:r>
      <w:r w:rsidR="008127F1" w:rsidRPr="00732ED6">
        <w:rPr>
          <w:rFonts w:ascii="Times New Roman" w:hAnsi="Times New Roman" w:cs="Times New Roman"/>
          <w:color w:val="000000" w:themeColor="text1"/>
          <w:sz w:val="24"/>
          <w:szCs w:val="24"/>
        </w:rPr>
        <w:t xml:space="preserve"> </w:t>
      </w:r>
      <w:r w:rsidR="00937AE2" w:rsidRPr="00732ED6">
        <w:rPr>
          <w:rFonts w:ascii="Times New Roman" w:hAnsi="Times New Roman" w:cs="Times New Roman"/>
          <w:sz w:val="24"/>
          <w:szCs w:val="24"/>
        </w:rPr>
        <w:t>Wang</w:t>
      </w:r>
      <w:r w:rsidR="00930F79" w:rsidRPr="00732ED6">
        <w:rPr>
          <w:rFonts w:ascii="Times New Roman" w:hAnsi="Times New Roman" w:cs="Times New Roman"/>
          <w:sz w:val="24"/>
          <w:szCs w:val="24"/>
        </w:rPr>
        <w:t xml:space="preserve"> et al.</w:t>
      </w:r>
      <w:r w:rsidR="00937AE2" w:rsidRPr="00732ED6">
        <w:rPr>
          <w:rFonts w:ascii="Times New Roman" w:hAnsi="Times New Roman" w:cs="Times New Roman"/>
          <w:sz w:val="24"/>
          <w:szCs w:val="24"/>
        </w:rPr>
        <w:t>, 2018</w:t>
      </w:r>
      <w:r w:rsidR="00927E90" w:rsidRPr="00732ED6">
        <w:rPr>
          <w:rFonts w:ascii="Times New Roman" w:hAnsi="Times New Roman" w:cs="Times New Roman"/>
          <w:sz w:val="24"/>
          <w:szCs w:val="24"/>
        </w:rPr>
        <w:t xml:space="preserve">; </w:t>
      </w:r>
      <w:r w:rsidR="00927E90" w:rsidRPr="00732ED6">
        <w:rPr>
          <w:rFonts w:ascii="Times New Roman" w:hAnsi="Times New Roman" w:cs="Times New Roman"/>
          <w:color w:val="000000" w:themeColor="text1"/>
          <w:sz w:val="24"/>
          <w:szCs w:val="24"/>
        </w:rPr>
        <w:t>Woods, 2014</w:t>
      </w:r>
      <w:r w:rsidR="00937AE2" w:rsidRPr="00732ED6">
        <w:rPr>
          <w:rFonts w:ascii="Times New Roman" w:hAnsi="Times New Roman" w:cs="Times New Roman"/>
          <w:sz w:val="24"/>
          <w:szCs w:val="24"/>
        </w:rPr>
        <w:t xml:space="preserve">). </w:t>
      </w:r>
    </w:p>
    <w:p w14:paraId="13F36726" w14:textId="06F9EEA2" w:rsidR="00F711CD" w:rsidRPr="00732ED6" w:rsidRDefault="00937AE2" w:rsidP="00106E2C">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Compared to </w:t>
      </w:r>
      <w:r w:rsidR="00EB16B6" w:rsidRPr="00732ED6">
        <w:rPr>
          <w:rFonts w:ascii="Times New Roman" w:hAnsi="Times New Roman" w:cs="Times New Roman"/>
          <w:sz w:val="24"/>
          <w:szCs w:val="24"/>
        </w:rPr>
        <w:t xml:space="preserve">previous </w:t>
      </w:r>
      <w:r w:rsidRPr="00732ED6">
        <w:rPr>
          <w:rFonts w:ascii="Times New Roman" w:hAnsi="Times New Roman" w:cs="Times New Roman"/>
          <w:sz w:val="24"/>
          <w:szCs w:val="24"/>
        </w:rPr>
        <w:t>research</w:t>
      </w:r>
      <w:r w:rsidR="00EB16B6" w:rsidRPr="00732ED6">
        <w:rPr>
          <w:rFonts w:ascii="Times New Roman" w:hAnsi="Times New Roman" w:cs="Times New Roman"/>
          <w:sz w:val="24"/>
          <w:szCs w:val="24"/>
        </w:rPr>
        <w:t xml:space="preserve"> studies</w:t>
      </w:r>
      <w:r w:rsidRPr="00732ED6">
        <w:rPr>
          <w:rFonts w:ascii="Times New Roman" w:hAnsi="Times New Roman" w:cs="Times New Roman"/>
          <w:sz w:val="24"/>
          <w:szCs w:val="24"/>
        </w:rPr>
        <w:t xml:space="preserve"> designed for </w:t>
      </w:r>
      <w:r w:rsidR="0070241F" w:rsidRPr="00732ED6">
        <w:rPr>
          <w:rFonts w:ascii="Times New Roman" w:hAnsi="Times New Roman" w:cs="Times New Roman"/>
          <w:sz w:val="24"/>
          <w:szCs w:val="24"/>
        </w:rPr>
        <w:t xml:space="preserve">normality violation </w:t>
      </w:r>
      <w:r w:rsidR="00EB16B6" w:rsidRPr="00732ED6">
        <w:rPr>
          <w:rFonts w:ascii="Times New Roman" w:hAnsi="Times New Roman" w:cs="Times New Roman"/>
          <w:sz w:val="24"/>
          <w:szCs w:val="24"/>
        </w:rPr>
        <w:t>in uni</w:t>
      </w:r>
      <w:r w:rsidR="0070241F" w:rsidRPr="00732ED6">
        <w:rPr>
          <w:rFonts w:ascii="Times New Roman" w:hAnsi="Times New Roman" w:cs="Times New Roman"/>
          <w:sz w:val="24"/>
          <w:szCs w:val="24"/>
        </w:rPr>
        <w:t>dimension</w:t>
      </w:r>
      <w:r w:rsidR="00EB16B6" w:rsidRPr="00732ED6">
        <w:rPr>
          <w:rFonts w:ascii="Times New Roman" w:hAnsi="Times New Roman" w:cs="Times New Roman"/>
          <w:sz w:val="24"/>
          <w:szCs w:val="24"/>
        </w:rPr>
        <w:t>al</w:t>
      </w:r>
      <w:r w:rsidR="0070241F" w:rsidRPr="00732ED6">
        <w:rPr>
          <w:rFonts w:ascii="Times New Roman" w:hAnsi="Times New Roman" w:cs="Times New Roman"/>
          <w:sz w:val="24"/>
          <w:szCs w:val="24"/>
        </w:rPr>
        <w:t xml:space="preserve"> or </w:t>
      </w:r>
      <w:r w:rsidR="00FA2E82" w:rsidRPr="00732ED6">
        <w:rPr>
          <w:rFonts w:ascii="Times New Roman" w:hAnsi="Times New Roman" w:cs="Times New Roman"/>
          <w:sz w:val="24"/>
          <w:szCs w:val="24"/>
        </w:rPr>
        <w:t>multidimension</w:t>
      </w:r>
      <w:r w:rsidR="00EB16B6" w:rsidRPr="00732ED6">
        <w:rPr>
          <w:rFonts w:ascii="Times New Roman" w:hAnsi="Times New Roman" w:cs="Times New Roman"/>
          <w:sz w:val="24"/>
          <w:szCs w:val="24"/>
        </w:rPr>
        <w:t>al models</w:t>
      </w:r>
      <w:r w:rsidR="00FA2E82" w:rsidRPr="00732ED6">
        <w:rPr>
          <w:rFonts w:ascii="Times New Roman" w:hAnsi="Times New Roman" w:cs="Times New Roman"/>
          <w:sz w:val="24"/>
          <w:szCs w:val="24"/>
        </w:rPr>
        <w:t>, t</w:t>
      </w:r>
      <w:r w:rsidR="00EB16B6" w:rsidRPr="00732ED6">
        <w:rPr>
          <w:rFonts w:ascii="Times New Roman" w:hAnsi="Times New Roman" w:cs="Times New Roman"/>
          <w:sz w:val="24"/>
          <w:szCs w:val="24"/>
        </w:rPr>
        <w:t>he current</w:t>
      </w:r>
      <w:r w:rsidR="00FA2E82" w:rsidRPr="00732ED6">
        <w:rPr>
          <w:rFonts w:ascii="Times New Roman" w:hAnsi="Times New Roman" w:cs="Times New Roman"/>
          <w:sz w:val="24"/>
          <w:szCs w:val="24"/>
        </w:rPr>
        <w:t xml:space="preserve"> study uses </w:t>
      </w:r>
      <w:r w:rsidR="00DA6742" w:rsidRPr="00732ED6">
        <w:rPr>
          <w:rFonts w:ascii="Times New Roman" w:hAnsi="Times New Roman" w:cs="Times New Roman"/>
          <w:sz w:val="24"/>
          <w:szCs w:val="24"/>
        </w:rPr>
        <w:t>b</w:t>
      </w:r>
      <w:r w:rsidR="00A4722A" w:rsidRPr="00732ED6">
        <w:rPr>
          <w:rFonts w:ascii="Times New Roman" w:hAnsi="Times New Roman" w:cs="Times New Roman"/>
          <w:sz w:val="24"/>
          <w:szCs w:val="24"/>
        </w:rPr>
        <w:t>ifactor</w:t>
      </w:r>
      <w:r w:rsidR="00A2162B" w:rsidRPr="00732ED6">
        <w:rPr>
          <w:rFonts w:ascii="Times New Roman" w:hAnsi="Times New Roman" w:cs="Times New Roman"/>
          <w:sz w:val="24"/>
          <w:szCs w:val="24"/>
        </w:rPr>
        <w:t xml:space="preserve"> </w:t>
      </w:r>
      <w:r w:rsidR="00A2162B" w:rsidRPr="00732ED6">
        <w:rPr>
          <w:rFonts w:ascii="Times New Roman" w:eastAsia="Times New Roman" w:hAnsi="Times New Roman" w:cs="Times New Roman"/>
          <w:color w:val="000000"/>
          <w:sz w:val="24"/>
          <w:szCs w:val="24"/>
        </w:rPr>
        <w:t>graded response model (Bifactor</w:t>
      </w:r>
      <w:r w:rsidR="00201AC3" w:rsidRPr="00732ED6">
        <w:rPr>
          <w:rFonts w:ascii="Times New Roman" w:eastAsia="Times New Roman" w:hAnsi="Times New Roman" w:cs="Times New Roman"/>
          <w:color w:val="000000"/>
          <w:sz w:val="24"/>
          <w:szCs w:val="24"/>
        </w:rPr>
        <w:t>-</w:t>
      </w:r>
      <w:r w:rsidR="00A2162B" w:rsidRPr="00732ED6">
        <w:rPr>
          <w:rFonts w:ascii="Times New Roman" w:eastAsia="Times New Roman" w:hAnsi="Times New Roman" w:cs="Times New Roman"/>
          <w:color w:val="000000"/>
          <w:sz w:val="24"/>
          <w:szCs w:val="24"/>
        </w:rPr>
        <w:t>GRM)</w:t>
      </w:r>
      <w:r w:rsidR="00FA2E82" w:rsidRPr="00732ED6">
        <w:rPr>
          <w:rFonts w:ascii="Times New Roman" w:hAnsi="Times New Roman" w:cs="Times New Roman"/>
          <w:sz w:val="24"/>
          <w:szCs w:val="24"/>
        </w:rPr>
        <w:t xml:space="preserve"> to </w:t>
      </w:r>
      <w:r w:rsidR="006F1361" w:rsidRPr="00732ED6">
        <w:rPr>
          <w:rFonts w:ascii="Times New Roman" w:hAnsi="Times New Roman" w:cs="Times New Roman"/>
          <w:sz w:val="24"/>
          <w:szCs w:val="24"/>
        </w:rPr>
        <w:t>examine</w:t>
      </w:r>
      <w:r w:rsidR="00FA2E82" w:rsidRPr="00732ED6">
        <w:rPr>
          <w:rFonts w:ascii="Times New Roman" w:hAnsi="Times New Roman" w:cs="Times New Roman"/>
          <w:sz w:val="24"/>
          <w:szCs w:val="24"/>
        </w:rPr>
        <w:t xml:space="preserve"> how the skewness</w:t>
      </w:r>
      <w:r w:rsidR="00EB16B6" w:rsidRPr="00732ED6">
        <w:rPr>
          <w:rFonts w:ascii="Times New Roman" w:hAnsi="Times New Roman" w:cs="Times New Roman"/>
          <w:sz w:val="24"/>
          <w:szCs w:val="24"/>
        </w:rPr>
        <w:t xml:space="preserve"> and kurtosis</w:t>
      </w:r>
      <w:r w:rsidR="00FA2E82" w:rsidRPr="00732ED6">
        <w:rPr>
          <w:rFonts w:ascii="Times New Roman" w:hAnsi="Times New Roman" w:cs="Times New Roman"/>
          <w:sz w:val="24"/>
          <w:szCs w:val="24"/>
        </w:rPr>
        <w:t xml:space="preserve"> of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 xml:space="preserve">general factor and </w:t>
      </w:r>
      <w:r w:rsidR="00FA2E82" w:rsidRPr="00732ED6">
        <w:rPr>
          <w:rFonts w:ascii="Times New Roman" w:hAnsi="Times New Roman" w:cs="Times New Roman"/>
          <w:sz w:val="24"/>
          <w:szCs w:val="24"/>
        </w:rPr>
        <w:lastRenderedPageBreak/>
        <w:t>specific factors affect the recovery of parameters</w:t>
      </w:r>
      <w:r w:rsidR="00EB16B6" w:rsidRPr="00732ED6">
        <w:rPr>
          <w:rFonts w:ascii="Times New Roman" w:hAnsi="Times New Roman" w:cs="Times New Roman"/>
          <w:sz w:val="24"/>
          <w:szCs w:val="24"/>
        </w:rPr>
        <w:t>, including item parameters and person ability estimates.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The design factors included the</w:t>
      </w:r>
      <w:r w:rsidR="0069155A" w:rsidRPr="00732ED6">
        <w:rPr>
          <w:rFonts w:ascii="Times New Roman" w:hAnsi="Times New Roman" w:cs="Times New Roman"/>
          <w:sz w:val="24"/>
          <w:szCs w:val="24"/>
        </w:rPr>
        <w:t xml:space="preserve"> </w:t>
      </w:r>
      <w:r w:rsidR="00FA2E82" w:rsidRPr="00732ED6">
        <w:rPr>
          <w:rFonts w:ascii="Times New Roman" w:hAnsi="Times New Roman" w:cs="Times New Roman"/>
          <w:sz w:val="24"/>
          <w:szCs w:val="24"/>
        </w:rPr>
        <w:t>severity of skewness</w:t>
      </w:r>
      <w:r w:rsidR="00E44DD6" w:rsidRPr="00732ED6">
        <w:rPr>
          <w:rFonts w:ascii="Times New Roman" w:hAnsi="Times New Roman" w:cs="Times New Roman"/>
          <w:sz w:val="24"/>
          <w:szCs w:val="24"/>
        </w:rPr>
        <w:t xml:space="preserve"> of the general factor and specification factors</w:t>
      </w:r>
      <w:r w:rsidR="00FA2E82" w:rsidRPr="00732ED6">
        <w:rPr>
          <w:rFonts w:ascii="Times New Roman" w:hAnsi="Times New Roman" w:cs="Times New Roman"/>
          <w:sz w:val="24"/>
          <w:szCs w:val="24"/>
        </w:rPr>
        <w:t xml:space="preserve">, sample size,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 xml:space="preserve">number of </w:t>
      </w:r>
      <w:r w:rsidR="0069155A" w:rsidRPr="00732ED6">
        <w:rPr>
          <w:rFonts w:ascii="Times New Roman" w:hAnsi="Times New Roman" w:cs="Times New Roman"/>
          <w:sz w:val="24"/>
          <w:szCs w:val="24"/>
        </w:rPr>
        <w:t>factors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 xml:space="preserve">and the number of </w:t>
      </w:r>
      <w:r w:rsidR="00FA2E82" w:rsidRPr="00732ED6">
        <w:rPr>
          <w:rFonts w:ascii="Times New Roman" w:hAnsi="Times New Roman" w:cs="Times New Roman"/>
          <w:sz w:val="24"/>
          <w:szCs w:val="24"/>
        </w:rPr>
        <w:t>items per factor</w:t>
      </w:r>
      <w:r w:rsidR="002C101F" w:rsidRPr="00732ED6">
        <w:rPr>
          <w:rFonts w:ascii="Times New Roman" w:hAnsi="Times New Roman" w:cs="Times New Roman"/>
          <w:sz w:val="24"/>
          <w:szCs w:val="24"/>
        </w:rPr>
        <w:t>.</w:t>
      </w:r>
      <w:r w:rsidR="0069155A" w:rsidRPr="00732ED6">
        <w:rPr>
          <w:rFonts w:ascii="Times New Roman" w:hAnsi="Times New Roman" w:cs="Times New Roman"/>
          <w:sz w:val="24"/>
          <w:szCs w:val="24"/>
        </w:rPr>
        <w:t xml:space="preserve"> </w:t>
      </w:r>
    </w:p>
    <w:p w14:paraId="32BAB91F" w14:textId="378F8F32" w:rsidR="00695B84" w:rsidRPr="00732ED6" w:rsidRDefault="00BB7C2B" w:rsidP="00695B8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Most commercial software and open-source </w:t>
      </w:r>
      <w:r w:rsidR="00F86FF5" w:rsidRPr="00732ED6">
        <w:rPr>
          <w:rFonts w:ascii="Times New Roman" w:hAnsi="Times New Roman" w:cs="Times New Roman"/>
          <w:sz w:val="24"/>
          <w:szCs w:val="24"/>
        </w:rPr>
        <w:t>packages</w:t>
      </w:r>
      <w:r w:rsidRPr="00732ED6">
        <w:rPr>
          <w:rFonts w:ascii="Times New Roman" w:hAnsi="Times New Roman" w:cs="Times New Roman"/>
          <w:sz w:val="24"/>
          <w:szCs w:val="24"/>
        </w:rPr>
        <w:t xml:space="preserve"> offer one or more</w:t>
      </w:r>
      <w:r w:rsidR="00DA6742" w:rsidRPr="00732ED6">
        <w:rPr>
          <w:rFonts w:ascii="Times New Roman" w:hAnsi="Times New Roman" w:cs="Times New Roman"/>
          <w:sz w:val="24"/>
          <w:szCs w:val="24"/>
        </w:rPr>
        <w:t xml:space="preserve"> than one</w:t>
      </w:r>
      <w:r w:rsidRPr="00732ED6">
        <w:rPr>
          <w:rFonts w:ascii="Times New Roman" w:hAnsi="Times New Roman" w:cs="Times New Roman"/>
          <w:sz w:val="24"/>
          <w:szCs w:val="24"/>
        </w:rPr>
        <w:t xml:space="preserve"> estimation </w:t>
      </w:r>
      <w:r w:rsidR="008F2994" w:rsidRPr="00732ED6">
        <w:rPr>
          <w:rFonts w:ascii="Times New Roman" w:hAnsi="Times New Roman" w:cs="Times New Roman"/>
          <w:sz w:val="24"/>
          <w:szCs w:val="24"/>
        </w:rPr>
        <w:t>method</w:t>
      </w:r>
      <w:r w:rsidRPr="00732ED6">
        <w:rPr>
          <w:rFonts w:ascii="Times New Roman" w:hAnsi="Times New Roman" w:cs="Times New Roman"/>
          <w:sz w:val="24"/>
          <w:szCs w:val="24"/>
        </w:rPr>
        <w:t xml:space="preserve"> to estimate the parameters of models, but most of them are based on the normal distribution</w:t>
      </w:r>
      <w:r w:rsidR="00EC2A6B" w:rsidRPr="00732ED6">
        <w:rPr>
          <w:rFonts w:ascii="Times New Roman" w:hAnsi="Times New Roman" w:cs="Times New Roman"/>
          <w:sz w:val="24"/>
          <w:szCs w:val="24"/>
        </w:rPr>
        <w:t xml:space="preserve">. </w:t>
      </w:r>
      <w:r w:rsidR="00E22F5B" w:rsidRPr="00732ED6">
        <w:rPr>
          <w:rFonts w:ascii="Times New Roman" w:hAnsi="Times New Roman" w:cs="Times New Roman"/>
          <w:sz w:val="24"/>
          <w:szCs w:val="24"/>
        </w:rPr>
        <w:t xml:space="preserve">For person parameter estimation, </w:t>
      </w:r>
      <w:r w:rsidR="00B876B3" w:rsidRPr="00732ED6">
        <w:rPr>
          <w:rFonts w:ascii="Times New Roman" w:hAnsi="Times New Roman" w:cs="Times New Roman"/>
          <w:sz w:val="24"/>
          <w:szCs w:val="24"/>
        </w:rPr>
        <w:t>the marginal maximum likelihood</w:t>
      </w:r>
      <w:r w:rsidR="00E473F9" w:rsidRPr="00732ED6">
        <w:rPr>
          <w:rFonts w:ascii="Times New Roman" w:hAnsi="Times New Roman" w:cs="Times New Roman"/>
          <w:sz w:val="24"/>
          <w:szCs w:val="24"/>
        </w:rPr>
        <w:t xml:space="preserve"> (ML)</w:t>
      </w:r>
      <w:r w:rsidR="00B876B3" w:rsidRPr="00732ED6">
        <w:rPr>
          <w:rFonts w:ascii="Times New Roman" w:hAnsi="Times New Roman" w:cs="Times New Roman"/>
          <w:sz w:val="24"/>
          <w:szCs w:val="24"/>
        </w:rPr>
        <w:t xml:space="preserve"> method is the most widely used approach for </w:t>
      </w:r>
      <w:r w:rsidR="00E473F9" w:rsidRPr="00732ED6">
        <w:rPr>
          <w:rFonts w:ascii="Times New Roman" w:hAnsi="Times New Roman" w:cs="Times New Roman"/>
          <w:sz w:val="24"/>
          <w:szCs w:val="24"/>
        </w:rPr>
        <w:t xml:space="preserve">estimating </w:t>
      </w:r>
      <w:r w:rsidR="00B876B3" w:rsidRPr="00732ED6">
        <w:rPr>
          <w:rFonts w:ascii="Times New Roman" w:hAnsi="Times New Roman" w:cs="Times New Roman"/>
          <w:sz w:val="24"/>
          <w:szCs w:val="24"/>
        </w:rPr>
        <w:t>item parameters</w:t>
      </w:r>
      <w:r w:rsidR="00E22F5B" w:rsidRPr="00732ED6">
        <w:rPr>
          <w:rFonts w:ascii="Times New Roman" w:hAnsi="Times New Roman" w:cs="Times New Roman"/>
          <w:sz w:val="24"/>
          <w:szCs w:val="24"/>
        </w:rPr>
        <w:t xml:space="preserve">, while </w:t>
      </w:r>
      <w:r w:rsidR="00B876B3" w:rsidRPr="00732ED6">
        <w:rPr>
          <w:rFonts w:ascii="Times New Roman" w:hAnsi="Times New Roman" w:cs="Times New Roman"/>
          <w:sz w:val="24"/>
          <w:szCs w:val="24"/>
        </w:rPr>
        <w:t>m</w:t>
      </w:r>
      <w:r w:rsidR="00A17162" w:rsidRPr="00732ED6">
        <w:rPr>
          <w:rFonts w:ascii="Times New Roman" w:hAnsi="Times New Roman" w:cs="Times New Roman"/>
          <w:sz w:val="24"/>
          <w:szCs w:val="24"/>
        </w:rPr>
        <w:t xml:space="preserve">aximum a posteriori (MAP) estimation </w:t>
      </w:r>
      <w:r w:rsidR="00B876B3" w:rsidRPr="00732ED6">
        <w:rPr>
          <w:rFonts w:ascii="Times New Roman" w:hAnsi="Times New Roman" w:cs="Times New Roman"/>
          <w:sz w:val="24"/>
          <w:szCs w:val="24"/>
        </w:rPr>
        <w:t>has</w:t>
      </w:r>
      <w:r w:rsidR="000373FA" w:rsidRPr="00732ED6">
        <w:rPr>
          <w:rFonts w:ascii="Times New Roman" w:hAnsi="Times New Roman" w:cs="Times New Roman"/>
          <w:sz w:val="24"/>
          <w:szCs w:val="24"/>
        </w:rPr>
        <w:t xml:space="preserve"> been shown to achieve </w:t>
      </w:r>
      <w:r w:rsidR="00E473F9" w:rsidRPr="00732ED6">
        <w:rPr>
          <w:rFonts w:ascii="Times New Roman" w:hAnsi="Times New Roman" w:cs="Times New Roman"/>
          <w:sz w:val="24"/>
          <w:szCs w:val="24"/>
        </w:rPr>
        <w:t>more accurate</w:t>
      </w:r>
      <w:r w:rsidR="000373FA" w:rsidRPr="00732ED6">
        <w:rPr>
          <w:rFonts w:ascii="Times New Roman" w:hAnsi="Times New Roman" w:cs="Times New Roman"/>
          <w:sz w:val="24"/>
          <w:szCs w:val="24"/>
        </w:rPr>
        <w:t xml:space="preserve"> estimat</w:t>
      </w:r>
      <w:r w:rsidR="00B876B3" w:rsidRPr="00732ED6">
        <w:rPr>
          <w:rFonts w:ascii="Times New Roman" w:hAnsi="Times New Roman" w:cs="Times New Roman"/>
          <w:sz w:val="24"/>
          <w:szCs w:val="24"/>
        </w:rPr>
        <w:t>ion</w:t>
      </w:r>
      <w:r w:rsidR="000373FA" w:rsidRPr="00732ED6">
        <w:rPr>
          <w:rFonts w:ascii="Times New Roman" w:hAnsi="Times New Roman" w:cs="Times New Roman"/>
          <w:sz w:val="24"/>
          <w:szCs w:val="24"/>
        </w:rPr>
        <w:t xml:space="preserve"> with fewer </w:t>
      </w:r>
      <w:r w:rsidR="008A585E" w:rsidRPr="00732ED6">
        <w:rPr>
          <w:rFonts w:ascii="Times New Roman" w:hAnsi="Times New Roman" w:cs="Times New Roman"/>
          <w:sz w:val="24"/>
          <w:szCs w:val="24"/>
        </w:rPr>
        <w:t>items but</w:t>
      </w:r>
      <w:r w:rsidR="00B876B3" w:rsidRPr="00732ED6">
        <w:rPr>
          <w:rFonts w:ascii="Times New Roman" w:hAnsi="Times New Roman" w:cs="Times New Roman"/>
          <w:sz w:val="24"/>
          <w:szCs w:val="24"/>
        </w:rPr>
        <w:t xml:space="preserve"> also requires the assumption of normality of person parameters</w:t>
      </w:r>
      <w:r w:rsidR="000373FA" w:rsidRPr="00732ED6">
        <w:rPr>
          <w:rFonts w:ascii="Times New Roman" w:hAnsi="Times New Roman" w:cs="Times New Roman"/>
          <w:sz w:val="24"/>
          <w:szCs w:val="24"/>
        </w:rPr>
        <w:t xml:space="preserve"> (Brown, 2015). </w:t>
      </w:r>
      <w:r w:rsidR="00EC2A6B" w:rsidRPr="00732ED6">
        <w:rPr>
          <w:rFonts w:ascii="Times New Roman" w:hAnsi="Times New Roman" w:cs="Times New Roman"/>
          <w:sz w:val="24"/>
          <w:szCs w:val="24"/>
        </w:rPr>
        <w:t xml:space="preserve">In </w:t>
      </w:r>
      <w:r w:rsidR="000373FA" w:rsidRPr="00732ED6">
        <w:rPr>
          <w:rFonts w:ascii="Times New Roman" w:hAnsi="Times New Roman" w:cs="Times New Roman"/>
          <w:sz w:val="24"/>
          <w:szCs w:val="24"/>
        </w:rPr>
        <w:t>this</w:t>
      </w:r>
      <w:r w:rsidR="00EC2A6B" w:rsidRPr="00732ED6">
        <w:rPr>
          <w:rFonts w:ascii="Times New Roman" w:hAnsi="Times New Roman" w:cs="Times New Roman"/>
          <w:sz w:val="24"/>
          <w:szCs w:val="24"/>
        </w:rPr>
        <w:t xml:space="preserve"> study, MAP</w:t>
      </w:r>
      <w:r w:rsidR="000373FA" w:rsidRPr="00732ED6">
        <w:rPr>
          <w:rFonts w:ascii="Times New Roman" w:hAnsi="Times New Roman" w:cs="Times New Roman"/>
          <w:sz w:val="24"/>
          <w:szCs w:val="24"/>
        </w:rPr>
        <w:t xml:space="preserve"> and ML</w:t>
      </w:r>
      <w:r w:rsidR="00EC2A6B" w:rsidRPr="00732ED6">
        <w:rPr>
          <w:rFonts w:ascii="Times New Roman" w:hAnsi="Times New Roman" w:cs="Times New Roman"/>
          <w:sz w:val="24"/>
          <w:szCs w:val="24"/>
        </w:rPr>
        <w:t xml:space="preserve"> estimation </w:t>
      </w:r>
      <w:r w:rsidR="00A4722A" w:rsidRPr="00732ED6">
        <w:rPr>
          <w:rFonts w:ascii="Times New Roman" w:hAnsi="Times New Roman" w:cs="Times New Roman"/>
          <w:sz w:val="24"/>
          <w:szCs w:val="24"/>
        </w:rPr>
        <w:t>are</w:t>
      </w:r>
      <w:r w:rsidR="00EC2A6B" w:rsidRPr="00732ED6">
        <w:rPr>
          <w:rFonts w:ascii="Times New Roman" w:hAnsi="Times New Roman" w:cs="Times New Roman"/>
          <w:sz w:val="24"/>
          <w:szCs w:val="24"/>
        </w:rPr>
        <w:t xml:space="preserve"> used to estimate the parameters of the bifactor IRT model</w:t>
      </w:r>
      <w:r w:rsidR="00A4722A" w:rsidRPr="00732ED6">
        <w:rPr>
          <w:rFonts w:ascii="Times New Roman" w:hAnsi="Times New Roman" w:cs="Times New Roman"/>
          <w:sz w:val="24"/>
          <w:szCs w:val="24"/>
        </w:rPr>
        <w:t>.</w:t>
      </w:r>
    </w:p>
    <w:p w14:paraId="6473E090" w14:textId="0DF837EC" w:rsidR="0069155A" w:rsidRPr="00732ED6" w:rsidRDefault="00272E24" w:rsidP="00041F7F">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5847E987" w:rsidR="007267FC" w:rsidRPr="00732ED6" w:rsidRDefault="000D1896"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Bifactor-GRM is an extension of the conventional GRM</w:t>
      </w:r>
      <w:r w:rsidR="00201AC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and is a part </w:t>
      </w:r>
      <w:r w:rsidR="008F34E4" w:rsidRPr="00732ED6">
        <w:rPr>
          <w:rFonts w:ascii="Times New Roman" w:hAnsi="Times New Roman" w:cs="Times New Roman"/>
          <w:sz w:val="24"/>
          <w:szCs w:val="24"/>
        </w:rPr>
        <w:t xml:space="preserve">of </w:t>
      </w:r>
      <w:r w:rsidRPr="00732ED6">
        <w:rPr>
          <w:rFonts w:ascii="Times New Roman" w:hAnsi="Times New Roman" w:cs="Times New Roman"/>
          <w:sz w:val="24"/>
          <w:szCs w:val="24"/>
        </w:rPr>
        <w:t>IRT</w:t>
      </w:r>
      <w:r w:rsidR="00201AC3" w:rsidRPr="00732ED6">
        <w:rPr>
          <w:rFonts w:ascii="Times New Roman" w:hAnsi="Times New Roman" w:cs="Times New Roman"/>
          <w:sz w:val="24"/>
          <w:szCs w:val="24"/>
        </w:rPr>
        <w:t xml:space="preserve"> models</w:t>
      </w:r>
      <w:r w:rsidRPr="00732ED6">
        <w:rPr>
          <w:rFonts w:ascii="Times New Roman" w:hAnsi="Times New Roman" w:cs="Times New Roman"/>
          <w:sz w:val="24"/>
          <w:szCs w:val="24"/>
        </w:rPr>
        <w:t xml:space="preserve">. In a Bifactor-GRM, items are allowed to load onto a general factor (akin to a general ability or trait in the respondent) and one or more </w:t>
      </w:r>
      <w:r w:rsidR="0067197D">
        <w:rPr>
          <w:rFonts w:ascii="Times New Roman" w:hAnsi="Times New Roman" w:cs="Times New Roman"/>
          <w:sz w:val="24"/>
          <w:szCs w:val="24"/>
        </w:rPr>
        <w:t xml:space="preserve">specific or </w:t>
      </w:r>
      <w:r w:rsidRPr="00732ED6">
        <w:rPr>
          <w:rFonts w:ascii="Times New Roman" w:hAnsi="Times New Roman" w:cs="Times New Roman"/>
          <w:sz w:val="24"/>
          <w:szCs w:val="24"/>
        </w:rPr>
        <w:t>group factors (specific abilities or traits) (Reise et al., 2010).</w:t>
      </w:r>
      <w:r w:rsidR="00E300C9" w:rsidRPr="00732ED6">
        <w:rPr>
          <w:rFonts w:ascii="Times New Roman" w:hAnsi="Times New Roman" w:cs="Times New Roman"/>
          <w:sz w:val="24"/>
          <w:szCs w:val="24"/>
        </w:rPr>
        <w:t xml:space="preserve"> The</w:t>
      </w:r>
      <w:r w:rsidR="00286A5B" w:rsidRPr="00732ED6">
        <w:rPr>
          <w:rFonts w:ascii="Times New Roman" w:hAnsi="Times New Roman" w:cs="Times New Roman"/>
          <w:sz w:val="24"/>
          <w:szCs w:val="24"/>
        </w:rPr>
        <w:t xml:space="preserve"> probability that an examinee’s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 xml:space="preserve">falls at or above a particular ordered category </w:t>
      </w:r>
      <w:proofErr w:type="gramStart"/>
      <w:r w:rsidR="00286A5B" w:rsidRPr="00732ED6">
        <w:rPr>
          <w:rFonts w:ascii="Times New Roman" w:hAnsi="Times New Roman" w:cs="Times New Roman"/>
          <w:sz w:val="24"/>
          <w:szCs w:val="24"/>
        </w:rPr>
        <w:t>given</w:t>
      </w:r>
      <w:r w:rsidR="00530383" w:rsidRPr="00732ED6">
        <w:rPr>
          <w:rFonts w:ascii="Times New Roman" w:hAnsi="Times New Roman" w:cs="Times New Roman"/>
          <w:sz w:val="24"/>
          <w:szCs w:val="24"/>
        </w:rPr>
        <w:t xml:space="preserve"> </w:t>
      </w:r>
      <w:r w:rsidR="00286A5B" w:rsidRPr="00BD43C2">
        <w:rPr>
          <w:rFonts w:ascii="Times New Roman" w:hAnsi="Times New Roman" w:cs="Times New Roman"/>
          <w:i/>
          <w:iCs/>
          <w:sz w:val="24"/>
          <w:szCs w:val="24"/>
        </w:rPr>
        <w:t>θ</w:t>
      </w:r>
      <w:proofErr w:type="gramEnd"/>
      <w:r w:rsidR="00530383" w:rsidRPr="00732ED6">
        <w:rPr>
          <w:rFonts w:ascii="Times New Roman" w:hAnsi="Times New Roman" w:cs="Times New Roman"/>
          <w:sz w:val="24"/>
          <w:szCs w:val="24"/>
        </w:rPr>
        <w:t>.</w:t>
      </w:r>
      <w:r w:rsidR="00041F7F"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≥k|θ,</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w:p>
    <w:p w14:paraId="002E7C0C" w14:textId="0AF160D6" w:rsidR="000B07BF" w:rsidRPr="00732ED6" w:rsidRDefault="00B83A8B" w:rsidP="00D67234">
      <w:pPr>
        <w:spacing w:after="0" w:line="480" w:lineRule="auto"/>
        <w:rPr>
          <w:rFonts w:ascii="Times New Roman" w:hAnsi="Times New Roman" w:cs="Times New Roman"/>
          <w:sz w:val="24"/>
          <w:szCs w:val="24"/>
        </w:rPr>
      </w:pPr>
      <w:r>
        <w:rPr>
          <w:rFonts w:ascii="Times New Roman" w:hAnsi="Times New Roman" w:cs="Times New Roman"/>
          <w:sz w:val="24"/>
          <w:szCs w:val="24"/>
        </w:rPr>
        <w:t>In which</w:t>
      </w:r>
      <w:r w:rsidR="008D4C39" w:rsidRPr="00732ED6">
        <w:rPr>
          <w:rFonts w:ascii="Times New Roman" w:hAnsi="Times New Roman" w:cs="Times New Roman"/>
          <w:sz w:val="24"/>
          <w:szCs w:val="24"/>
        </w:rPr>
        <w:t xml:space="preserve"> P is the probability to provide a response equal to k or greater given a person's location on</w:t>
      </w:r>
      <w:r w:rsidR="00201AC3" w:rsidRPr="00732ED6">
        <w:rPr>
          <w:rFonts w:ascii="Times New Roman" w:hAnsi="Times New Roman" w:cs="Times New Roman"/>
          <w:sz w:val="24"/>
          <w:szCs w:val="24"/>
        </w:rPr>
        <w:t xml:space="preserve"> general factor</w:t>
      </w:r>
      <w:r w:rsidR="008D4C39" w:rsidRPr="00732ED6">
        <w:rPr>
          <w:rFonts w:ascii="Times New Roman" w:hAnsi="Times New Roman" w:cs="Times New Roman"/>
          <w:sz w:val="24"/>
          <w:szCs w:val="24"/>
        </w:rPr>
        <w:t xml:space="preserve"> </w:t>
      </w:r>
      <w:r w:rsidR="00201AC3"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G</w:t>
      </w:r>
      <w:r w:rsidR="00201AC3"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and a specific trait </w:t>
      </w:r>
      <w:r w:rsidR="008F34E4"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S</w:t>
      </w:r>
      <w:r w:rsidR="008F34E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category k's item-intercept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oMath>
      <w:r w:rsidR="008D4C39" w:rsidRPr="00732ED6">
        <w:rPr>
          <w:rFonts w:ascii="Times New Roman" w:hAnsi="Times New Roman" w:cs="Times New Roman"/>
          <w:sz w:val="24"/>
          <w:szCs w:val="24"/>
          <w:vertAlign w:val="subscript"/>
        </w:rPr>
        <w:t xml:space="preserve"> </w:t>
      </w:r>
      <w:r w:rsidR="008D4C39" w:rsidRPr="00732ED6">
        <w:rPr>
          <w:rFonts w:ascii="Times New Roman" w:hAnsi="Times New Roman" w:cs="Times New Roman"/>
          <w:sz w:val="24"/>
          <w:szCs w:val="24"/>
        </w:rPr>
        <w:t>as defined</w:t>
      </w:r>
      <w:r w:rsidR="00EF5539"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oMath>
      <w:r w:rsidR="005F7B38"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 xml:space="preserve">and the conditional item </w:t>
      </w:r>
      <w:r>
        <w:rPr>
          <w:rFonts w:ascii="Times New Roman" w:hAnsi="Times New Roman" w:cs="Times New Roman"/>
          <w:sz w:val="24"/>
          <w:szCs w:val="24"/>
        </w:rPr>
        <w:t>discrimination</w:t>
      </w:r>
      <w:r w:rsidR="008D4C39" w:rsidRPr="00732ED6">
        <w:rPr>
          <w:rFonts w:ascii="Times New Roman" w:hAnsi="Times New Roman" w:cs="Times New Roman"/>
          <w:sz w:val="24"/>
          <w:szCs w:val="24"/>
        </w:rPr>
        <w:t xml:space="preserve"> parameter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and on </w:t>
      </w:r>
      <w:r w:rsidR="008D4C39" w:rsidRPr="00B83A8B">
        <w:rPr>
          <w:rFonts w:ascii="Times New Roman" w:hAnsi="Times New Roman" w:cs="Times New Roman"/>
          <w:i/>
          <w:iCs/>
          <w:sz w:val="24"/>
          <w:szCs w:val="24"/>
        </w:rPr>
        <w:t xml:space="preserve">S </w:t>
      </w:r>
      <w:r w:rsidR="008D4C39" w:rsidRPr="00732ED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The</w:t>
      </w:r>
      <w:r w:rsidR="00C64C97"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person parameter</w:t>
      </w:r>
      <w:r w:rsidR="00201AC3"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represents person </w:t>
      </w:r>
      <w:r w:rsidR="008D4C39" w:rsidRPr="00B83A8B">
        <w:rPr>
          <w:rFonts w:ascii="Times New Roman" w:hAnsi="Times New Roman" w:cs="Times New Roman"/>
          <w:i/>
          <w:iCs/>
          <w:sz w:val="24"/>
          <w:szCs w:val="24"/>
        </w:rPr>
        <w:t>i</w:t>
      </w:r>
      <w:r w:rsidR="008D4C39" w:rsidRPr="00732ED6">
        <w:rPr>
          <w:rFonts w:ascii="Times New Roman" w:hAnsi="Times New Roman" w:cs="Times New Roman"/>
          <w:sz w:val="24"/>
          <w:szCs w:val="24"/>
        </w:rPr>
        <w:t>'s location</w:t>
      </w:r>
      <w:r>
        <w:rPr>
          <w:rFonts w:ascii="Times New Roman" w:hAnsi="Times New Roman" w:cs="Times New Roman"/>
          <w:sz w:val="24"/>
          <w:szCs w:val="24"/>
        </w:rPr>
        <w:t xml:space="preserve"> (ability or trait)</w:t>
      </w:r>
      <w:r w:rsidR="008D4C39" w:rsidRPr="00732ED6">
        <w:rPr>
          <w:rFonts w:ascii="Times New Roman" w:hAnsi="Times New Roman" w:cs="Times New Roman"/>
          <w:sz w:val="24"/>
          <w:szCs w:val="24"/>
        </w:rPr>
        <w:t xml:space="preserve">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whereas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xml:space="preserve"> represents </w:t>
      </w:r>
      <w:r w:rsidR="008D4C39" w:rsidRPr="00732ED6">
        <w:rPr>
          <w:rFonts w:ascii="Times New Roman" w:hAnsi="Times New Roman" w:cs="Times New Roman"/>
          <w:sz w:val="24"/>
          <w:szCs w:val="24"/>
        </w:rPr>
        <w:lastRenderedPageBreak/>
        <w:t xml:space="preserve">person </w:t>
      </w:r>
      <w:r w:rsidR="008F34E4" w:rsidRPr="00B83A8B">
        <w:rPr>
          <w:rFonts w:ascii="Times New Roman" w:hAnsi="Times New Roman" w:cs="Times New Roman"/>
          <w:i/>
          <w:iCs/>
          <w:sz w:val="24"/>
          <w:szCs w:val="24"/>
        </w:rPr>
        <w:t>i</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s location on </w:t>
      </w:r>
      <w:r w:rsidR="008D4C39" w:rsidRPr="00B83A8B">
        <w:rPr>
          <w:rFonts w:ascii="Times New Roman" w:hAnsi="Times New Roman" w:cs="Times New Roman"/>
          <w:i/>
          <w:iCs/>
          <w:sz w:val="24"/>
          <w:szCs w:val="24"/>
        </w:rPr>
        <w:t>S</w:t>
      </w:r>
      <w:r w:rsidR="008D4C39" w:rsidRPr="00732ED6">
        <w:rPr>
          <w:rFonts w:ascii="Times New Roman" w:hAnsi="Times New Roman" w:cs="Times New Roman"/>
          <w:sz w:val="24"/>
          <w:szCs w:val="24"/>
        </w:rPr>
        <w:t xml:space="preserve">. For each person </w:t>
      </w:r>
      <w:r w:rsidR="008F34E4" w:rsidRPr="00732ED6">
        <w:rPr>
          <w:rFonts w:ascii="Times New Roman" w:hAnsi="Times New Roman" w:cs="Times New Roman"/>
          <w:sz w:val="24"/>
          <w:szCs w:val="24"/>
        </w:rPr>
        <w:t>there are</w:t>
      </w:r>
      <w:r w:rsidR="00C64C97" w:rsidRPr="00732ED6">
        <w:rPr>
          <w:rFonts w:ascii="Times New Roman" w:hAnsi="Times New Roman" w:cs="Times New Roman"/>
          <w:sz w:val="24"/>
          <w:szCs w:val="24"/>
        </w:rPr>
        <w:t xml:space="preserve"> </w:t>
      </w:r>
      <w:r w:rsidR="004211AE" w:rsidRPr="00732ED6">
        <w:rPr>
          <w:rFonts w:ascii="Times New Roman" w:hAnsi="Times New Roman" w:cs="Times New Roman"/>
          <w:sz w:val="24"/>
          <w:szCs w:val="24"/>
        </w:rPr>
        <w:t>several</w:t>
      </w:r>
      <w:r w:rsidR="008D4C39" w:rsidRPr="00732ED6">
        <w:rPr>
          <w:rFonts w:ascii="Times New Roman" w:hAnsi="Times New Roman" w:cs="Times New Roman"/>
          <w:sz w:val="24"/>
          <w:szCs w:val="24"/>
        </w:rPr>
        <w:t xml:space="preserve"> specific trait scores equivalent to the number of specific traits defining the model</w:t>
      </w:r>
      <w:r w:rsidR="006150A4" w:rsidRPr="00732ED6">
        <w:rPr>
          <w:rFonts w:ascii="Times New Roman" w:hAnsi="Times New Roman" w:cs="Times New Roman"/>
          <w:sz w:val="24"/>
          <w:szCs w:val="24"/>
        </w:rPr>
        <w:t xml:space="preserve"> (</w:t>
      </w:r>
      <w:r w:rsidR="002A5EE2" w:rsidRPr="00732ED6">
        <w:rPr>
          <w:rFonts w:ascii="Times New Roman" w:hAnsi="Times New Roman" w:cs="Times New Roman"/>
          <w:sz w:val="24"/>
          <w:szCs w:val="24"/>
        </w:rPr>
        <w:t>Toland et al., 2017</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w:t>
      </w:r>
    </w:p>
    <w:p w14:paraId="2BA9D777" w14:textId="77777777" w:rsidR="009A4413" w:rsidRPr="00732ED6" w:rsidRDefault="009A4413"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5A53470D" w:rsidR="00992B83" w:rsidRPr="00732ED6" w:rsidRDefault="00000000" w:rsidP="00695B84">
      <w:pPr>
        <w:spacing w:after="0" w:line="480" w:lineRule="auto"/>
        <w:ind w:firstLine="720"/>
        <w:rPr>
          <w:rFonts w:ascii="Times New Roman" w:hAnsi="Times New Roman" w:cs="Times New Roman"/>
          <w:b/>
          <w:bCs/>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Jk</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J,k+1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2F487665" w14:textId="17250744" w:rsidR="00695B84" w:rsidRPr="000F474C" w:rsidRDefault="000F474C" w:rsidP="000F474C">
      <w:pPr>
        <w:spacing w:after="0" w:line="480" w:lineRule="auto"/>
        <w:jc w:val="center"/>
        <w:rPr>
          <w:rFonts w:ascii="Times New Roman" w:hAnsi="Times New Roman" w:cs="Times New Roman"/>
          <w:b/>
          <w:bCs/>
          <w:sz w:val="24"/>
          <w:szCs w:val="24"/>
        </w:rPr>
      </w:pPr>
      <w:r w:rsidRPr="000F474C">
        <w:rPr>
          <w:rFonts w:ascii="Times New Roman" w:hAnsi="Times New Roman" w:cs="Times New Roman"/>
          <w:b/>
          <w:bCs/>
          <w:sz w:val="24"/>
          <w:szCs w:val="24"/>
        </w:rPr>
        <w:t>Method</w:t>
      </w:r>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72D595C"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effects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latent trait distributions within a bifactor model, which is a common framework in psychometric and educational assessments. The model accounts for both a general factor and various specific factors that describe individual abilities. Furthermore, the research incorporates four-</w:t>
      </w:r>
      <w:proofErr w:type="gramStart"/>
      <w:r w:rsidRPr="00732ED6">
        <w:rPr>
          <w:rFonts w:ascii="Times New Roman" w:hAnsi="Times New Roman" w:cs="Times New Roman"/>
          <w:sz w:val="24"/>
          <w:szCs w:val="24"/>
        </w:rPr>
        <w:t>category</w:t>
      </w:r>
      <w:proofErr w:type="gramEnd"/>
      <w:r w:rsidRPr="00732ED6">
        <w:rPr>
          <w:rFonts w:ascii="Times New Roman" w:hAnsi="Times New Roman" w:cs="Times New Roman"/>
          <w:sz w:val="24"/>
          <w:szCs w:val="24"/>
        </w:rPr>
        <w:t xml:space="preserve"> polytomous items, which are frequently used in these fields.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2011; Svetina et al., 2017; Wang et al., 2018), it explores how deviations from normality in these latent traits affect model outcomes. In a bifactor model, individuals are characterized by a single general factor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proofErr w:type="spellEnd"/>
      <w:r w:rsidR="00297E7C" w:rsidRPr="00732ED6">
        <w:rPr>
          <w:rFonts w:ascii="Times New Roman" w:hAnsi="Times New Roman" w:cs="Times New Roman"/>
          <w:sz w:val="24"/>
          <w:szCs w:val="24"/>
        </w:rPr>
        <w:t>) and several specific factors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proofErr w:type="spellEnd"/>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lastRenderedPageBreak/>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992713" w14:paraId="3F361733" w14:textId="77777777" w:rsidTr="00875565">
        <w:tc>
          <w:tcPr>
            <w:tcW w:w="3240" w:type="dxa"/>
          </w:tcPr>
          <w:p w14:paraId="6E8DC699" w14:textId="4610B291" w:rsidR="0025101C" w:rsidRPr="005A75C4" w:rsidRDefault="005B5341"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proofErr w:type="spellStart"/>
            <w:r w:rsidR="0025101C" w:rsidRPr="005A75C4">
              <w:rPr>
                <w:rFonts w:ascii="Times New Roman" w:hAnsi="Times New Roman" w:cs="Times New Roman"/>
                <w:sz w:val="24"/>
                <w:szCs w:val="24"/>
                <w:lang w:val="fr-FR"/>
              </w:rPr>
              <w:t>Skew</w:t>
            </w:r>
            <w:proofErr w:type="spellEnd"/>
            <w:r w:rsidR="0025101C" w:rsidRPr="005A75C4">
              <w:rPr>
                <w:rFonts w:ascii="Times New Roman" w:hAnsi="Times New Roman" w:cs="Times New Roman"/>
                <w:sz w:val="24"/>
                <w:szCs w:val="24"/>
                <w:lang w:val="fr-FR"/>
              </w:rPr>
              <w:t xml:space="preserve">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r w:rsidR="005A75C4" w:rsidRPr="00992713" w14:paraId="35D1E00C" w14:textId="77777777" w:rsidTr="00875565">
        <w:tc>
          <w:tcPr>
            <w:tcW w:w="3240" w:type="dxa"/>
          </w:tcPr>
          <w:p w14:paraId="1924E0C9" w14:textId="099F4DF4" w:rsidR="005A75C4" w:rsidRPr="005A75C4" w:rsidRDefault="005A75C4" w:rsidP="005A75C4">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bl>
    <w:p w14:paraId="15C3B029" w14:textId="31FB896E"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used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2012; 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w:t>
      </w:r>
      <w:proofErr w:type="gramStart"/>
      <w:r w:rsidR="00951721" w:rsidRPr="00732ED6">
        <w:rPr>
          <w:rFonts w:ascii="Times New Roman" w:hAnsi="Times New Roman" w:cs="Times New Roman"/>
          <w:sz w:val="24"/>
          <w:szCs w:val="24"/>
        </w:rPr>
        <w:t>factor</w:t>
      </w:r>
      <w:proofErr w:type="gramEnd"/>
      <w:r w:rsidR="00951721" w:rsidRPr="00732ED6">
        <w:rPr>
          <w:rFonts w:ascii="Times New Roman" w:hAnsi="Times New Roman" w:cs="Times New Roman"/>
          <w:sz w:val="24"/>
          <w:szCs w:val="24"/>
        </w:rPr>
        <w:t xml:space="preserve">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lastRenderedPageBreak/>
        <w:tab/>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w:t>
      </w:r>
      <w:r w:rsidRPr="00137963">
        <w:rPr>
          <w:rFonts w:ascii="Times New Roman" w:hAnsi="Times New Roman" w:cs="Times New Roman"/>
          <w:sz w:val="24"/>
          <w:szCs w:val="24"/>
          <w:vertAlign w:val="subscript"/>
        </w:rPr>
        <w:t>1</w:t>
      </w:r>
      <w:r w:rsidRPr="00732ED6">
        <w:rPr>
          <w:rFonts w:ascii="Times New Roman" w:hAnsi="Times New Roman" w:cs="Times New Roman"/>
          <w:sz w:val="24"/>
          <w:szCs w:val="24"/>
        </w:rPr>
        <w:t>[−2, −0.67], b</w:t>
      </w:r>
      <w:r w:rsidRPr="00137963">
        <w:rPr>
          <w:rFonts w:ascii="Times New Roman" w:hAnsi="Times New Roman" w:cs="Times New Roman"/>
          <w:sz w:val="24"/>
          <w:szCs w:val="24"/>
          <w:vertAlign w:val="subscript"/>
        </w:rPr>
        <w:t>2</w:t>
      </w:r>
      <w:r w:rsidRPr="00732ED6">
        <w:rPr>
          <w:rFonts w:ascii="Times New Roman" w:hAnsi="Times New Roman" w:cs="Times New Roman"/>
          <w:sz w:val="24"/>
          <w:szCs w:val="24"/>
        </w:rPr>
        <w:t>[−0.67, 0.67], and b</w:t>
      </w:r>
      <w:r w:rsidRPr="00137963">
        <w:rPr>
          <w:rFonts w:ascii="Times New Roman" w:hAnsi="Times New Roman" w:cs="Times New Roman"/>
          <w:sz w:val="24"/>
          <w:szCs w:val="24"/>
          <w:vertAlign w:val="subscript"/>
        </w:rPr>
        <w:t>3</w:t>
      </w:r>
      <w:r w:rsidRPr="00732ED6">
        <w:rPr>
          <w:rFonts w:ascii="Times New Roman" w:hAnsi="Times New Roman" w:cs="Times New Roman"/>
          <w:sz w:val="24"/>
          <w:szCs w:val="24"/>
        </w:rPr>
        <w:t>[0.67, 2], for three thresholds (locations) to distinguish the possibilities of choosing each item</w:t>
      </w:r>
      <w:r w:rsidR="00951721" w:rsidRPr="00732ED6">
        <w:rPr>
          <w:rFonts w:ascii="Times New Roman" w:hAnsi="Times New Roman" w:cs="Times New Roman"/>
          <w:sz w:val="24"/>
          <w:szCs w:val="24"/>
        </w:rPr>
        <w:t>.</w:t>
      </w:r>
    </w:p>
    <w:p w14:paraId="51E46706" w14:textId="1F579CAF"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proofErr w:type="spellStart"/>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proofErr w:type="spellEnd"/>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3B4BE013"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spell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 function from the R package "</w:t>
      </w:r>
      <w:proofErr w:type="spellStart"/>
      <w:r w:rsidRPr="00732ED6">
        <w:rPr>
          <w:rFonts w:ascii="Times New Roman" w:hAnsi="Times New Roman" w:cs="Times New Roman"/>
          <w:sz w:val="24"/>
          <w:szCs w:val="24"/>
        </w:rPr>
        <w:t>mirt</w:t>
      </w:r>
      <w:proofErr w:type="spellEnd"/>
      <w:r w:rsidRPr="00732ED6">
        <w:rPr>
          <w:rFonts w:ascii="Times New Roman" w:hAnsi="Times New Roman" w:cs="Times New Roman"/>
          <w:sz w:val="24"/>
          <w:szCs w:val="24"/>
        </w:rPr>
        <w: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w:t>
      </w:r>
      <w:proofErr w:type="spellStart"/>
      <w:r w:rsidR="009B08C0" w:rsidRPr="00732ED6">
        <w:rPr>
          <w:rFonts w:ascii="Times New Roman" w:hAnsi="Times New Roman" w:cs="Times New Roman"/>
          <w:sz w:val="24"/>
          <w:szCs w:val="24"/>
        </w:rPr>
        <w:t>mirt</w:t>
      </w:r>
      <w:proofErr w:type="spellEnd"/>
      <w:r w:rsidR="009B08C0" w:rsidRPr="00732ED6">
        <w:rPr>
          <w:rFonts w:ascii="Times New Roman" w:hAnsi="Times New Roman" w:cs="Times New Roman"/>
          <w:sz w:val="24"/>
          <w:szCs w:val="24"/>
        </w:rPr>
        <w:t xml:space="preserve">," the estimation </w:t>
      </w:r>
      <w:r w:rsidR="00145B63">
        <w:rPr>
          <w:rFonts w:ascii="Times New Roman" w:hAnsi="Times New Roman" w:cs="Times New Roman"/>
          <w:sz w:val="24"/>
          <w:szCs w:val="24"/>
        </w:rPr>
        <w:t>on</w:t>
      </w:r>
      <w:r w:rsidR="009B08C0" w:rsidRPr="00732ED6">
        <w:rPr>
          <w:rFonts w:ascii="Times New Roman" w:hAnsi="Times New Roman" w:cs="Times New Roman"/>
          <w:sz w:val="24"/>
          <w:szCs w:val="24"/>
        </w:rPr>
        <w:t xml:space="preserve">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w:t>
      </w:r>
      <w:r w:rsidR="009B08C0" w:rsidRPr="00732ED6">
        <w:rPr>
          <w:rFonts w:ascii="Times New Roman" w:hAnsi="Times New Roman" w:cs="Times New Roman"/>
          <w:sz w:val="24"/>
          <w:szCs w:val="24"/>
        </w:rPr>
        <w:lastRenderedPageBreak/>
        <w:t>utilizing the "</w:t>
      </w:r>
      <w:proofErr w:type="spell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 xml:space="preserve">()" function. In this package, the thresholds or locations are calculated as </w:t>
      </w:r>
      <w:proofErr w:type="spellStart"/>
      <w:r w:rsidR="009B08C0" w:rsidRPr="00732ED6">
        <w:rPr>
          <w:rFonts w:ascii="Times New Roman" w:hAnsi="Times New Roman" w:cs="Times New Roman"/>
          <w:sz w:val="24"/>
          <w:szCs w:val="24"/>
        </w:rPr>
        <w:t>c</w:t>
      </w:r>
      <w:r w:rsidR="009B08C0" w:rsidRPr="00732ED6">
        <w:rPr>
          <w:rFonts w:ascii="Times New Roman" w:hAnsi="Times New Roman" w:cs="Times New Roman"/>
          <w:sz w:val="24"/>
          <w:szCs w:val="24"/>
          <w:vertAlign w:val="subscript"/>
        </w:rPr>
        <w:t>jk</w:t>
      </w:r>
      <w:proofErr w:type="spellEnd"/>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4B19813E"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xml:space="preserve">, including item </w:t>
      </w:r>
      <w:r w:rsidR="000B02D7" w:rsidRPr="00732ED6">
        <w:rPr>
          <w:rFonts w:ascii="Times New Roman" w:hAnsi="Times New Roman" w:cs="Times New Roman"/>
          <w:sz w:val="24"/>
          <w:szCs w:val="24"/>
        </w:rPr>
        <w:t>parameters</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g</w:t>
      </w:r>
      <w:proofErr w:type="spellEnd"/>
      <w:r w:rsidR="00A95D03" w:rsidRPr="00732ED6">
        <w:rPr>
          <w:rFonts w:ascii="Times New Roman" w:hAnsi="Times New Roman" w:cs="Times New Roman"/>
          <w:sz w:val="24"/>
          <w:szCs w:val="24"/>
        </w:rPr>
        <w:t xml:space="preserve">,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s</w:t>
      </w:r>
      <w:proofErr w:type="spellEnd"/>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000000"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gj</w:t>
      </w:r>
      <w:proofErr w:type="spellEnd"/>
      <w:r w:rsidR="00352417" w:rsidRPr="00732ED6">
        <w:rPr>
          <w:rFonts w:ascii="Times New Roman" w:hAnsi="Times New Roman" w:cs="Times New Roman"/>
          <w:sz w:val="24"/>
          <w:szCs w:val="24"/>
        </w:rPr>
        <w:t xml:space="preserve">,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sj</w:t>
      </w:r>
      <w:proofErr w:type="spellEnd"/>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gj</w:t>
      </w:r>
      <w:proofErr w:type="spellEnd"/>
      <w:r w:rsidR="000B10A6" w:rsidRPr="00732ED6">
        <w:rPr>
          <w:rFonts w:ascii="Times New Roman" w:hAnsi="Times New Roman" w:cs="Times New Roman"/>
          <w:sz w:val="24"/>
          <w:szCs w:val="24"/>
        </w:rPr>
        <w:t xml:space="preserve">,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sj</w:t>
      </w:r>
      <w:proofErr w:type="spellEnd"/>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g</w:t>
      </w:r>
      <w:proofErr w:type="spellEnd"/>
      <w:r w:rsidR="000C2FAD" w:rsidRPr="00732ED6">
        <w:rPr>
          <w:rFonts w:ascii="Times New Roman" w:hAnsi="Times New Roman" w:cs="Times New Roman"/>
          <w:sz w:val="24"/>
          <w:szCs w:val="24"/>
        </w:rPr>
        <w:t xml:space="preserve">,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s</w:t>
      </w:r>
      <w:proofErr w:type="spellEnd"/>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w:t>
      </w:r>
      <w:r w:rsidR="00915687" w:rsidRPr="00732ED6">
        <w:rPr>
          <w:rFonts w:ascii="Times New Roman" w:hAnsi="Times New Roman" w:cs="Times New Roman"/>
          <w:sz w:val="24"/>
          <w:szCs w:val="24"/>
        </w:rPr>
        <w:lastRenderedPageBreak/>
        <w:t>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62960C71" w14:textId="129BC00B" w:rsidR="00CA181C" w:rsidRDefault="00BB3226"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section, w</w:t>
      </w:r>
      <w:r w:rsidRPr="00BB3226">
        <w:rPr>
          <w:rFonts w:ascii="Times New Roman" w:hAnsi="Times New Roman" w:cs="Times New Roman"/>
          <w:sz w:val="24"/>
          <w:szCs w:val="24"/>
        </w:rPr>
        <w:t xml:space="preserve">e only looked </w:t>
      </w:r>
      <w:r w:rsidR="00CA181C" w:rsidRPr="00CA181C">
        <w:rPr>
          <w:rFonts w:ascii="Times New Roman" w:hAnsi="Times New Roman" w:cs="Times New Roman"/>
          <w:sz w:val="24"/>
          <w:szCs w:val="24"/>
        </w:rPr>
        <w:t>at ANOVA effect</w:t>
      </w:r>
      <w:r>
        <w:rPr>
          <w:rFonts w:ascii="Times New Roman" w:hAnsi="Times New Roman" w:cs="Times New Roman"/>
          <w:sz w:val="24"/>
          <w:szCs w:val="24"/>
        </w:rPr>
        <w:t xml:space="preserve"> size </w:t>
      </w:r>
      <w:r w:rsidRPr="00732ED6">
        <w:rPr>
          <w:rFonts w:ascii="Times New Roman" w:hAnsi="Times New Roman" w:cs="Times New Roman"/>
          <w:sz w:val="24"/>
          <w:szCs w:val="24"/>
        </w:rPr>
        <w:t>(</w:t>
      </w:r>
      <w:r w:rsidR="0092680D" w:rsidRPr="0092680D">
        <w:rPr>
          <w:rFonts w:ascii="Times New Roman" w:hAnsi="Times New Roman" w:cs="Times New Roman"/>
          <w:i/>
          <w:iCs/>
          <w:sz w:val="24"/>
          <w:szCs w:val="24"/>
        </w:rPr>
        <w:t>η²</w:t>
      </w:r>
      <w:r w:rsidRPr="00732ED6">
        <w:rPr>
          <w:rFonts w:ascii="Times New Roman" w:hAnsi="Times New Roman" w:cs="Times New Roman"/>
          <w:sz w:val="24"/>
          <w:szCs w:val="24"/>
        </w:rPr>
        <w:t xml:space="preserve">) </w:t>
      </w:r>
      <w:r w:rsidR="00CA181C" w:rsidRPr="00CA181C">
        <w:rPr>
          <w:rFonts w:ascii="Times New Roman" w:hAnsi="Times New Roman" w:cs="Times New Roman"/>
          <w:sz w:val="24"/>
          <w:szCs w:val="24"/>
        </w:rPr>
        <w:t xml:space="preserve"> </w:t>
      </w:r>
      <w:r>
        <w:rPr>
          <w:rFonts w:ascii="Times New Roman" w:hAnsi="Times New Roman" w:cs="Times New Roman"/>
          <w:sz w:val="24"/>
          <w:szCs w:val="24"/>
        </w:rPr>
        <w:t>exceeding</w:t>
      </w:r>
      <w:r w:rsidR="00CA181C" w:rsidRPr="00CA181C">
        <w:rPr>
          <w:rFonts w:ascii="Times New Roman" w:hAnsi="Times New Roman" w:cs="Times New Roman"/>
          <w:sz w:val="24"/>
          <w:szCs w:val="24"/>
        </w:rPr>
        <w:t xml:space="preserve"> 0.06</w:t>
      </w:r>
      <w:r>
        <w:rPr>
          <w:rFonts w:ascii="Times New Roman" w:hAnsi="Times New Roman" w:cs="Times New Roman"/>
          <w:sz w:val="24"/>
          <w:szCs w:val="24"/>
        </w:rPr>
        <w:t>,</w:t>
      </w:r>
      <w:r w:rsidR="00CA181C" w:rsidRPr="00CA181C">
        <w:rPr>
          <w:rFonts w:ascii="Times New Roman" w:hAnsi="Times New Roman" w:cs="Times New Roman"/>
          <w:sz w:val="24"/>
          <w:szCs w:val="24"/>
        </w:rPr>
        <w:t xml:space="preserve"> to get a good idea of how non-normality </w:t>
      </w:r>
      <w:r w:rsidR="007B1C79" w:rsidRPr="00CA181C">
        <w:rPr>
          <w:rFonts w:ascii="Times New Roman" w:hAnsi="Times New Roman" w:cs="Times New Roman"/>
          <w:sz w:val="24"/>
          <w:szCs w:val="24"/>
        </w:rPr>
        <w:t xml:space="preserve">and other design factors </w:t>
      </w:r>
      <w:r w:rsidR="00CA181C" w:rsidRPr="00CA181C">
        <w:rPr>
          <w:rFonts w:ascii="Times New Roman" w:hAnsi="Times New Roman" w:cs="Times New Roman"/>
          <w:sz w:val="24"/>
          <w:szCs w:val="24"/>
        </w:rPr>
        <w:t xml:space="preserve">affected estimating item parameters for bias and RMSE. </w:t>
      </w:r>
    </w:p>
    <w:p w14:paraId="47DD0811" w14:textId="5AEA615C"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3EF83986" w:rsidR="00D427D4" w:rsidRPr="00732ED6" w:rsidRDefault="00701FE0"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Generalized Eta Squared</w:t>
      </w:r>
      <w:r w:rsidRPr="00732ED6" w:rsidDel="00701FE0">
        <w:rPr>
          <w:rFonts w:ascii="Times New Roman" w:hAnsi="Times New Roman" w:cs="Times New Roman"/>
          <w:i/>
          <w:iCs/>
          <w:sz w:val="24"/>
          <w:szCs w:val="24"/>
        </w:rPr>
        <w:t xml:space="preserve"> </w:t>
      </w:r>
      <w:r w:rsidR="00BB3226" w:rsidRPr="00BB3226">
        <w:rPr>
          <w:rFonts w:ascii="Times New Roman" w:hAnsi="Times New Roman" w:cs="Times New Roman"/>
          <w:i/>
          <w:iCs/>
          <w:sz w:val="24"/>
          <w:szCs w:val="24"/>
        </w:rPr>
        <w:t>(</w:t>
      </w:r>
      <w:r w:rsidR="0092680D" w:rsidRPr="0092680D">
        <w:rPr>
          <w:rFonts w:ascii="Times New Roman" w:hAnsi="Times New Roman" w:cs="Times New Roman"/>
          <w:i/>
          <w:iCs/>
          <w:sz w:val="24"/>
          <w:szCs w:val="24"/>
        </w:rPr>
        <w:t>η²</w:t>
      </w:r>
      <w:r w:rsidR="00BB3226" w:rsidRPr="00BB3226">
        <w:rPr>
          <w:rFonts w:ascii="Times New Roman" w:hAnsi="Times New Roman" w:cs="Times New Roman"/>
          <w:i/>
          <w:iCs/>
          <w:sz w:val="24"/>
          <w:szCs w:val="24"/>
        </w:rPr>
        <w:t>)</w:t>
      </w:r>
      <w:r w:rsidR="00BB3226" w:rsidRPr="00CA181C">
        <w:rPr>
          <w:rFonts w:ascii="Times New Roman" w:hAnsi="Times New Roman" w:cs="Times New Roman"/>
          <w:sz w:val="24"/>
          <w:szCs w:val="24"/>
        </w:rPr>
        <w:t xml:space="preserve"> </w:t>
      </w:r>
      <w:r w:rsidR="00D427D4" w:rsidRPr="00732ED6">
        <w:rPr>
          <w:rFonts w:ascii="Times New Roman" w:hAnsi="Times New Roman" w:cs="Times New Roman"/>
          <w:i/>
          <w:iCs/>
          <w:sz w:val="24"/>
          <w:szCs w:val="24"/>
        </w:rPr>
        <w:t>for Item Parameter</w:t>
      </w:r>
      <w:r>
        <w:rPr>
          <w:rFonts w:ascii="Times New Roman" w:hAnsi="Times New Roman" w:cs="Times New Roman"/>
          <w:i/>
          <w:iCs/>
          <w:sz w:val="24"/>
          <w:szCs w:val="24"/>
        </w:rPr>
        <w:t xml:space="preserve"> Estimates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3A3418AD" w:rsidR="00D427D4" w:rsidRPr="0097678C" w:rsidRDefault="00622C38" w:rsidP="00F33F71">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color w:val="000000"/>
                <w:sz w:val="24"/>
                <w:szCs w:val="24"/>
              </w:rPr>
              <w:t>Norm</w:t>
            </w:r>
            <w:r w:rsidRPr="00622C38">
              <w:rPr>
                <w:rFonts w:ascii="Times New Roman" w:hAnsi="Times New Roman" w:cs="Times New Roman"/>
                <w:i/>
                <w:iCs/>
                <w:color w:val="000000"/>
                <w:sz w:val="24"/>
                <w:szCs w:val="24"/>
                <w:vertAlign w:val="subscript"/>
              </w:rPr>
              <w:t>g</w:t>
            </w:r>
            <w:proofErr w:type="spellEnd"/>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2E85512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6547A83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7CE5D39A" w14:textId="034E557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7F3A472" w14:textId="60E1AB10"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17F6323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6E0339BB" w14:textId="3BA25F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CCAA230" w14:textId="19F1794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53DE90CD"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38E36C9B" w14:textId="261DE8A5"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2D0D413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97678C">
              <w:rPr>
                <w:rFonts w:ascii="Times New Roman" w:eastAsia="Times New Roman" w:hAnsi="Times New Roman" w:cs="Times New Roman"/>
                <w:i/>
                <w:iCs/>
                <w:color w:val="000000"/>
                <w:sz w:val="24"/>
                <w:szCs w:val="24"/>
              </w:rPr>
              <w:t xml:space="preserve"> N</w:t>
            </w:r>
          </w:p>
        </w:tc>
        <w:tc>
          <w:tcPr>
            <w:tcW w:w="1129" w:type="dxa"/>
            <w:shd w:val="clear" w:color="auto" w:fill="auto"/>
            <w:noWrap/>
            <w:vAlign w:val="bottom"/>
            <w:hideMark/>
          </w:tcPr>
          <w:p w14:paraId="496F28B2" w14:textId="46509D46"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487907D6" w14:textId="30054859"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662E680B" w14:textId="107148A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D5A5CE4" w14:textId="18A7CECA"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09AD5881"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bl>
    <w:p w14:paraId="1DD6FB2A" w14:textId="6216EA08" w:rsidR="002334E1"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DC28A7" w:rsidRPr="00DC28A7">
        <w:rPr>
          <w:rFonts w:ascii="Times New Roman" w:hAnsi="Times New Roman" w:cs="Times New Roman"/>
          <w:sz w:val="24"/>
          <w:szCs w:val="24"/>
        </w:rPr>
        <w:t>: Non</w:t>
      </w:r>
      <w:r w:rsidR="007B1C79">
        <w:rPr>
          <w:rFonts w:ascii="Times New Roman" w:hAnsi="Times New Roman" w:cs="Times New Roman"/>
          <w:sz w:val="24"/>
          <w:szCs w:val="24"/>
        </w:rPr>
        <w:t>-</w:t>
      </w:r>
      <w:r w:rsidR="00DC28A7" w:rsidRPr="00DC28A7">
        <w:rPr>
          <w:rFonts w:ascii="Times New Roman" w:hAnsi="Times New Roman" w:cs="Times New Roman"/>
          <w:sz w:val="24"/>
          <w:szCs w:val="24"/>
        </w:rPr>
        <w:t xml:space="preserve">normality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 xml:space="preserve">n </w:t>
      </w:r>
      <w:r w:rsidR="007B1C79">
        <w:rPr>
          <w:rFonts w:ascii="Times New Roman" w:hAnsi="Times New Roman" w:cs="Times New Roman"/>
          <w:sz w:val="24"/>
          <w:szCs w:val="24"/>
        </w:rPr>
        <w:t xml:space="preserve">the </w:t>
      </w:r>
      <w:r w:rsidR="00DC28A7" w:rsidRPr="00DC28A7">
        <w:rPr>
          <w:rFonts w:ascii="Times New Roman" w:hAnsi="Times New Roman" w:cs="Times New Roman"/>
          <w:sz w:val="24"/>
          <w:szCs w:val="24"/>
        </w:rPr>
        <w:t xml:space="preserve">general factor; </w:t>
      </w:r>
      <w:r w:rsidR="00DC28A7" w:rsidRPr="007B1C79">
        <w:rPr>
          <w:rFonts w:ascii="Times New Roman" w:hAnsi="Times New Roman" w:cs="Times New Roman"/>
          <w:i/>
          <w:iCs/>
          <w:sz w:val="24"/>
          <w:szCs w:val="24"/>
        </w:rPr>
        <w:t>I</w:t>
      </w:r>
      <w:r w:rsidR="00DC28A7" w:rsidRPr="007B1C79">
        <w:rPr>
          <w:rFonts w:ascii="Times New Roman" w:hAnsi="Times New Roman" w:cs="Times New Roman"/>
          <w:i/>
          <w:iCs/>
          <w:sz w:val="24"/>
          <w:szCs w:val="24"/>
          <w:vertAlign w:val="subscript"/>
        </w:rPr>
        <w:t>s</w:t>
      </w:r>
      <w:r w:rsidR="00DC28A7" w:rsidRPr="00DC28A7">
        <w:rPr>
          <w:rFonts w:ascii="Times New Roman" w:hAnsi="Times New Roman" w:cs="Times New Roman"/>
          <w:sz w:val="24"/>
          <w:szCs w:val="24"/>
        </w:rPr>
        <w:t xml:space="preserve">: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tem</w:t>
      </w:r>
      <w:r w:rsidR="007B1C79">
        <w:rPr>
          <w:rFonts w:ascii="Times New Roman" w:hAnsi="Times New Roman" w:cs="Times New Roman"/>
          <w:sz w:val="24"/>
          <w:szCs w:val="24"/>
        </w:rPr>
        <w:t xml:space="preserve"> number per</w:t>
      </w:r>
      <w:r w:rsidR="00DC28A7" w:rsidRPr="00DC28A7">
        <w:rPr>
          <w:rFonts w:ascii="Times New Roman" w:hAnsi="Times New Roman" w:cs="Times New Roman"/>
          <w:sz w:val="24"/>
          <w:szCs w:val="24"/>
        </w:rPr>
        <w:t xml:space="preserve"> specific factor; </w:t>
      </w:r>
      <w:r w:rsidR="00DC28A7" w:rsidRPr="007B1C79">
        <w:rPr>
          <w:rFonts w:ascii="Times New Roman" w:hAnsi="Times New Roman" w:cs="Times New Roman"/>
          <w:i/>
          <w:iCs/>
          <w:sz w:val="24"/>
          <w:szCs w:val="24"/>
        </w:rPr>
        <w:t>N</w:t>
      </w:r>
      <w:r w:rsidR="00DC28A7" w:rsidRPr="00DC28A7">
        <w:rPr>
          <w:rFonts w:ascii="Times New Roman" w:hAnsi="Times New Roman" w:cs="Times New Roman"/>
          <w:sz w:val="24"/>
          <w:szCs w:val="24"/>
        </w:rPr>
        <w:t xml:space="preserve">: Sample size; </w:t>
      </w:r>
      <w:r w:rsidR="007B1C79" w:rsidRPr="0097678C">
        <w:rPr>
          <w:rFonts w:ascii="Times New Roman" w:eastAsia="Times New Roman" w:hAnsi="Times New Roman" w:cs="Times New Roman"/>
          <w:i/>
          <w:iCs/>
          <w:color w:val="000000"/>
          <w:sz w:val="24"/>
          <w:szCs w:val="24"/>
        </w:rPr>
        <w:t>I</w:t>
      </w:r>
      <w:r w:rsidR="007B1C79" w:rsidRPr="001F22DA">
        <w:rPr>
          <w:rFonts w:ascii="Times New Roman" w:eastAsia="Times New Roman" w:hAnsi="Times New Roman" w:cs="Times New Roman"/>
          <w:i/>
          <w:iCs/>
          <w:color w:val="000000"/>
          <w:sz w:val="24"/>
          <w:szCs w:val="24"/>
          <w:vertAlign w:val="subscript"/>
        </w:rPr>
        <w:t>s</w:t>
      </w:r>
      <w:r w:rsidR="007B1C79" w:rsidRPr="00155AFD">
        <w:rPr>
          <w:rFonts w:ascii="Times New Roman" w:hAnsi="Times New Roman" w:cs="Times New Roman"/>
          <w:i/>
          <w:iCs/>
          <w:color w:val="000000"/>
          <w:sz w:val="24"/>
          <w:szCs w:val="24"/>
        </w:rPr>
        <w:t>×</w:t>
      </w:r>
      <w:r w:rsidR="007B1C79" w:rsidRPr="0097678C">
        <w:rPr>
          <w:rFonts w:ascii="Times New Roman" w:eastAsia="Times New Roman" w:hAnsi="Times New Roman" w:cs="Times New Roman"/>
          <w:i/>
          <w:iCs/>
          <w:color w:val="000000"/>
          <w:sz w:val="24"/>
          <w:szCs w:val="24"/>
        </w:rPr>
        <w:t xml:space="preserve"> N</w:t>
      </w:r>
      <w:r w:rsidR="00DC28A7" w:rsidRPr="00DC28A7">
        <w:rPr>
          <w:rFonts w:ascii="Times New Roman" w:hAnsi="Times New Roman" w:cs="Times New Roman"/>
          <w:sz w:val="24"/>
          <w:szCs w:val="24"/>
        </w:rPr>
        <w:t xml:space="preserve">: Interaction between </w:t>
      </w:r>
      <w:r w:rsidR="002072F8" w:rsidRPr="0097678C">
        <w:rPr>
          <w:rFonts w:ascii="Times New Roman" w:eastAsia="Times New Roman" w:hAnsi="Times New Roman" w:cs="Times New Roman"/>
          <w:i/>
          <w:iCs/>
          <w:color w:val="000000"/>
          <w:sz w:val="24"/>
          <w:szCs w:val="24"/>
        </w:rPr>
        <w:t>I</w:t>
      </w:r>
      <w:r w:rsidR="002072F8" w:rsidRPr="001F22DA">
        <w:rPr>
          <w:rFonts w:ascii="Times New Roman" w:eastAsia="Times New Roman" w:hAnsi="Times New Roman" w:cs="Times New Roman"/>
          <w:i/>
          <w:iCs/>
          <w:color w:val="000000"/>
          <w:sz w:val="24"/>
          <w:szCs w:val="24"/>
          <w:vertAlign w:val="subscript"/>
        </w:rPr>
        <w:t>s</w:t>
      </w:r>
      <w:r w:rsidR="002072F8">
        <w:rPr>
          <w:rFonts w:ascii="Times New Roman" w:hAnsi="Times New Roman" w:cs="Times New Roman"/>
          <w:color w:val="000000"/>
          <w:sz w:val="24"/>
          <w:szCs w:val="24"/>
        </w:rPr>
        <w:t xml:space="preserve"> and </w:t>
      </w:r>
      <w:r w:rsidR="002072F8" w:rsidRPr="0097678C">
        <w:rPr>
          <w:rFonts w:ascii="Times New Roman" w:eastAsia="Times New Roman" w:hAnsi="Times New Roman" w:cs="Times New Roman"/>
          <w:i/>
          <w:iCs/>
          <w:color w:val="000000"/>
          <w:sz w:val="24"/>
          <w:szCs w:val="24"/>
        </w:rPr>
        <w:t>N</w:t>
      </w:r>
      <w:r w:rsidR="00DC28A7">
        <w:rPr>
          <w:rFonts w:ascii="Times New Roman" w:hAnsi="Times New Roman" w:cs="Times New Roman"/>
          <w:sz w:val="24"/>
          <w:szCs w:val="24"/>
        </w:rPr>
        <w:t>;</w:t>
      </w:r>
      <w:r w:rsidR="00DC28A7">
        <w:rPr>
          <w:rFonts w:ascii="Times New Roman" w:hAnsi="Times New Roman" w:cs="Times New Roman"/>
          <w:b/>
          <w:bCs/>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g</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the general factor</w:t>
      </w:r>
      <w:r w:rsidR="00DC28A7">
        <w:rPr>
          <w:rFonts w:ascii="Times New Roman" w:hAnsi="Times New Roman" w:cs="Times New Roman"/>
          <w:sz w:val="24"/>
          <w:szCs w:val="24"/>
        </w:rPr>
        <w:t>;</w:t>
      </w:r>
      <w:r w:rsidR="00DC28A7" w:rsidRPr="00732ED6">
        <w:rPr>
          <w:rFonts w:ascii="Times New Roman" w:hAnsi="Times New Roman" w:cs="Times New Roman"/>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s</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average 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specific factors</w:t>
      </w:r>
      <w:r w:rsidR="00DC28A7">
        <w:rPr>
          <w:rFonts w:ascii="Times New Roman" w:hAnsi="Times New Roman" w:cs="Times New Roman"/>
          <w:sz w:val="24"/>
          <w:szCs w:val="24"/>
        </w:rPr>
        <w:t xml:space="preserve">; </w:t>
      </w:r>
      <w:r w:rsidR="00DC28A7" w:rsidRPr="00D55286">
        <w:rPr>
          <w:rFonts w:ascii="Times New Roman" w:hAnsi="Times New Roman" w:cs="Times New Roman"/>
          <w:i/>
          <w:iCs/>
          <w:sz w:val="24"/>
          <w:szCs w:val="24"/>
        </w:rPr>
        <w:t>c</w:t>
      </w:r>
      <w:r w:rsidR="00DC28A7">
        <w:rPr>
          <w:rFonts w:ascii="Times New Roman" w:hAnsi="Times New Roman" w:cs="Times New Roman"/>
          <w:sz w:val="24"/>
          <w:szCs w:val="24"/>
        </w:rPr>
        <w:t xml:space="preserve">: </w:t>
      </w:r>
      <w:r w:rsidR="006823DF">
        <w:rPr>
          <w:rFonts w:ascii="Times New Roman" w:hAnsi="Times New Roman" w:cs="Times New Roman"/>
          <w:sz w:val="24"/>
          <w:szCs w:val="24"/>
        </w:rPr>
        <w:t xml:space="preserve">average value of </w:t>
      </w:r>
      <w:r w:rsidR="00A841F1">
        <w:rPr>
          <w:rFonts w:ascii="Times New Roman" w:hAnsi="Times New Roman" w:cs="Times New Roman"/>
          <w:sz w:val="24"/>
          <w:szCs w:val="24"/>
        </w:rPr>
        <w:t xml:space="preserve">thresholds or </w:t>
      </w:r>
      <w:r w:rsidR="00DC28A7" w:rsidRPr="00732ED6">
        <w:rPr>
          <w:rFonts w:ascii="Times New Roman" w:hAnsi="Times New Roman" w:cs="Times New Roman"/>
          <w:sz w:val="24"/>
          <w:szCs w:val="24"/>
        </w:rPr>
        <w:t>location</w:t>
      </w:r>
      <w:r w:rsidR="00DC28A7">
        <w:rPr>
          <w:rFonts w:ascii="Times New Roman" w:hAnsi="Times New Roman" w:cs="Times New Roman"/>
          <w:sz w:val="24"/>
          <w:szCs w:val="24"/>
        </w:rPr>
        <w:t>s</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1</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2</w:t>
      </w:r>
      <w:r w:rsidR="006823DF">
        <w:rPr>
          <w:rFonts w:ascii="Times New Roman" w:hAnsi="Times New Roman" w:cs="Times New Roman"/>
          <w:sz w:val="24"/>
          <w:szCs w:val="24"/>
        </w:rPr>
        <w:t xml:space="preserve">, and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3</w:t>
      </w:r>
      <w:r w:rsidR="006823DF">
        <w:rPr>
          <w:rFonts w:ascii="Times New Roman" w:hAnsi="Times New Roman" w:cs="Times New Roman"/>
          <w:sz w:val="24"/>
          <w:szCs w:val="24"/>
        </w:rPr>
        <w:t>)</w:t>
      </w:r>
      <w:r w:rsidR="00DC28A7" w:rsidRPr="00732ED6">
        <w:rPr>
          <w:rFonts w:ascii="Times New Roman" w:hAnsi="Times New Roman" w:cs="Times New Roman"/>
          <w:sz w:val="24"/>
          <w:szCs w:val="24"/>
        </w:rPr>
        <w:t>.</w:t>
      </w:r>
    </w:p>
    <w:p w14:paraId="43B0E17D" w14:textId="7B7ACCCA" w:rsidR="0092680D" w:rsidRPr="0092680D" w:rsidRDefault="0092680D" w:rsidP="0092680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92680D">
        <w:rPr>
          <w:rFonts w:ascii="Times New Roman" w:hAnsi="Times New Roman" w:cs="Times New Roman"/>
          <w:sz w:val="24"/>
          <w:szCs w:val="24"/>
        </w:rPr>
        <w:t>According to Table 2, non-normality in the general factor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primarily affected the bias in estimating discrimination of general factor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and thresholds or locations (</w:t>
      </w:r>
      <w:r w:rsidRPr="0092680D">
        <w:rPr>
          <w:rFonts w:ascii="Times New Roman" w:hAnsi="Times New Roman" w:cs="Times New Roman"/>
          <w:i/>
          <w:iCs/>
          <w:sz w:val="24"/>
          <w:szCs w:val="24"/>
        </w:rPr>
        <w:t>c</w:t>
      </w:r>
      <w:r w:rsidRPr="0092680D">
        <w:rPr>
          <w:rFonts w:ascii="Times New Roman" w:hAnsi="Times New Roman" w:cs="Times New Roman"/>
          <w:sz w:val="24"/>
          <w:szCs w:val="24"/>
        </w:rPr>
        <w:t xml:space="preserve">), with </w:t>
      </w:r>
      <w:r w:rsidRPr="0092680D">
        <w:rPr>
          <w:rFonts w:ascii="Times New Roman" w:hAnsi="Times New Roman" w:cs="Times New Roman"/>
          <w:i/>
          <w:iCs/>
          <w:sz w:val="24"/>
          <w:szCs w:val="24"/>
        </w:rPr>
        <w:t>η²</w:t>
      </w:r>
      <w:r w:rsidRPr="0092680D">
        <w:rPr>
          <w:rFonts w:ascii="Times New Roman" w:hAnsi="Times New Roman" w:cs="Times New Roman"/>
          <w:sz w:val="24"/>
          <w:szCs w:val="24"/>
        </w:rPr>
        <w:t xml:space="preserve"> = 0.498 and 0.167, respectively. Regarding RMSE,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xml:space="preserve"> had a negligible effect on all item parameter estimations, while item number per specific factor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and sample size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had a significant influence. Additionally, the only interaction between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and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(0.082) had an effect size over the threshold, significantly influencing RMSE of estimating the discrimination on </w:t>
      </w:r>
      <w:r w:rsidRPr="0092680D">
        <w:rPr>
          <w:rFonts w:ascii="Times New Roman" w:hAnsi="Times New Roman" w:cs="Times New Roman"/>
          <w:sz w:val="24"/>
          <w:szCs w:val="24"/>
        </w:rPr>
        <w:lastRenderedPageBreak/>
        <w:t>specific factors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We will </w:t>
      </w:r>
      <w:r w:rsidR="003B66B1">
        <w:rPr>
          <w:rFonts w:ascii="Times New Roman" w:hAnsi="Times New Roman" w:cs="Times New Roman"/>
          <w:sz w:val="24"/>
          <w:szCs w:val="24"/>
        </w:rPr>
        <w:t xml:space="preserve">apply a plot to </w:t>
      </w:r>
      <w:r w:rsidRPr="0092680D">
        <w:rPr>
          <w:rFonts w:ascii="Times New Roman" w:hAnsi="Times New Roman" w:cs="Times New Roman"/>
          <w:sz w:val="24"/>
          <w:szCs w:val="24"/>
        </w:rPr>
        <w:t>explain this interaction effect in the following sectio</w:t>
      </w:r>
      <w:r w:rsidR="003B66B1">
        <w:rPr>
          <w:rFonts w:ascii="Times New Roman" w:hAnsi="Times New Roman" w:cs="Times New Roman"/>
          <w:sz w:val="24"/>
          <w:szCs w:val="24"/>
        </w:rPr>
        <w:t>n</w:t>
      </w:r>
      <w:r w:rsidRPr="0092680D">
        <w:rPr>
          <w:rFonts w:ascii="Times New Roman" w:hAnsi="Times New Roman" w:cs="Times New Roman"/>
          <w:sz w:val="24"/>
          <w:szCs w:val="24"/>
        </w:rPr>
        <w:t>.</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7316AF" w:rsidRPr="00EF2D74" w14:paraId="1D764C5D" w14:textId="77777777" w:rsidTr="007316AF">
        <w:trPr>
          <w:trHeight w:val="300"/>
        </w:trPr>
        <w:tc>
          <w:tcPr>
            <w:tcW w:w="900" w:type="dxa"/>
            <w:shd w:val="clear" w:color="auto" w:fill="auto"/>
            <w:noWrap/>
            <w:vAlign w:val="bottom"/>
          </w:tcPr>
          <w:p w14:paraId="48E37551" w14:textId="5E9A5C65"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5918763F" w14:textId="4EAA400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1A7D3637" w14:textId="74666BC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0.03(0.28)</w:t>
            </w:r>
          </w:p>
        </w:tc>
        <w:tc>
          <w:tcPr>
            <w:tcW w:w="1297" w:type="dxa"/>
            <w:shd w:val="clear" w:color="auto" w:fill="auto"/>
            <w:noWrap/>
            <w:vAlign w:val="bottom"/>
          </w:tcPr>
          <w:p w14:paraId="5095A1F6" w14:textId="1842D14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17734D3C" w14:textId="5664161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-0.03(0.23)</w:t>
            </w:r>
          </w:p>
        </w:tc>
        <w:tc>
          <w:tcPr>
            <w:tcW w:w="1297" w:type="dxa"/>
            <w:shd w:val="clear" w:color="auto" w:fill="auto"/>
            <w:noWrap/>
            <w:vAlign w:val="bottom"/>
          </w:tcPr>
          <w:p w14:paraId="3D66BBBB" w14:textId="58AF72A0"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-0.01(0.19)</w:t>
            </w:r>
          </w:p>
        </w:tc>
        <w:tc>
          <w:tcPr>
            <w:tcW w:w="1297" w:type="dxa"/>
            <w:shd w:val="clear" w:color="auto" w:fill="auto"/>
            <w:noWrap/>
            <w:vAlign w:val="bottom"/>
          </w:tcPr>
          <w:p w14:paraId="293CD2F8" w14:textId="5DCD45E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0.01(0.23)</w:t>
            </w:r>
          </w:p>
        </w:tc>
      </w:tr>
      <w:tr w:rsidR="007316AF" w:rsidRPr="00EF2D74" w14:paraId="38C0DF40" w14:textId="77777777" w:rsidTr="007316AF">
        <w:trPr>
          <w:trHeight w:val="300"/>
        </w:trPr>
        <w:tc>
          <w:tcPr>
            <w:tcW w:w="900" w:type="dxa"/>
            <w:shd w:val="clear" w:color="auto" w:fill="auto"/>
            <w:noWrap/>
            <w:vAlign w:val="bottom"/>
          </w:tcPr>
          <w:p w14:paraId="5E5C3E36"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13CB80D3" w14:textId="26FFB0B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0119E504" w14:textId="3A2A673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-0.19(0.29)</w:t>
            </w:r>
          </w:p>
        </w:tc>
        <w:tc>
          <w:tcPr>
            <w:tcW w:w="1297" w:type="dxa"/>
            <w:shd w:val="clear" w:color="auto" w:fill="auto"/>
            <w:noWrap/>
            <w:vAlign w:val="bottom"/>
          </w:tcPr>
          <w:p w14:paraId="59736D12" w14:textId="07C69EE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tcPr>
          <w:p w14:paraId="3C2C223C" w14:textId="69CB7376"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-0.10(0.24)</w:t>
            </w:r>
          </w:p>
        </w:tc>
        <w:tc>
          <w:tcPr>
            <w:tcW w:w="1297" w:type="dxa"/>
            <w:shd w:val="clear" w:color="auto" w:fill="auto"/>
            <w:noWrap/>
            <w:vAlign w:val="bottom"/>
          </w:tcPr>
          <w:p w14:paraId="042A1CCF" w14:textId="3D196AC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5E9FEFD6" w14:textId="132155BE"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-0.07(0.21)</w:t>
            </w:r>
          </w:p>
        </w:tc>
      </w:tr>
      <w:tr w:rsidR="007316AF" w:rsidRPr="00EF2D74" w14:paraId="0B14B7FD" w14:textId="77777777" w:rsidTr="007316AF">
        <w:trPr>
          <w:trHeight w:val="300"/>
        </w:trPr>
        <w:tc>
          <w:tcPr>
            <w:tcW w:w="900" w:type="dxa"/>
            <w:shd w:val="clear" w:color="auto" w:fill="auto"/>
            <w:noWrap/>
            <w:vAlign w:val="bottom"/>
          </w:tcPr>
          <w:p w14:paraId="5A41736A" w14:textId="2974C169"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tcPr>
          <w:p w14:paraId="1BF58932" w14:textId="7F2C983B"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tcPr>
          <w:p w14:paraId="359CF4EB" w14:textId="6CD90D63"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tcPr>
          <w:p w14:paraId="616CA639" w14:textId="5DE375D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tcPr>
          <w:p w14:paraId="2031C428" w14:textId="7A2CA21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tcPr>
          <w:p w14:paraId="303EF824" w14:textId="1D52C57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tcPr>
          <w:p w14:paraId="7AC24D19" w14:textId="0B6E24C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7316AF" w:rsidRPr="00EF2D74" w14:paraId="21D3C1F6" w14:textId="77777777" w:rsidTr="007316AF">
        <w:trPr>
          <w:trHeight w:val="300"/>
        </w:trPr>
        <w:tc>
          <w:tcPr>
            <w:tcW w:w="900" w:type="dxa"/>
            <w:shd w:val="clear" w:color="auto" w:fill="auto"/>
            <w:noWrap/>
            <w:vAlign w:val="bottom"/>
          </w:tcPr>
          <w:p w14:paraId="34E31AC9"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07875B81" w14:textId="1B86734A"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tcPr>
          <w:p w14:paraId="6ECE061A" w14:textId="100194C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tcPr>
          <w:p w14:paraId="70CD1405" w14:textId="27B6822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tcPr>
          <w:p w14:paraId="0685F855" w14:textId="1FABA11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5C9499BD" w14:textId="164F5BBA"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tcPr>
          <w:p w14:paraId="4BDABEBA" w14:textId="7D7EB1C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C8E42BC" w14:textId="77777777" w:rsidTr="007316AF">
        <w:trPr>
          <w:trHeight w:val="300"/>
        </w:trPr>
        <w:tc>
          <w:tcPr>
            <w:tcW w:w="900" w:type="dxa"/>
            <w:shd w:val="clear" w:color="auto" w:fill="auto"/>
            <w:noWrap/>
            <w:vAlign w:val="bottom"/>
          </w:tcPr>
          <w:p w14:paraId="53C4AC6B"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B176B99" w14:textId="00771CE1"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tcPr>
          <w:p w14:paraId="0C87A78C" w14:textId="749B815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tcPr>
          <w:p w14:paraId="4B336CF7" w14:textId="0CBD906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tcPr>
          <w:p w14:paraId="0EE82809" w14:textId="5F5A258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7B548EBF" w14:textId="205E588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tcPr>
          <w:p w14:paraId="75F53F67" w14:textId="5E77EF0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4ACB41A" w14:textId="77777777" w:rsidTr="00796B92">
        <w:trPr>
          <w:trHeight w:val="300"/>
        </w:trPr>
        <w:tc>
          <w:tcPr>
            <w:tcW w:w="900" w:type="dxa"/>
            <w:shd w:val="clear" w:color="auto" w:fill="auto"/>
            <w:noWrap/>
            <w:vAlign w:val="bottom"/>
          </w:tcPr>
          <w:p w14:paraId="6C5C8F5C" w14:textId="4AE17FC4"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tcPr>
          <w:p w14:paraId="35F49C68" w14:textId="47EF6AF4"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tcPr>
          <w:p w14:paraId="04210F7C" w14:textId="46E6E9E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-0.05(0.42)</w:t>
            </w:r>
          </w:p>
        </w:tc>
        <w:tc>
          <w:tcPr>
            <w:tcW w:w="1297" w:type="dxa"/>
            <w:shd w:val="clear" w:color="auto" w:fill="auto"/>
            <w:noWrap/>
            <w:vAlign w:val="bottom"/>
          </w:tcPr>
          <w:p w14:paraId="035BC963" w14:textId="23A940C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tcPr>
          <w:p w14:paraId="73499D6C" w14:textId="2F25F8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tcPr>
          <w:p w14:paraId="6A293CDB" w14:textId="5EAE4B1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tcPr>
          <w:p w14:paraId="4B108AE1" w14:textId="5F84419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7316AF" w:rsidRPr="00EF2D74" w14:paraId="18193577" w14:textId="77777777" w:rsidTr="00796B92">
        <w:trPr>
          <w:trHeight w:val="300"/>
        </w:trPr>
        <w:tc>
          <w:tcPr>
            <w:tcW w:w="900" w:type="dxa"/>
            <w:shd w:val="clear" w:color="auto" w:fill="auto"/>
            <w:noWrap/>
            <w:vAlign w:val="bottom"/>
          </w:tcPr>
          <w:p w14:paraId="555F28B8"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EA9EC11" w14:textId="6FD4540E"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tcPr>
          <w:p w14:paraId="17D21E1F" w14:textId="3FA98B02"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-0.09(0.24)</w:t>
            </w:r>
          </w:p>
        </w:tc>
        <w:tc>
          <w:tcPr>
            <w:tcW w:w="1297" w:type="dxa"/>
            <w:shd w:val="clear" w:color="auto" w:fill="auto"/>
            <w:noWrap/>
            <w:vAlign w:val="bottom"/>
          </w:tcPr>
          <w:p w14:paraId="72DA4BD9" w14:textId="6646912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tcPr>
          <w:p w14:paraId="3B9CB3B3" w14:textId="3C3CA08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05A6BB37" w14:textId="7CE7167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tcPr>
          <w:p w14:paraId="6868D0A5" w14:textId="48558848"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6C72EB64" w14:textId="77777777" w:rsidTr="00796B92">
        <w:trPr>
          <w:trHeight w:val="300"/>
        </w:trPr>
        <w:tc>
          <w:tcPr>
            <w:tcW w:w="900" w:type="dxa"/>
            <w:shd w:val="clear" w:color="auto" w:fill="auto"/>
            <w:noWrap/>
            <w:vAlign w:val="bottom"/>
          </w:tcPr>
          <w:p w14:paraId="2A84584A"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23BD5D7" w14:textId="1459FCB7"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tcPr>
          <w:p w14:paraId="3C877378" w14:textId="5B40A1B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33659EAF" w14:textId="5987D96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tcPr>
          <w:p w14:paraId="5C855C1D" w14:textId="4BABC63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tcPr>
          <w:p w14:paraId="032BBBC0" w14:textId="17E0139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tcPr>
          <w:p w14:paraId="3FCE67DA" w14:textId="0A5D03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7316AF" w:rsidRPr="00EF2D74" w14:paraId="74BB27DE" w14:textId="77777777" w:rsidTr="00796B92">
        <w:trPr>
          <w:trHeight w:val="300"/>
        </w:trPr>
        <w:tc>
          <w:tcPr>
            <w:tcW w:w="900" w:type="dxa"/>
            <w:shd w:val="clear" w:color="auto" w:fill="auto"/>
            <w:noWrap/>
            <w:vAlign w:val="bottom"/>
            <w:hideMark/>
          </w:tcPr>
          <w:p w14:paraId="423774B9" w14:textId="77777777" w:rsidR="007316AF" w:rsidRPr="005E0583" w:rsidRDefault="007316AF" w:rsidP="007316AF">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7316AF" w:rsidRPr="00B60F36" w:rsidRDefault="007316AF" w:rsidP="007316AF">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r>
      <w:tr w:rsidR="00FE26DD" w:rsidRPr="00EF2D74" w14:paraId="67E1874A" w14:textId="77777777" w:rsidTr="00796B92">
        <w:trPr>
          <w:trHeight w:val="300"/>
        </w:trPr>
        <w:tc>
          <w:tcPr>
            <w:tcW w:w="900" w:type="dxa"/>
            <w:shd w:val="clear" w:color="auto" w:fill="auto"/>
            <w:noWrap/>
            <w:vAlign w:val="bottom"/>
          </w:tcPr>
          <w:p w14:paraId="5DB8FA5A" w14:textId="5C4D6FB0" w:rsidR="00FE26DD" w:rsidRPr="00EF2D74"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1C692577" w14:textId="5EA3DB0A"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08CF06BF" w14:textId="4F16FFC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tcPr>
          <w:p w14:paraId="09428FED" w14:textId="405F3369"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0.30(2.22)</w:t>
            </w:r>
          </w:p>
        </w:tc>
        <w:tc>
          <w:tcPr>
            <w:tcW w:w="1297" w:type="dxa"/>
            <w:shd w:val="clear" w:color="auto" w:fill="auto"/>
            <w:noWrap/>
            <w:vAlign w:val="bottom"/>
          </w:tcPr>
          <w:p w14:paraId="599835F6" w14:textId="1F440CE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3F5B076B" w14:textId="10AEBD07"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tcPr>
          <w:p w14:paraId="223860AD" w14:textId="1A966C3E"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0.24(1.31)</w:t>
            </w:r>
          </w:p>
        </w:tc>
      </w:tr>
      <w:tr w:rsidR="00FE26DD" w:rsidRPr="00EF2D74" w14:paraId="77E428DE" w14:textId="77777777" w:rsidTr="00796B92">
        <w:trPr>
          <w:trHeight w:val="300"/>
        </w:trPr>
        <w:tc>
          <w:tcPr>
            <w:tcW w:w="900" w:type="dxa"/>
            <w:shd w:val="clear" w:color="auto" w:fill="auto"/>
            <w:noWrap/>
            <w:vAlign w:val="bottom"/>
          </w:tcPr>
          <w:p w14:paraId="5A951C02" w14:textId="77777777" w:rsidR="00FE26DD" w:rsidRPr="00EF2D74"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256052CB" w14:textId="17C350EE"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7B54F5F5" w14:textId="3B047C1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tcPr>
          <w:p w14:paraId="056CAB66" w14:textId="3619A96B"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0.32(3.98)</w:t>
            </w:r>
          </w:p>
        </w:tc>
        <w:tc>
          <w:tcPr>
            <w:tcW w:w="1297" w:type="dxa"/>
            <w:shd w:val="clear" w:color="auto" w:fill="auto"/>
            <w:noWrap/>
            <w:vAlign w:val="bottom"/>
          </w:tcPr>
          <w:p w14:paraId="34F8110B" w14:textId="11853BA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tcPr>
          <w:p w14:paraId="2BB2942F" w14:textId="3F4E179C"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tcPr>
          <w:p w14:paraId="7CEBA9F5" w14:textId="31ECA06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FE26DD" w:rsidRPr="00EF2D74" w14:paraId="458B6F34" w14:textId="77777777" w:rsidTr="00796B92">
        <w:trPr>
          <w:trHeight w:val="300"/>
        </w:trPr>
        <w:tc>
          <w:tcPr>
            <w:tcW w:w="900" w:type="dxa"/>
            <w:shd w:val="clear" w:color="auto" w:fill="auto"/>
            <w:noWrap/>
            <w:vAlign w:val="bottom"/>
            <w:hideMark/>
          </w:tcPr>
          <w:p w14:paraId="4AF559AC"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0.57(4.26)</w:t>
            </w:r>
          </w:p>
        </w:tc>
        <w:tc>
          <w:tcPr>
            <w:tcW w:w="1297" w:type="dxa"/>
            <w:shd w:val="clear" w:color="auto" w:fill="auto"/>
            <w:noWrap/>
            <w:vAlign w:val="bottom"/>
            <w:hideMark/>
          </w:tcPr>
          <w:p w14:paraId="131268BC"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0.69(5.57)</w:t>
            </w:r>
          </w:p>
        </w:tc>
        <w:tc>
          <w:tcPr>
            <w:tcW w:w="1297" w:type="dxa"/>
            <w:shd w:val="clear" w:color="auto" w:fill="auto"/>
            <w:noWrap/>
            <w:vAlign w:val="bottom"/>
            <w:hideMark/>
          </w:tcPr>
          <w:p w14:paraId="4448A0A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0.41(2.90)</w:t>
            </w:r>
          </w:p>
        </w:tc>
        <w:tc>
          <w:tcPr>
            <w:tcW w:w="1297" w:type="dxa"/>
            <w:shd w:val="clear" w:color="auto" w:fill="auto"/>
            <w:noWrap/>
            <w:vAlign w:val="bottom"/>
            <w:hideMark/>
          </w:tcPr>
          <w:p w14:paraId="314814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0.23(0.86)</w:t>
            </w:r>
          </w:p>
        </w:tc>
        <w:tc>
          <w:tcPr>
            <w:tcW w:w="1297" w:type="dxa"/>
            <w:shd w:val="clear" w:color="auto" w:fill="auto"/>
            <w:noWrap/>
            <w:vAlign w:val="bottom"/>
            <w:hideMark/>
          </w:tcPr>
          <w:p w14:paraId="355629B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0.36(1.85)</w:t>
            </w:r>
          </w:p>
        </w:tc>
      </w:tr>
      <w:tr w:rsidR="00FE26DD" w:rsidRPr="00EF2D74" w14:paraId="4D6857C6" w14:textId="77777777" w:rsidTr="00796B92">
        <w:trPr>
          <w:trHeight w:val="300"/>
        </w:trPr>
        <w:tc>
          <w:tcPr>
            <w:tcW w:w="900" w:type="dxa"/>
            <w:shd w:val="clear" w:color="auto" w:fill="auto"/>
            <w:noWrap/>
            <w:vAlign w:val="bottom"/>
          </w:tcPr>
          <w:p w14:paraId="1136054B"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0.26(0.57)</w:t>
            </w:r>
          </w:p>
        </w:tc>
        <w:tc>
          <w:tcPr>
            <w:tcW w:w="1297" w:type="dxa"/>
            <w:shd w:val="clear" w:color="auto" w:fill="auto"/>
            <w:noWrap/>
            <w:vAlign w:val="bottom"/>
            <w:hideMark/>
          </w:tcPr>
          <w:p w14:paraId="1DDADEF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0.22(0.52)</w:t>
            </w:r>
          </w:p>
        </w:tc>
        <w:tc>
          <w:tcPr>
            <w:tcW w:w="1297" w:type="dxa"/>
            <w:shd w:val="clear" w:color="auto" w:fill="auto"/>
            <w:noWrap/>
            <w:vAlign w:val="bottom"/>
            <w:hideMark/>
          </w:tcPr>
          <w:p w14:paraId="70A8112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0.22(0.40)</w:t>
            </w:r>
          </w:p>
        </w:tc>
        <w:tc>
          <w:tcPr>
            <w:tcW w:w="1297" w:type="dxa"/>
            <w:shd w:val="clear" w:color="auto" w:fill="auto"/>
            <w:noWrap/>
            <w:vAlign w:val="bottom"/>
            <w:hideMark/>
          </w:tcPr>
          <w:p w14:paraId="7AA6EF3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0.19(0.26)</w:t>
            </w:r>
          </w:p>
        </w:tc>
        <w:tc>
          <w:tcPr>
            <w:tcW w:w="1297" w:type="dxa"/>
            <w:shd w:val="clear" w:color="auto" w:fill="auto"/>
            <w:noWrap/>
            <w:vAlign w:val="bottom"/>
            <w:hideMark/>
          </w:tcPr>
          <w:p w14:paraId="7133058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0.20(0.36)</w:t>
            </w:r>
          </w:p>
        </w:tc>
      </w:tr>
      <w:tr w:rsidR="00FE26DD" w:rsidRPr="00EF2D74" w14:paraId="73F46D3F" w14:textId="77777777" w:rsidTr="00796B92">
        <w:trPr>
          <w:trHeight w:val="300"/>
        </w:trPr>
        <w:tc>
          <w:tcPr>
            <w:tcW w:w="900" w:type="dxa"/>
            <w:shd w:val="clear" w:color="auto" w:fill="auto"/>
            <w:noWrap/>
            <w:vAlign w:val="bottom"/>
          </w:tcPr>
          <w:p w14:paraId="36FC1C46"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0.23(0.30)</w:t>
            </w:r>
          </w:p>
        </w:tc>
        <w:tc>
          <w:tcPr>
            <w:tcW w:w="1297" w:type="dxa"/>
            <w:shd w:val="clear" w:color="auto" w:fill="auto"/>
            <w:noWrap/>
            <w:vAlign w:val="bottom"/>
            <w:hideMark/>
          </w:tcPr>
          <w:p w14:paraId="5B2FFB4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0.16(0.23)</w:t>
            </w:r>
          </w:p>
        </w:tc>
        <w:tc>
          <w:tcPr>
            <w:tcW w:w="1297" w:type="dxa"/>
            <w:shd w:val="clear" w:color="auto" w:fill="auto"/>
            <w:noWrap/>
            <w:vAlign w:val="bottom"/>
            <w:hideMark/>
          </w:tcPr>
          <w:p w14:paraId="5AC7E3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0.21(0.28)</w:t>
            </w:r>
          </w:p>
        </w:tc>
        <w:tc>
          <w:tcPr>
            <w:tcW w:w="1297" w:type="dxa"/>
            <w:shd w:val="clear" w:color="auto" w:fill="auto"/>
            <w:noWrap/>
            <w:vAlign w:val="bottom"/>
            <w:hideMark/>
          </w:tcPr>
          <w:p w14:paraId="417E852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0.19(0.25)</w:t>
            </w:r>
          </w:p>
        </w:tc>
        <w:tc>
          <w:tcPr>
            <w:tcW w:w="1297" w:type="dxa"/>
            <w:shd w:val="clear" w:color="auto" w:fill="auto"/>
            <w:noWrap/>
            <w:vAlign w:val="bottom"/>
            <w:hideMark/>
          </w:tcPr>
          <w:p w14:paraId="2DC8305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0.20(0.26)</w:t>
            </w:r>
          </w:p>
        </w:tc>
      </w:tr>
      <w:tr w:rsidR="00FE26DD" w:rsidRPr="00EF2D74" w14:paraId="53DF8330" w14:textId="77777777" w:rsidTr="00796B92">
        <w:trPr>
          <w:trHeight w:val="300"/>
        </w:trPr>
        <w:tc>
          <w:tcPr>
            <w:tcW w:w="900" w:type="dxa"/>
            <w:shd w:val="clear" w:color="auto" w:fill="auto"/>
            <w:noWrap/>
            <w:vAlign w:val="bottom"/>
            <w:hideMark/>
          </w:tcPr>
          <w:p w14:paraId="031007B2"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0.43(3.45)</w:t>
            </w:r>
          </w:p>
        </w:tc>
        <w:tc>
          <w:tcPr>
            <w:tcW w:w="1297" w:type="dxa"/>
            <w:shd w:val="clear" w:color="auto" w:fill="auto"/>
            <w:noWrap/>
            <w:vAlign w:val="bottom"/>
            <w:hideMark/>
          </w:tcPr>
          <w:p w14:paraId="5710E07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0.46(4.51)</w:t>
            </w:r>
          </w:p>
        </w:tc>
        <w:tc>
          <w:tcPr>
            <w:tcW w:w="1297" w:type="dxa"/>
            <w:shd w:val="clear" w:color="auto" w:fill="auto"/>
            <w:noWrap/>
            <w:vAlign w:val="bottom"/>
            <w:hideMark/>
          </w:tcPr>
          <w:p w14:paraId="3D7FA92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0.35(2.35)</w:t>
            </w:r>
          </w:p>
        </w:tc>
        <w:tc>
          <w:tcPr>
            <w:tcW w:w="1297" w:type="dxa"/>
            <w:shd w:val="clear" w:color="auto" w:fill="auto"/>
            <w:noWrap/>
            <w:vAlign w:val="bottom"/>
            <w:hideMark/>
          </w:tcPr>
          <w:p w14:paraId="6589A71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0.25(0.70)</w:t>
            </w:r>
          </w:p>
        </w:tc>
        <w:tc>
          <w:tcPr>
            <w:tcW w:w="1297" w:type="dxa"/>
            <w:shd w:val="clear" w:color="auto" w:fill="auto"/>
            <w:noWrap/>
            <w:vAlign w:val="bottom"/>
            <w:hideMark/>
          </w:tcPr>
          <w:p w14:paraId="6CDC20B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0.31(1.50)</w:t>
            </w:r>
          </w:p>
        </w:tc>
      </w:tr>
      <w:tr w:rsidR="00FE26DD" w:rsidRPr="00EF2D74" w14:paraId="309A3778" w14:textId="77777777" w:rsidTr="00796B92">
        <w:trPr>
          <w:trHeight w:val="300"/>
        </w:trPr>
        <w:tc>
          <w:tcPr>
            <w:tcW w:w="900" w:type="dxa"/>
            <w:shd w:val="clear" w:color="auto" w:fill="auto"/>
            <w:noWrap/>
            <w:vAlign w:val="bottom"/>
            <w:hideMark/>
          </w:tcPr>
          <w:p w14:paraId="40B8B48F"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0.26(0.50)</w:t>
            </w:r>
          </w:p>
        </w:tc>
        <w:tc>
          <w:tcPr>
            <w:tcW w:w="1297" w:type="dxa"/>
            <w:shd w:val="clear" w:color="auto" w:fill="auto"/>
            <w:noWrap/>
            <w:vAlign w:val="bottom"/>
            <w:hideMark/>
          </w:tcPr>
          <w:p w14:paraId="11D1507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0.24(0.61)</w:t>
            </w:r>
          </w:p>
        </w:tc>
        <w:tc>
          <w:tcPr>
            <w:tcW w:w="1297" w:type="dxa"/>
            <w:shd w:val="clear" w:color="auto" w:fill="auto"/>
            <w:noWrap/>
            <w:vAlign w:val="bottom"/>
            <w:hideMark/>
          </w:tcPr>
          <w:p w14:paraId="2608A1B3"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0.21(0.42)</w:t>
            </w:r>
          </w:p>
        </w:tc>
        <w:tc>
          <w:tcPr>
            <w:tcW w:w="1297" w:type="dxa"/>
            <w:shd w:val="clear" w:color="auto" w:fill="auto"/>
            <w:noWrap/>
            <w:vAlign w:val="bottom"/>
            <w:hideMark/>
          </w:tcPr>
          <w:p w14:paraId="343019E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0.18(0.23)</w:t>
            </w:r>
          </w:p>
        </w:tc>
        <w:tc>
          <w:tcPr>
            <w:tcW w:w="1297" w:type="dxa"/>
            <w:shd w:val="clear" w:color="auto" w:fill="auto"/>
            <w:noWrap/>
            <w:vAlign w:val="bottom"/>
            <w:hideMark/>
          </w:tcPr>
          <w:p w14:paraId="345EB6D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0.20(0.37)</w:t>
            </w:r>
          </w:p>
        </w:tc>
      </w:tr>
      <w:tr w:rsidR="00FE26DD" w:rsidRPr="00EF2D74" w14:paraId="6C392295" w14:textId="77777777" w:rsidTr="00796B92">
        <w:trPr>
          <w:trHeight w:val="300"/>
        </w:trPr>
        <w:tc>
          <w:tcPr>
            <w:tcW w:w="900" w:type="dxa"/>
            <w:shd w:val="clear" w:color="auto" w:fill="auto"/>
            <w:noWrap/>
            <w:vAlign w:val="bottom"/>
            <w:hideMark/>
          </w:tcPr>
          <w:p w14:paraId="274EC1C0"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0.20(0.28)</w:t>
            </w:r>
          </w:p>
        </w:tc>
        <w:tc>
          <w:tcPr>
            <w:tcW w:w="1297" w:type="dxa"/>
            <w:shd w:val="clear" w:color="auto" w:fill="auto"/>
            <w:noWrap/>
            <w:vAlign w:val="bottom"/>
            <w:hideMark/>
          </w:tcPr>
          <w:p w14:paraId="269D9E0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0.14(0.27)</w:t>
            </w:r>
          </w:p>
        </w:tc>
        <w:tc>
          <w:tcPr>
            <w:tcW w:w="1297" w:type="dxa"/>
            <w:shd w:val="clear" w:color="auto" w:fill="auto"/>
            <w:noWrap/>
            <w:vAlign w:val="bottom"/>
            <w:hideMark/>
          </w:tcPr>
          <w:p w14:paraId="07C43E0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0.15(0.21)</w:t>
            </w:r>
          </w:p>
        </w:tc>
        <w:tc>
          <w:tcPr>
            <w:tcW w:w="1297" w:type="dxa"/>
            <w:shd w:val="clear" w:color="auto" w:fill="auto"/>
            <w:noWrap/>
            <w:vAlign w:val="bottom"/>
            <w:hideMark/>
          </w:tcPr>
          <w:p w14:paraId="0E8B361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0.14(0.17)</w:t>
            </w:r>
          </w:p>
        </w:tc>
        <w:tc>
          <w:tcPr>
            <w:tcW w:w="1297" w:type="dxa"/>
            <w:shd w:val="clear" w:color="auto" w:fill="auto"/>
            <w:noWrap/>
            <w:vAlign w:val="bottom"/>
            <w:hideMark/>
          </w:tcPr>
          <w:p w14:paraId="0DA774D1"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0.14(0.19)</w:t>
            </w:r>
          </w:p>
        </w:tc>
      </w:tr>
    </w:tbl>
    <w:p w14:paraId="05467387" w14:textId="78263E85" w:rsidR="00656D8F" w:rsidRDefault="00B6221F" w:rsidP="00656D8F">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197A33" w:rsidRPr="00DC28A7">
        <w:rPr>
          <w:rFonts w:ascii="Times New Roman" w:hAnsi="Times New Roman" w:cs="Times New Roman"/>
          <w:sz w:val="24"/>
          <w:szCs w:val="24"/>
        </w:rPr>
        <w:t>: Non</w:t>
      </w:r>
      <w:r w:rsidR="00880970">
        <w:rPr>
          <w:rFonts w:ascii="Times New Roman" w:hAnsi="Times New Roman" w:cs="Times New Roman"/>
          <w:sz w:val="24"/>
          <w:szCs w:val="24"/>
        </w:rPr>
        <w:t>-</w:t>
      </w:r>
      <w:r w:rsidR="00197A33" w:rsidRPr="00DC28A7">
        <w:rPr>
          <w:rFonts w:ascii="Times New Roman" w:hAnsi="Times New Roman" w:cs="Times New Roman"/>
          <w:sz w:val="24"/>
          <w:szCs w:val="24"/>
        </w:rPr>
        <w:t xml:space="preserve">normality on general </w:t>
      </w:r>
      <w:proofErr w:type="gramStart"/>
      <w:r w:rsidR="00197A33" w:rsidRPr="00DC28A7">
        <w:rPr>
          <w:rFonts w:ascii="Times New Roman" w:hAnsi="Times New Roman" w:cs="Times New Roman"/>
          <w:sz w:val="24"/>
          <w:szCs w:val="24"/>
        </w:rPr>
        <w:t>factor</w:t>
      </w:r>
      <w:proofErr w:type="gramEnd"/>
      <w:r w:rsidR="00197A33" w:rsidRPr="00DC28A7">
        <w:rPr>
          <w:rFonts w:ascii="Times New Roman" w:hAnsi="Times New Roman" w:cs="Times New Roman"/>
          <w:sz w:val="24"/>
          <w:szCs w:val="24"/>
        </w:rPr>
        <w:t xml:space="preserve">; </w:t>
      </w:r>
      <w:r w:rsidR="00197A33" w:rsidRPr="00880970">
        <w:rPr>
          <w:rFonts w:ascii="Times New Roman" w:hAnsi="Times New Roman" w:cs="Times New Roman"/>
          <w:i/>
          <w:iCs/>
          <w:sz w:val="24"/>
          <w:szCs w:val="24"/>
        </w:rPr>
        <w:t>I</w:t>
      </w:r>
      <w:r w:rsidR="00197A33" w:rsidRPr="00880970">
        <w:rPr>
          <w:rFonts w:ascii="Times New Roman" w:hAnsi="Times New Roman" w:cs="Times New Roman"/>
          <w:i/>
          <w:iCs/>
          <w:sz w:val="24"/>
          <w:szCs w:val="24"/>
          <w:vertAlign w:val="subscript"/>
        </w:rPr>
        <w:t>s</w:t>
      </w:r>
      <w:r w:rsidR="00197A33" w:rsidRPr="00DC28A7">
        <w:rPr>
          <w:rFonts w:ascii="Times New Roman" w:hAnsi="Times New Roman" w:cs="Times New Roman"/>
          <w:sz w:val="24"/>
          <w:szCs w:val="24"/>
        </w:rPr>
        <w:t xml:space="preserve">: Number of Item on specific </w:t>
      </w:r>
      <w:r w:rsidR="00880970" w:rsidRPr="00DC28A7">
        <w:rPr>
          <w:rFonts w:ascii="Times New Roman" w:hAnsi="Times New Roman" w:cs="Times New Roman"/>
          <w:sz w:val="24"/>
          <w:szCs w:val="24"/>
        </w:rPr>
        <w:t>factors</w:t>
      </w:r>
      <w:r w:rsidR="00197A33" w:rsidRPr="00DC28A7">
        <w:rPr>
          <w:rFonts w:ascii="Times New Roman" w:hAnsi="Times New Roman" w:cs="Times New Roman"/>
          <w:sz w:val="24"/>
          <w:szCs w:val="24"/>
        </w:rPr>
        <w:t xml:space="preserve">; </w:t>
      </w:r>
      <w:r w:rsidR="00197A33" w:rsidRPr="00F03D8D">
        <w:rPr>
          <w:rFonts w:ascii="Times New Roman" w:hAnsi="Times New Roman" w:cs="Times New Roman"/>
          <w:i/>
          <w:iCs/>
          <w:sz w:val="24"/>
          <w:szCs w:val="24"/>
        </w:rPr>
        <w:t>N</w:t>
      </w:r>
      <w:r w:rsidR="00197A33" w:rsidRPr="00DC28A7">
        <w:rPr>
          <w:rFonts w:ascii="Times New Roman" w:hAnsi="Times New Roman" w:cs="Times New Roman"/>
          <w:sz w:val="24"/>
          <w:szCs w:val="24"/>
        </w:rPr>
        <w:t>: Sample size</w:t>
      </w:r>
      <w:r w:rsidR="00DC28A7">
        <w:rPr>
          <w:rFonts w:ascii="Times New Roman" w:hAnsi="Times New Roman" w:cs="Times New Roman"/>
          <w:sz w:val="24"/>
          <w:szCs w:val="24"/>
        </w:rPr>
        <w:t>;</w:t>
      </w:r>
      <w:r w:rsidR="00197A33">
        <w:rPr>
          <w:rFonts w:ascii="Times New Roman" w:hAnsi="Times New Roman" w:cs="Times New Roman"/>
          <w:b/>
          <w:bCs/>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g</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general factor</w:t>
      </w:r>
      <w:r w:rsidR="00656D8F">
        <w:rPr>
          <w:rFonts w:ascii="Times New Roman" w:hAnsi="Times New Roman" w:cs="Times New Roman"/>
          <w:sz w:val="24"/>
          <w:szCs w:val="24"/>
        </w:rPr>
        <w:t>;</w:t>
      </w:r>
      <w:r w:rsidR="00656D8F" w:rsidRPr="00732ED6">
        <w:rPr>
          <w:rFonts w:ascii="Times New Roman" w:hAnsi="Times New Roman" w:cs="Times New Roman"/>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s</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average 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specific factors</w:t>
      </w:r>
      <w:r w:rsidR="00656D8F">
        <w:rPr>
          <w:rFonts w:ascii="Times New Roman" w:hAnsi="Times New Roman" w:cs="Times New Roman"/>
          <w:sz w:val="24"/>
          <w:szCs w:val="24"/>
        </w:rPr>
        <w:t xml:space="preserve">; </w:t>
      </w:r>
      <w:r w:rsidR="00656D8F" w:rsidRPr="00D55286">
        <w:rPr>
          <w:rFonts w:ascii="Times New Roman" w:hAnsi="Times New Roman" w:cs="Times New Roman"/>
          <w:i/>
          <w:iCs/>
          <w:sz w:val="24"/>
          <w:szCs w:val="24"/>
        </w:rPr>
        <w:t>c</w:t>
      </w:r>
      <w:r w:rsidR="00656D8F">
        <w:rPr>
          <w:rFonts w:ascii="Times New Roman" w:hAnsi="Times New Roman" w:cs="Times New Roman"/>
          <w:sz w:val="24"/>
          <w:szCs w:val="24"/>
        </w:rPr>
        <w:t xml:space="preserve">: average value of thresholds or </w:t>
      </w:r>
      <w:r w:rsidR="00656D8F" w:rsidRPr="00732ED6">
        <w:rPr>
          <w:rFonts w:ascii="Times New Roman" w:hAnsi="Times New Roman" w:cs="Times New Roman"/>
          <w:sz w:val="24"/>
          <w:szCs w:val="24"/>
        </w:rPr>
        <w:t>location</w:t>
      </w:r>
      <w:r w:rsidR="00656D8F">
        <w:rPr>
          <w:rFonts w:ascii="Times New Roman" w:hAnsi="Times New Roman" w:cs="Times New Roman"/>
          <w:sz w:val="24"/>
          <w:szCs w:val="24"/>
        </w:rPr>
        <w:t>s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1</w:t>
      </w:r>
      <w:r w:rsidR="00656D8F">
        <w:rPr>
          <w:rFonts w:ascii="Times New Roman" w:hAnsi="Times New Roman" w:cs="Times New Roman"/>
          <w:sz w:val="24"/>
          <w:szCs w:val="24"/>
        </w:rPr>
        <w:t xml:space="preserve">,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2</w:t>
      </w:r>
      <w:r w:rsidR="00656D8F">
        <w:rPr>
          <w:rFonts w:ascii="Times New Roman" w:hAnsi="Times New Roman" w:cs="Times New Roman"/>
          <w:sz w:val="24"/>
          <w:szCs w:val="24"/>
        </w:rPr>
        <w:t xml:space="preserve">, and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3</w:t>
      </w:r>
      <w:r w:rsidR="00656D8F">
        <w:rPr>
          <w:rFonts w:ascii="Times New Roman" w:hAnsi="Times New Roman" w:cs="Times New Roman"/>
          <w:sz w:val="24"/>
          <w:szCs w:val="24"/>
        </w:rPr>
        <w:t>)</w:t>
      </w:r>
      <w:r w:rsidR="00656D8F" w:rsidRPr="00732ED6">
        <w:rPr>
          <w:rFonts w:ascii="Times New Roman" w:hAnsi="Times New Roman" w:cs="Times New Roman"/>
          <w:sz w:val="24"/>
          <w:szCs w:val="24"/>
        </w:rPr>
        <w:t>.</w:t>
      </w:r>
    </w:p>
    <w:p w14:paraId="7ADB2188" w14:textId="7AD2E806" w:rsid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Table 3 presents all means and standard deviations (SDs) of bias and RMSE in estimating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xml:space="preserve">) across all simulation conditions. </w:t>
      </w:r>
      <w:r w:rsidR="003B66B1">
        <w:rPr>
          <w:rFonts w:ascii="Times New Roman" w:hAnsi="Times New Roman" w:cs="Times New Roman"/>
          <w:sz w:val="24"/>
          <w:szCs w:val="24"/>
        </w:rPr>
        <w:t>Generally</w:t>
      </w:r>
      <w:r w:rsidRPr="00213B7C">
        <w:rPr>
          <w:rFonts w:ascii="Times New Roman" w:hAnsi="Times New Roman" w:cs="Times New Roman"/>
          <w:sz w:val="24"/>
          <w:szCs w:val="24"/>
        </w:rPr>
        <w:t>, the estimation biases of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w:t>
      </w:r>
      <w:r>
        <w:rPr>
          <w:rFonts w:ascii="Times New Roman" w:hAnsi="Times New Roman" w:cs="Times New Roman"/>
          <w:sz w:val="24"/>
          <w:szCs w:val="24"/>
        </w:rPr>
        <w:t xml:space="preserve"> and</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are less than or equal to zero when the general-factor ability is not normally distributed (</w:t>
      </w:r>
      <w:proofErr w:type="spellStart"/>
      <w:r w:rsidRPr="00213B7C">
        <w:rPr>
          <w:rFonts w:ascii="Times New Roman" w:hAnsi="Times New Roman" w:cs="Times New Roman"/>
          <w:sz w:val="24"/>
          <w:szCs w:val="24"/>
        </w:rPr>
        <w:t>Norm</w:t>
      </w:r>
      <w:r w:rsidRPr="00213B7C">
        <w:rPr>
          <w:rFonts w:ascii="Times New Roman" w:hAnsi="Times New Roman" w:cs="Times New Roman"/>
          <w:sz w:val="24"/>
          <w:szCs w:val="24"/>
          <w:vertAlign w:val="subscript"/>
        </w:rPr>
        <w:t>g</w:t>
      </w:r>
      <w:proofErr w:type="spellEnd"/>
      <w:r w:rsidRPr="00213B7C">
        <w:rPr>
          <w:rFonts w:ascii="Times New Roman" w:hAnsi="Times New Roman" w:cs="Times New Roman"/>
          <w:sz w:val="24"/>
          <w:szCs w:val="24"/>
        </w:rPr>
        <w:t xml:space="preserve"> = non-normal). This addresses the fact that non-normality in the general factor can decrease accuracy in item parameter estimation. However, in </w:t>
      </w:r>
      <w:r w:rsidRPr="00213B7C">
        <w:rPr>
          <w:rFonts w:ascii="Times New Roman" w:hAnsi="Times New Roman" w:cs="Times New Roman"/>
          <w:sz w:val="24"/>
          <w:szCs w:val="24"/>
        </w:rPr>
        <w:lastRenderedPageBreak/>
        <w:t>this simulation study, non-normality on the general factor (</w:t>
      </w:r>
      <w:proofErr w:type="spellStart"/>
      <w:r w:rsidRPr="00213B7C">
        <w:rPr>
          <w:rFonts w:ascii="Times New Roman" w:hAnsi="Times New Roman" w:cs="Times New Roman"/>
          <w:sz w:val="24"/>
          <w:szCs w:val="24"/>
        </w:rPr>
        <w:t>Norm</w:t>
      </w:r>
      <w:r w:rsidRPr="00213B7C">
        <w:rPr>
          <w:rFonts w:ascii="Times New Roman" w:hAnsi="Times New Roman" w:cs="Times New Roman"/>
          <w:sz w:val="24"/>
          <w:szCs w:val="24"/>
          <w:vertAlign w:val="subscript"/>
        </w:rPr>
        <w:t>g</w:t>
      </w:r>
      <w:proofErr w:type="spellEnd"/>
      <w:r w:rsidRPr="00213B7C">
        <w:rPr>
          <w:rFonts w:ascii="Times New Roman" w:hAnsi="Times New Roman" w:cs="Times New Roman"/>
          <w:sz w:val="24"/>
          <w:szCs w:val="24"/>
        </w:rPr>
        <w:t xml:space="preserve"> = </w:t>
      </w:r>
      <w:proofErr w:type="gramStart"/>
      <w:r w:rsidRPr="00213B7C">
        <w:rPr>
          <w:rFonts w:ascii="Times New Roman" w:hAnsi="Times New Roman" w:cs="Times New Roman"/>
          <w:sz w:val="24"/>
          <w:szCs w:val="24"/>
        </w:rPr>
        <w:t>Non-normal</w:t>
      </w:r>
      <w:proofErr w:type="gramEnd"/>
      <w:r w:rsidRPr="00213B7C">
        <w:rPr>
          <w:rFonts w:ascii="Times New Roman" w:hAnsi="Times New Roman" w:cs="Times New Roman"/>
          <w:sz w:val="24"/>
          <w:szCs w:val="24"/>
        </w:rPr>
        <w:t>) does not have a big impact on RMSE of estimation for any of the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w:t>
      </w:r>
      <w:r>
        <w:rPr>
          <w:rFonts w:ascii="Times New Roman" w:hAnsi="Times New Roman" w:cs="Times New Roman"/>
          <w:sz w:val="24"/>
          <w:szCs w:val="24"/>
        </w:rPr>
        <w:t>.</w:t>
      </w:r>
    </w:p>
    <w:p w14:paraId="3DCCB141" w14:textId="17A0A78A" w:rsidR="00213B7C" w:rsidRP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 xml:space="preserve">Also, as </w:t>
      </w:r>
      <w:r w:rsidR="005D2337">
        <w:rPr>
          <w:rFonts w:ascii="Times New Roman" w:hAnsi="Times New Roman" w:cs="Times New Roman"/>
          <w:sz w:val="24"/>
          <w:szCs w:val="24"/>
        </w:rPr>
        <w:t xml:space="preserve">item number per specific factor </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I</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go from 5 to 20, both bias and RMSE of estimation decrease, which suggests that having more items makes estimation more stable. Similarly, a sample size (</w:t>
      </w:r>
      <w:r w:rsidRPr="00213B7C">
        <w:rPr>
          <w:rFonts w:ascii="Times New Roman" w:hAnsi="Times New Roman" w:cs="Times New Roman"/>
          <w:i/>
          <w:iCs/>
          <w:sz w:val="24"/>
          <w:szCs w:val="24"/>
        </w:rPr>
        <w:t>N</w:t>
      </w:r>
      <w:r w:rsidRPr="00213B7C">
        <w:rPr>
          <w:rFonts w:ascii="Times New Roman" w:hAnsi="Times New Roman" w:cs="Times New Roman"/>
          <w:sz w:val="24"/>
          <w:szCs w:val="24"/>
        </w:rPr>
        <w:t>), increasing from 250 to 1000, also lowers bias and RMSE of estimation on all item parameters. Overall, the results suggest that non-normally distributed ability on the general factor, larger item sets, and bigger sample sizes all contribute to a better estimation accuracy.</w:t>
      </w:r>
    </w:p>
    <w:p w14:paraId="30C5E747" w14:textId="77777777" w:rsidR="007A5F8A" w:rsidRDefault="007A5F8A" w:rsidP="00C21E82">
      <w:pPr>
        <w:spacing w:after="0" w:line="480" w:lineRule="auto"/>
        <w:ind w:firstLine="720"/>
        <w:rPr>
          <w:rFonts w:ascii="Times New Roman" w:hAnsi="Times New Roman" w:cs="Times New Roman"/>
          <w:sz w:val="24"/>
          <w:szCs w:val="24"/>
        </w:rPr>
      </w:pP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57F1F568" w14:textId="0C2B0C97" w:rsidR="006832E8" w:rsidRPr="00731E36" w:rsidRDefault="00557315" w:rsidP="006832E8">
      <w:pPr>
        <w:spacing w:after="0" w:line="240" w:lineRule="auto"/>
        <w:rPr>
          <w:rFonts w:ascii="Times New Roman" w:hAnsi="Times New Roman" w:cs="Times New Roman"/>
          <w:b/>
          <w:bCs/>
          <w:i/>
          <w:iCs/>
          <w:sz w:val="24"/>
          <w:szCs w:val="24"/>
        </w:rPr>
      </w:pPr>
      <w:r w:rsidRPr="00557315">
        <w:rPr>
          <w:rFonts w:ascii="Times New Roman" w:hAnsi="Times New Roman" w:cs="Times New Roman"/>
          <w:i/>
          <w:iCs/>
          <w:sz w:val="24"/>
          <w:szCs w:val="24"/>
        </w:rPr>
        <w:t>Interaction Effect on</w:t>
      </w:r>
      <w:r w:rsidR="00455C16">
        <w:rPr>
          <w:rFonts w:ascii="Times New Roman" w:hAnsi="Times New Roman" w:cs="Times New Roman"/>
          <w:i/>
          <w:iCs/>
          <w:sz w:val="24"/>
          <w:szCs w:val="24"/>
        </w:rPr>
        <w:t xml:space="preserve"> </w:t>
      </w:r>
      <w:r w:rsidR="006832E8">
        <w:rPr>
          <w:rFonts w:ascii="Times New Roman" w:hAnsi="Times New Roman" w:cs="Times New Roman"/>
          <w:i/>
          <w:iCs/>
          <w:sz w:val="24"/>
          <w:szCs w:val="24"/>
        </w:rPr>
        <w:t>RMSE</w:t>
      </w:r>
      <w:r w:rsidR="006832E8" w:rsidRPr="00732ED6">
        <w:rPr>
          <w:rFonts w:ascii="Times New Roman" w:hAnsi="Times New Roman" w:cs="Times New Roman"/>
          <w:i/>
          <w:iCs/>
          <w:sz w:val="24"/>
          <w:szCs w:val="24"/>
        </w:rPr>
        <w:t xml:space="preserve"> of</w:t>
      </w:r>
      <w:r w:rsidR="007C5BF5" w:rsidRPr="007C5BF5">
        <w:rPr>
          <w:rFonts w:ascii="Times New Roman" w:hAnsi="Times New Roman" w:cs="Times New Roman"/>
          <w:i/>
          <w:iCs/>
          <w:sz w:val="24"/>
          <w:szCs w:val="24"/>
        </w:rPr>
        <w:t xml:space="preserve"> </w:t>
      </w:r>
      <w:r w:rsidR="004776CA" w:rsidRPr="004776CA">
        <w:rPr>
          <w:rFonts w:ascii="Times New Roman" w:hAnsi="Times New Roman" w:cs="Times New Roman"/>
          <w:i/>
          <w:iCs/>
          <w:sz w:val="24"/>
          <w:szCs w:val="24"/>
        </w:rPr>
        <w:t xml:space="preserve">Specific-factor </w:t>
      </w:r>
      <w:r w:rsidR="007E1E79" w:rsidRPr="00731E36">
        <w:rPr>
          <w:rFonts w:ascii="Times New Roman" w:hAnsi="Times New Roman" w:cs="Times New Roman"/>
          <w:i/>
          <w:iCs/>
          <w:sz w:val="24"/>
          <w:szCs w:val="24"/>
        </w:rPr>
        <w:t>Discrimination</w:t>
      </w:r>
      <w:r w:rsidR="004776CA" w:rsidRPr="00731E36">
        <w:rPr>
          <w:rFonts w:ascii="Times New Roman" w:hAnsi="Times New Roman" w:cs="Times New Roman"/>
          <w:i/>
          <w:iCs/>
          <w:sz w:val="24"/>
          <w:szCs w:val="24"/>
        </w:rPr>
        <w:t xml:space="preserve"> </w:t>
      </w:r>
      <w:r w:rsidR="006832E8" w:rsidRPr="00731E36">
        <w:rPr>
          <w:rFonts w:ascii="Times New Roman" w:hAnsi="Times New Roman" w:cs="Times New Roman"/>
          <w:i/>
          <w:iCs/>
          <w:sz w:val="24"/>
          <w:szCs w:val="24"/>
        </w:rPr>
        <w:t>(a</w:t>
      </w:r>
      <w:r w:rsidR="006832E8" w:rsidRPr="00731E36">
        <w:rPr>
          <w:rFonts w:ascii="Times New Roman" w:hAnsi="Times New Roman" w:cs="Times New Roman"/>
          <w:i/>
          <w:iCs/>
          <w:sz w:val="24"/>
          <w:szCs w:val="24"/>
          <w:vertAlign w:val="subscript"/>
        </w:rPr>
        <w:t>s</w:t>
      </w:r>
      <w:r w:rsidR="006832E8" w:rsidRPr="00731E36">
        <w:rPr>
          <w:rFonts w:ascii="Times New Roman" w:hAnsi="Times New Roman" w:cs="Times New Roman"/>
          <w:i/>
          <w:iCs/>
          <w:sz w:val="24"/>
          <w:szCs w:val="24"/>
        </w:rPr>
        <w:t>)</w:t>
      </w:r>
    </w:p>
    <w:p w14:paraId="7860890B" w14:textId="77777777" w:rsidR="006832E8" w:rsidRDefault="006832E8" w:rsidP="006832E8">
      <w:pPr>
        <w:spacing w:after="0" w:line="240" w:lineRule="auto"/>
        <w:rPr>
          <w:rFonts w:ascii="Times New Roman" w:hAnsi="Times New Roman" w:cs="Times New Roman"/>
          <w:b/>
          <w:bCs/>
          <w:sz w:val="24"/>
          <w:szCs w:val="24"/>
          <w:vertAlign w:val="subscript"/>
        </w:rPr>
      </w:pPr>
    </w:p>
    <w:p w14:paraId="1C763B3A" w14:textId="25CC92B4" w:rsidR="00992713" w:rsidRDefault="00992713" w:rsidP="006832E8">
      <w:pPr>
        <w:spacing w:after="0" w:line="240" w:lineRule="auto"/>
        <w:rPr>
          <w:rFonts w:ascii="Times New Roman" w:hAnsi="Times New Roman" w:cs="Times New Roman"/>
          <w:b/>
          <w:bCs/>
          <w:sz w:val="24"/>
          <w:szCs w:val="24"/>
          <w:vertAlign w:val="subscript"/>
        </w:rPr>
      </w:pPr>
      <w:r>
        <w:rPr>
          <w:noProof/>
        </w:rPr>
        <w:drawing>
          <wp:inline distT="0" distB="0" distL="0" distR="0" wp14:anchorId="429F4434" wp14:editId="45BBAEED">
            <wp:extent cx="5943600" cy="2228850"/>
            <wp:effectExtent l="0" t="0" r="0" b="0"/>
            <wp:docPr id="2067230676" name="Picture 1" descr="A graph of a sample size and a sampl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676" name="Picture 1" descr="A graph of a sample size and a sample siz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CAF6325" w14:textId="1BFE3513" w:rsidR="000B60A9" w:rsidRPr="00732ED6" w:rsidRDefault="000B60A9" w:rsidP="000B60A9">
      <w:pPr>
        <w:rPr>
          <w:rFonts w:ascii="Times New Roman" w:hAnsi="Times New Roman" w:cs="Times New Roman"/>
          <w:sz w:val="24"/>
          <w:szCs w:val="24"/>
        </w:rPr>
      </w:pPr>
    </w:p>
    <w:p w14:paraId="2FFCEDE6" w14:textId="2B396D1E"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942228" w:rsidRPr="000F7C59">
        <w:rPr>
          <w:rFonts w:ascii="Times New Roman" w:hAnsi="Times New Roman" w:cs="Times New Roman"/>
          <w:i/>
          <w:iCs/>
          <w:sz w:val="24"/>
          <w:szCs w:val="24"/>
        </w:rPr>
        <w:t>a</w:t>
      </w:r>
      <w:r w:rsidR="00942228" w:rsidRPr="000F7C59">
        <w:rPr>
          <w:rFonts w:ascii="Times New Roman" w:hAnsi="Times New Roman" w:cs="Times New Roman"/>
          <w:i/>
          <w:iCs/>
          <w:sz w:val="24"/>
          <w:szCs w:val="24"/>
          <w:vertAlign w:val="subscript"/>
        </w:rPr>
        <w:t>s</w:t>
      </w:r>
      <w:r w:rsidR="00942228">
        <w:rPr>
          <w:rFonts w:ascii="Times New Roman" w:hAnsi="Times New Roman" w:cs="Times New Roman"/>
          <w:sz w:val="24"/>
          <w:szCs w:val="24"/>
        </w:rPr>
        <w:t xml:space="preserve">: </w:t>
      </w:r>
      <w:r w:rsidR="007A0AC2" w:rsidRPr="00C91E56">
        <w:rPr>
          <w:rFonts w:ascii="Times New Roman" w:hAnsi="Times New Roman" w:cs="Times New Roman"/>
          <w:sz w:val="24"/>
          <w:szCs w:val="24"/>
        </w:rPr>
        <w:t>specific-factor discrimination</w:t>
      </w:r>
      <w:r w:rsidR="00024BF4" w:rsidRPr="00C91E56">
        <w:rPr>
          <w:rFonts w:ascii="Times New Roman" w:hAnsi="Times New Roman" w:cs="Times New Roman"/>
          <w:sz w:val="24"/>
          <w:szCs w:val="24"/>
        </w:rPr>
        <w:t>;</w:t>
      </w:r>
      <w:r w:rsidR="00024BF4">
        <w:rPr>
          <w:rFonts w:ascii="Times New Roman" w:hAnsi="Times New Roman" w:cs="Times New Roman"/>
          <w:sz w:val="24"/>
          <w:szCs w:val="24"/>
        </w:rPr>
        <w:t xml:space="preserve"> </w:t>
      </w:r>
      <w:r w:rsidR="00417929">
        <w:rPr>
          <w:rFonts w:ascii="Times New Roman" w:hAnsi="Times New Roman" w:cs="Times New Roman"/>
          <w:sz w:val="24"/>
          <w:szCs w:val="24"/>
        </w:rPr>
        <w:t xml:space="preserve">RMSE: </w:t>
      </w:r>
      <w:r w:rsidR="00EF5A0F" w:rsidRPr="00EF5A0F">
        <w:rPr>
          <w:rFonts w:ascii="Times New Roman" w:hAnsi="Times New Roman" w:cs="Times New Roman"/>
          <w:sz w:val="24"/>
          <w:szCs w:val="24"/>
        </w:rPr>
        <w:t>Root Mean Square Error</w:t>
      </w:r>
      <w:r w:rsidR="00EF5A0F">
        <w:rPr>
          <w:rFonts w:ascii="Times New Roman" w:hAnsi="Times New Roman" w:cs="Times New Roman"/>
          <w:sz w:val="24"/>
          <w:szCs w:val="24"/>
        </w:rPr>
        <w:t>;</w:t>
      </w:r>
      <w:r w:rsidR="00D34277">
        <w:rPr>
          <w:rFonts w:ascii="Times New Roman" w:hAnsi="Times New Roman" w:cs="Times New Roman"/>
          <w:sz w:val="24"/>
          <w:szCs w:val="24"/>
        </w:rPr>
        <w:t xml:space="preserve"> </w:t>
      </w:r>
      <w:r w:rsidR="005028D4">
        <w:rPr>
          <w:rFonts w:ascii="Times New Roman" w:hAnsi="Times New Roman" w:cs="Times New Roman"/>
          <w:sz w:val="24"/>
          <w:szCs w:val="24"/>
        </w:rPr>
        <w:t xml:space="preserve">Normality on general factor </w:t>
      </w:r>
      <w:r w:rsidR="005028D4" w:rsidRPr="0060751C">
        <w:rPr>
          <w:rFonts w:ascii="Times New Roman" w:hAnsi="Times New Roman" w:cs="Times New Roman"/>
          <w:sz w:val="24"/>
          <w:szCs w:val="24"/>
        </w:rPr>
        <w:t xml:space="preserve">is depicted by the solid line, while </w:t>
      </w:r>
      <w:r w:rsidR="005028D4">
        <w:rPr>
          <w:rFonts w:ascii="Times New Roman" w:hAnsi="Times New Roman" w:cs="Times New Roman"/>
          <w:sz w:val="24"/>
          <w:szCs w:val="24"/>
        </w:rPr>
        <w:t>non-normality on general factor</w:t>
      </w:r>
      <w:r w:rsidR="005028D4" w:rsidRPr="0060751C">
        <w:rPr>
          <w:rFonts w:ascii="Times New Roman" w:hAnsi="Times New Roman" w:cs="Times New Roman"/>
          <w:sz w:val="24"/>
          <w:szCs w:val="24"/>
        </w:rPr>
        <w:t xml:space="preserve"> is depicted by the </w:t>
      </w:r>
      <w:r w:rsidR="005028D4">
        <w:rPr>
          <w:rFonts w:ascii="Times New Roman" w:hAnsi="Times New Roman" w:cs="Times New Roman"/>
          <w:sz w:val="24"/>
          <w:szCs w:val="24"/>
        </w:rPr>
        <w:t>dashed</w:t>
      </w:r>
      <w:r w:rsidR="005028D4" w:rsidRPr="0060751C">
        <w:rPr>
          <w:rFonts w:ascii="Times New Roman" w:hAnsi="Times New Roman" w:cs="Times New Roman"/>
          <w:sz w:val="24"/>
          <w:szCs w:val="24"/>
        </w:rPr>
        <w:t xml:space="preserve"> line</w:t>
      </w:r>
      <w:r w:rsidR="005028D4">
        <w:rPr>
          <w:rFonts w:ascii="Times New Roman" w:hAnsi="Times New Roman" w:cs="Times New Roman"/>
          <w:sz w:val="24"/>
          <w:szCs w:val="24"/>
        </w:rPr>
        <w:t>.</w:t>
      </w:r>
    </w:p>
    <w:p w14:paraId="6FC01B56" w14:textId="2B9A1409" w:rsidR="0028540D" w:rsidRDefault="0028540D" w:rsidP="0028540D">
      <w:pPr>
        <w:spacing w:after="0" w:line="480" w:lineRule="auto"/>
        <w:ind w:firstLine="720"/>
        <w:rPr>
          <w:rFonts w:ascii="Times New Roman" w:hAnsi="Times New Roman" w:cs="Times New Roman"/>
          <w:b/>
          <w:bCs/>
          <w:sz w:val="24"/>
          <w:szCs w:val="24"/>
        </w:rPr>
      </w:pPr>
      <w:r w:rsidRPr="0028540D">
        <w:rPr>
          <w:rFonts w:ascii="Times New Roman" w:hAnsi="Times New Roman" w:cs="Times New Roman"/>
          <w:sz w:val="24"/>
          <w:szCs w:val="24"/>
        </w:rPr>
        <w:t>Figure 1 shows that the RMSE for estimating the specific-factor discrimination parameter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decreases as both the sample size and the number of items per specific factor increase. The existence of non-normality on general-factor latent ability (</w:t>
      </w:r>
      <w:proofErr w:type="spellStart"/>
      <w:r w:rsidRPr="00CF6DB3">
        <w:rPr>
          <w:rFonts w:ascii="Times New Roman" w:hAnsi="Times New Roman" w:cs="Times New Roman"/>
          <w:i/>
          <w:iCs/>
          <w:sz w:val="24"/>
          <w:szCs w:val="24"/>
        </w:rPr>
        <w:t>θ</w:t>
      </w:r>
      <w:r w:rsidRPr="00CF6DB3">
        <w:rPr>
          <w:rFonts w:ascii="Times New Roman" w:hAnsi="Times New Roman" w:cs="Times New Roman"/>
          <w:i/>
          <w:iCs/>
          <w:sz w:val="24"/>
          <w:szCs w:val="24"/>
          <w:vertAlign w:val="subscript"/>
        </w:rPr>
        <w:t>g</w:t>
      </w:r>
      <w:proofErr w:type="spellEnd"/>
      <w:r w:rsidRPr="0028540D">
        <w:rPr>
          <w:rFonts w:ascii="Times New Roman" w:hAnsi="Times New Roman" w:cs="Times New Roman"/>
          <w:sz w:val="24"/>
          <w:szCs w:val="24"/>
        </w:rPr>
        <w:t xml:space="preserve">) had little impact on RMSE of </w:t>
      </w:r>
      <w:r w:rsidRPr="0028540D">
        <w:rPr>
          <w:rFonts w:ascii="Times New Roman" w:hAnsi="Times New Roman" w:cs="Times New Roman"/>
          <w:sz w:val="24"/>
          <w:szCs w:val="24"/>
        </w:rPr>
        <w:lastRenderedPageBreak/>
        <w:t>estimating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xml:space="preserve">). Additionally, increasing sample size and the </w:t>
      </w:r>
      <w:r w:rsidR="005D2337">
        <w:rPr>
          <w:rFonts w:ascii="Times New Roman" w:hAnsi="Times New Roman" w:cs="Times New Roman"/>
          <w:sz w:val="24"/>
          <w:szCs w:val="24"/>
        </w:rPr>
        <w:t xml:space="preserve">item number per specific factor </w:t>
      </w:r>
      <w:r w:rsidRPr="0028540D">
        <w:rPr>
          <w:rFonts w:ascii="Times New Roman" w:hAnsi="Times New Roman" w:cs="Times New Roman"/>
          <w:sz w:val="24"/>
          <w:szCs w:val="24"/>
        </w:rPr>
        <w:t xml:space="preserve"> significantly improves the accuracy of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estimation, as measured by RMSE.</w:t>
      </w:r>
      <w:r w:rsidRPr="0028540D">
        <w:rPr>
          <w:rFonts w:ascii="Times New Roman" w:hAnsi="Times New Roman" w:cs="Times New Roman"/>
          <w:b/>
          <w:bCs/>
          <w:sz w:val="24"/>
          <w:szCs w:val="24"/>
        </w:rPr>
        <w:t xml:space="preserve"> </w:t>
      </w:r>
    </w:p>
    <w:p w14:paraId="0F43085C" w14:textId="5DE3304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59579B58" w14:textId="3AD421A2" w:rsidR="00B33079" w:rsidRPr="00732ED6" w:rsidRDefault="00B33079"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Generalized Eta Squared</w:t>
      </w:r>
      <w:r w:rsidR="000C72E8">
        <w:rPr>
          <w:rFonts w:ascii="Times New Roman" w:hAnsi="Times New Roman" w:cs="Times New Roman"/>
          <w:i/>
          <w:iCs/>
          <w:sz w:val="24"/>
          <w:szCs w:val="24"/>
        </w:rPr>
        <w:t xml:space="preserve"> (</w:t>
      </w:r>
      <w:bookmarkStart w:id="2" w:name="_Hlk188804823"/>
      <w:r w:rsidR="004656F8" w:rsidRPr="004656F8">
        <w:rPr>
          <w:rFonts w:ascii="Times New Roman" w:hAnsi="Times New Roman" w:cs="Times New Roman"/>
          <w:i/>
          <w:iCs/>
          <w:sz w:val="24"/>
          <w:szCs w:val="24"/>
        </w:rPr>
        <w:t>η</w:t>
      </w:r>
      <w:r w:rsidR="004656F8" w:rsidRPr="004656F8">
        <w:rPr>
          <w:rFonts w:ascii="Times New Roman" w:hAnsi="Times New Roman" w:cs="Times New Roman"/>
          <w:i/>
          <w:iCs/>
          <w:sz w:val="24"/>
          <w:szCs w:val="24"/>
          <w:vertAlign w:val="superscript"/>
        </w:rPr>
        <w:t>2</w:t>
      </w:r>
      <w:bookmarkEnd w:id="2"/>
      <w:r w:rsidR="000C72E8">
        <w:rPr>
          <w:rFonts w:ascii="Times New Roman" w:hAnsi="Times New Roman" w:cs="Times New Roman"/>
          <w:i/>
          <w:iCs/>
          <w:sz w:val="24"/>
          <w:szCs w:val="24"/>
        </w:rPr>
        <w:t>)</w:t>
      </w:r>
      <w:r w:rsidRPr="00732ED6" w:rsidDel="00701FE0">
        <w:rPr>
          <w:rFonts w:ascii="Times New Roman" w:hAnsi="Times New Roman" w:cs="Times New Roman"/>
          <w:i/>
          <w:iCs/>
          <w:sz w:val="24"/>
          <w:szCs w:val="24"/>
        </w:rPr>
        <w:t xml:space="preserve"> </w:t>
      </w:r>
      <w:r w:rsidRPr="00732ED6">
        <w:rPr>
          <w:rFonts w:ascii="Times New Roman" w:hAnsi="Times New Roman" w:cs="Times New Roman"/>
          <w:i/>
          <w:iCs/>
          <w:sz w:val="24"/>
          <w:szCs w:val="24"/>
        </w:rPr>
        <w:t xml:space="preserve">for </w:t>
      </w:r>
      <w:r>
        <w:rPr>
          <w:rFonts w:ascii="Times New Roman" w:hAnsi="Times New Roman" w:cs="Times New Roman"/>
          <w:i/>
          <w:iCs/>
          <w:sz w:val="24"/>
          <w:szCs w:val="24"/>
        </w:rPr>
        <w:t>Person</w:t>
      </w:r>
      <w:r w:rsidRPr="00732ED6">
        <w:rPr>
          <w:rFonts w:ascii="Times New Roman" w:hAnsi="Times New Roman" w:cs="Times New Roman"/>
          <w:i/>
          <w:iCs/>
          <w:sz w:val="24"/>
          <w:szCs w:val="24"/>
        </w:rPr>
        <w:t xml:space="preserve"> Parameter</w:t>
      </w:r>
      <w:r>
        <w:rPr>
          <w:rFonts w:ascii="Times New Roman" w:hAnsi="Times New Roman" w:cs="Times New Roman"/>
          <w:i/>
          <w:iCs/>
          <w:sz w:val="24"/>
          <w:szCs w:val="24"/>
        </w:rPr>
        <w:t xml:space="preserve"> Estimates</w:t>
      </w:r>
    </w:p>
    <w:tbl>
      <w:tblPr>
        <w:tblW w:w="5003" w:type="pct"/>
        <w:tblBorders>
          <w:top w:val="single" w:sz="4" w:space="0" w:color="auto"/>
          <w:bottom w:val="single" w:sz="4" w:space="0" w:color="auto"/>
        </w:tblBorders>
        <w:tblLook w:val="04A0" w:firstRow="1" w:lastRow="0" w:firstColumn="1" w:lastColumn="0" w:noHBand="0" w:noVBand="1"/>
      </w:tblPr>
      <w:tblGrid>
        <w:gridCol w:w="2523"/>
        <w:gridCol w:w="1367"/>
        <w:gridCol w:w="1369"/>
        <w:gridCol w:w="1369"/>
        <w:gridCol w:w="1370"/>
        <w:gridCol w:w="1368"/>
      </w:tblGrid>
      <w:tr w:rsidR="00492783" w:rsidRPr="00732ED6" w14:paraId="03A7135C" w14:textId="07A11AC5" w:rsidTr="00733012">
        <w:trPr>
          <w:trHeight w:val="300"/>
        </w:trPr>
        <w:tc>
          <w:tcPr>
            <w:tcW w:w="1127" w:type="pct"/>
            <w:vMerge w:val="restart"/>
            <w:shd w:val="clear" w:color="auto" w:fill="auto"/>
            <w:noWrap/>
            <w:vAlign w:val="bottom"/>
            <w:hideMark/>
          </w:tcPr>
          <w:p w14:paraId="69DE0873" w14:textId="77777777" w:rsidR="00492783" w:rsidRPr="00732ED6" w:rsidRDefault="00492783" w:rsidP="0064352D">
            <w:pPr>
              <w:spacing w:after="0" w:line="240" w:lineRule="auto"/>
              <w:rPr>
                <w:rFonts w:ascii="Times New Roman" w:eastAsia="Times New Roman" w:hAnsi="Times New Roman" w:cs="Times New Roman"/>
                <w:sz w:val="24"/>
                <w:szCs w:val="24"/>
              </w:rPr>
            </w:pPr>
            <w:bookmarkStart w:id="3" w:name="_Hlk162430296"/>
            <w:r w:rsidRPr="00732ED6">
              <w:rPr>
                <w:rFonts w:ascii="Times New Roman" w:eastAsia="Times New Roman" w:hAnsi="Times New Roman" w:cs="Times New Roman"/>
                <w:color w:val="000000"/>
                <w:sz w:val="24"/>
                <w:szCs w:val="24"/>
              </w:rPr>
              <w:t>Source of Variation</w:t>
            </w:r>
          </w:p>
        </w:tc>
        <w:tc>
          <w:tcPr>
            <w:tcW w:w="1549" w:type="pct"/>
            <w:gridSpan w:val="2"/>
            <w:tcBorders>
              <w:top w:val="single" w:sz="4" w:space="0" w:color="auto"/>
              <w:bottom w:val="single" w:sz="4" w:space="0" w:color="auto"/>
            </w:tcBorders>
            <w:shd w:val="clear" w:color="auto" w:fill="auto"/>
            <w:noWrap/>
            <w:vAlign w:val="center"/>
            <w:hideMark/>
          </w:tcPr>
          <w:p w14:paraId="754EAFC4" w14:textId="4D32A57D" w:rsidR="00492783" w:rsidRPr="00732ED6"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324" w:type="pct"/>
            <w:gridSpan w:val="3"/>
            <w:tcBorders>
              <w:top w:val="single" w:sz="4" w:space="0" w:color="auto"/>
              <w:bottom w:val="single" w:sz="4" w:space="0" w:color="auto"/>
              <w:right w:val="nil"/>
            </w:tcBorders>
            <w:shd w:val="clear" w:color="auto" w:fill="auto"/>
            <w:vAlign w:val="center"/>
          </w:tcPr>
          <w:p w14:paraId="4A8CBBAD" w14:textId="0F4F81BD" w:rsidR="00492783" w:rsidRPr="00492783"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r>
      <w:tr w:rsidR="00492783" w:rsidRPr="00732ED6" w14:paraId="0CD2211C" w14:textId="77777777" w:rsidTr="00733012">
        <w:trPr>
          <w:trHeight w:val="300"/>
        </w:trPr>
        <w:tc>
          <w:tcPr>
            <w:tcW w:w="1127" w:type="pct"/>
            <w:vMerge/>
            <w:tcBorders>
              <w:bottom w:val="single" w:sz="4" w:space="0" w:color="auto"/>
            </w:tcBorders>
            <w:shd w:val="clear" w:color="auto" w:fill="auto"/>
            <w:noWrap/>
            <w:vAlign w:val="bottom"/>
            <w:hideMark/>
          </w:tcPr>
          <w:p w14:paraId="3B9E72CF" w14:textId="77777777" w:rsidR="00492783" w:rsidRPr="00732ED6" w:rsidRDefault="00492783" w:rsidP="008A2FE3">
            <w:pPr>
              <w:spacing w:after="0" w:line="240" w:lineRule="auto"/>
              <w:rPr>
                <w:rFonts w:ascii="Times New Roman" w:eastAsia="Times New Roman" w:hAnsi="Times New Roman" w:cs="Times New Roman"/>
                <w:color w:val="000000"/>
                <w:sz w:val="24"/>
                <w:szCs w:val="24"/>
              </w:rPr>
            </w:pPr>
          </w:p>
        </w:tc>
        <w:tc>
          <w:tcPr>
            <w:tcW w:w="774" w:type="pct"/>
            <w:tcBorders>
              <w:top w:val="single" w:sz="4" w:space="0" w:color="auto"/>
              <w:bottom w:val="single" w:sz="4" w:space="0" w:color="auto"/>
            </w:tcBorders>
            <w:shd w:val="clear" w:color="auto" w:fill="auto"/>
            <w:noWrap/>
            <w:vAlign w:val="center"/>
            <w:hideMark/>
          </w:tcPr>
          <w:p w14:paraId="48A7467E"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5" w:type="pct"/>
            <w:tcBorders>
              <w:top w:val="single" w:sz="4" w:space="0" w:color="auto"/>
              <w:bottom w:val="single" w:sz="4" w:space="0" w:color="auto"/>
            </w:tcBorders>
            <w:shd w:val="clear" w:color="auto" w:fill="auto"/>
            <w:noWrap/>
            <w:vAlign w:val="center"/>
            <w:hideMark/>
          </w:tcPr>
          <w:p w14:paraId="54481AB3"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75" w:type="pct"/>
            <w:tcBorders>
              <w:top w:val="single" w:sz="4" w:space="0" w:color="auto"/>
              <w:bottom w:val="single" w:sz="4" w:space="0" w:color="auto"/>
            </w:tcBorders>
            <w:shd w:val="clear" w:color="auto" w:fill="auto"/>
            <w:noWrap/>
            <w:vAlign w:val="center"/>
            <w:hideMark/>
          </w:tcPr>
          <w:p w14:paraId="6D353771"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
        </w:tc>
        <w:tc>
          <w:tcPr>
            <w:tcW w:w="775" w:type="pct"/>
            <w:tcBorders>
              <w:top w:val="single" w:sz="4" w:space="0" w:color="auto"/>
              <w:bottom w:val="single" w:sz="4" w:space="0" w:color="auto"/>
            </w:tcBorders>
            <w:shd w:val="clear" w:color="auto" w:fill="auto"/>
            <w:noWrap/>
            <w:vAlign w:val="center"/>
            <w:hideMark/>
          </w:tcPr>
          <w:p w14:paraId="2D9CD1E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4" w:type="pct"/>
            <w:tcBorders>
              <w:top w:val="single" w:sz="4" w:space="0" w:color="auto"/>
              <w:bottom w:val="single" w:sz="4" w:space="0" w:color="auto"/>
            </w:tcBorders>
            <w:shd w:val="clear" w:color="auto" w:fill="auto"/>
            <w:noWrap/>
            <w:vAlign w:val="center"/>
            <w:hideMark/>
          </w:tcPr>
          <w:p w14:paraId="742D5B7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492783" w:rsidRPr="00732ED6" w14:paraId="40BF5DA4" w14:textId="77777777" w:rsidTr="00492783">
        <w:trPr>
          <w:trHeight w:val="300"/>
        </w:trPr>
        <w:tc>
          <w:tcPr>
            <w:tcW w:w="1127" w:type="pct"/>
            <w:shd w:val="clear" w:color="auto" w:fill="auto"/>
            <w:noWrap/>
            <w:vAlign w:val="bottom"/>
          </w:tcPr>
          <w:p w14:paraId="744CEC9C" w14:textId="6D3953F2"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61E1AC7"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75" w:type="pct"/>
            <w:shd w:val="clear" w:color="auto" w:fill="auto"/>
            <w:noWrap/>
            <w:vAlign w:val="bottom"/>
          </w:tcPr>
          <w:p w14:paraId="0BF612B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75" w:type="pct"/>
            <w:shd w:val="clear" w:color="auto" w:fill="auto"/>
            <w:noWrap/>
            <w:vAlign w:val="bottom"/>
          </w:tcPr>
          <w:p w14:paraId="7A39E3AD"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9E07031"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74" w:type="pct"/>
            <w:shd w:val="clear" w:color="auto" w:fill="auto"/>
            <w:noWrap/>
            <w:vAlign w:val="bottom"/>
          </w:tcPr>
          <w:p w14:paraId="523CC38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r>
      <w:tr w:rsidR="00492783" w:rsidRPr="00732ED6" w14:paraId="4713184C" w14:textId="77777777" w:rsidTr="00492783">
        <w:trPr>
          <w:trHeight w:val="300"/>
        </w:trPr>
        <w:tc>
          <w:tcPr>
            <w:tcW w:w="1127" w:type="pct"/>
            <w:shd w:val="clear" w:color="auto" w:fill="auto"/>
            <w:noWrap/>
            <w:vAlign w:val="bottom"/>
          </w:tcPr>
          <w:p w14:paraId="087820B1" w14:textId="5F7B2124" w:rsidR="00492783" w:rsidRPr="00236860" w:rsidRDefault="00492783"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74" w:type="pct"/>
            <w:shd w:val="clear" w:color="auto" w:fill="auto"/>
            <w:noWrap/>
            <w:vAlign w:val="bottom"/>
          </w:tcPr>
          <w:p w14:paraId="038ADE0D"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0175519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75" w:type="pct"/>
            <w:shd w:val="clear" w:color="auto" w:fill="auto"/>
            <w:noWrap/>
            <w:vAlign w:val="bottom"/>
          </w:tcPr>
          <w:p w14:paraId="0CC808E4"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109D00B"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74" w:type="pct"/>
            <w:shd w:val="clear" w:color="auto" w:fill="auto"/>
            <w:noWrap/>
            <w:vAlign w:val="bottom"/>
          </w:tcPr>
          <w:p w14:paraId="207F2AB3"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r>
      <w:tr w:rsidR="00492783" w:rsidRPr="00732ED6" w14:paraId="0F2223E2" w14:textId="77777777" w:rsidTr="00492783">
        <w:trPr>
          <w:trHeight w:val="300"/>
        </w:trPr>
        <w:tc>
          <w:tcPr>
            <w:tcW w:w="1127" w:type="pct"/>
            <w:shd w:val="clear" w:color="auto" w:fill="auto"/>
            <w:noWrap/>
            <w:vAlign w:val="bottom"/>
          </w:tcPr>
          <w:p w14:paraId="4297E3C4" w14:textId="77777777" w:rsidR="00492783" w:rsidRPr="00236860" w:rsidRDefault="00492783"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5809ACF8"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75" w:type="pct"/>
            <w:shd w:val="clear" w:color="auto" w:fill="auto"/>
            <w:noWrap/>
            <w:vAlign w:val="bottom"/>
          </w:tcPr>
          <w:p w14:paraId="063D8CF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75" w:type="pct"/>
            <w:shd w:val="clear" w:color="auto" w:fill="auto"/>
            <w:noWrap/>
            <w:vAlign w:val="bottom"/>
          </w:tcPr>
          <w:p w14:paraId="0255EEF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35BE6B81"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74" w:type="pct"/>
            <w:shd w:val="clear" w:color="auto" w:fill="auto"/>
            <w:noWrap/>
            <w:vAlign w:val="bottom"/>
          </w:tcPr>
          <w:p w14:paraId="652EF68D"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r>
      <w:tr w:rsidR="00492783" w:rsidRPr="006E5165" w14:paraId="4830F81B" w14:textId="77777777" w:rsidTr="00492783">
        <w:trPr>
          <w:trHeight w:val="300"/>
        </w:trPr>
        <w:tc>
          <w:tcPr>
            <w:tcW w:w="1127" w:type="pct"/>
            <w:shd w:val="clear" w:color="auto" w:fill="auto"/>
            <w:noWrap/>
            <w:vAlign w:val="bottom"/>
          </w:tcPr>
          <w:p w14:paraId="2BC758D7"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19A7EB60"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75" w:type="pct"/>
            <w:shd w:val="clear" w:color="auto" w:fill="auto"/>
            <w:noWrap/>
            <w:vAlign w:val="bottom"/>
          </w:tcPr>
          <w:p w14:paraId="59FD8F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75" w:type="pct"/>
            <w:shd w:val="clear" w:color="auto" w:fill="auto"/>
            <w:noWrap/>
            <w:vAlign w:val="bottom"/>
          </w:tcPr>
          <w:p w14:paraId="6F71427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710AA9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74" w:type="pct"/>
            <w:shd w:val="clear" w:color="auto" w:fill="auto"/>
            <w:noWrap/>
            <w:vAlign w:val="bottom"/>
          </w:tcPr>
          <w:p w14:paraId="056D8CB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r>
      <w:tr w:rsidR="00492783" w:rsidRPr="006E5165" w14:paraId="344E6A70" w14:textId="77777777" w:rsidTr="00492783">
        <w:trPr>
          <w:trHeight w:val="300"/>
        </w:trPr>
        <w:tc>
          <w:tcPr>
            <w:tcW w:w="1127" w:type="pct"/>
            <w:shd w:val="clear" w:color="auto" w:fill="auto"/>
            <w:noWrap/>
            <w:vAlign w:val="bottom"/>
          </w:tcPr>
          <w:p w14:paraId="19AAFDE0"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74" w:type="pct"/>
            <w:shd w:val="clear" w:color="auto" w:fill="auto"/>
            <w:noWrap/>
            <w:vAlign w:val="bottom"/>
          </w:tcPr>
          <w:p w14:paraId="4FDA3A97"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02067FE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4E64D07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0C9DB35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74" w:type="pct"/>
            <w:shd w:val="clear" w:color="auto" w:fill="auto"/>
            <w:noWrap/>
            <w:vAlign w:val="bottom"/>
          </w:tcPr>
          <w:p w14:paraId="18F58F6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r>
      <w:tr w:rsidR="00492783" w:rsidRPr="006E5165" w14:paraId="0D1C9A26" w14:textId="77777777" w:rsidTr="00492783">
        <w:trPr>
          <w:trHeight w:val="300"/>
        </w:trPr>
        <w:tc>
          <w:tcPr>
            <w:tcW w:w="1127" w:type="pct"/>
            <w:shd w:val="clear" w:color="auto" w:fill="auto"/>
            <w:noWrap/>
            <w:vAlign w:val="bottom"/>
          </w:tcPr>
          <w:p w14:paraId="3F562D38" w14:textId="3F0918E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74" w:type="pct"/>
            <w:shd w:val="clear" w:color="auto" w:fill="auto"/>
            <w:noWrap/>
            <w:vAlign w:val="bottom"/>
          </w:tcPr>
          <w:p w14:paraId="681191B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75" w:type="pct"/>
            <w:shd w:val="clear" w:color="auto" w:fill="auto"/>
            <w:noWrap/>
            <w:vAlign w:val="bottom"/>
          </w:tcPr>
          <w:p w14:paraId="050FE13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75" w:type="pct"/>
            <w:shd w:val="clear" w:color="auto" w:fill="auto"/>
            <w:noWrap/>
            <w:vAlign w:val="bottom"/>
          </w:tcPr>
          <w:p w14:paraId="4D3EC1C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9C08B6"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74" w:type="pct"/>
            <w:shd w:val="clear" w:color="auto" w:fill="auto"/>
            <w:noWrap/>
            <w:vAlign w:val="bottom"/>
          </w:tcPr>
          <w:p w14:paraId="2C073B22"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r>
      <w:tr w:rsidR="00492783" w:rsidRPr="006E5165" w14:paraId="5033A750" w14:textId="77777777" w:rsidTr="00492783">
        <w:trPr>
          <w:trHeight w:val="300"/>
        </w:trPr>
        <w:tc>
          <w:tcPr>
            <w:tcW w:w="1127" w:type="pct"/>
            <w:shd w:val="clear" w:color="auto" w:fill="auto"/>
            <w:noWrap/>
            <w:vAlign w:val="bottom"/>
          </w:tcPr>
          <w:p w14:paraId="1D526EA9" w14:textId="356DEAF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7E6C0E7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2744A4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252EF5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B4E37B"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74" w:type="pct"/>
            <w:shd w:val="clear" w:color="auto" w:fill="auto"/>
            <w:noWrap/>
            <w:vAlign w:val="bottom"/>
          </w:tcPr>
          <w:p w14:paraId="4087975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r>
      <w:tr w:rsidR="00492783" w:rsidRPr="006E5165" w14:paraId="0EB3AF83" w14:textId="77777777" w:rsidTr="00492783">
        <w:trPr>
          <w:trHeight w:val="300"/>
        </w:trPr>
        <w:tc>
          <w:tcPr>
            <w:tcW w:w="1127" w:type="pct"/>
            <w:shd w:val="clear" w:color="auto" w:fill="auto"/>
            <w:noWrap/>
            <w:vAlign w:val="bottom"/>
          </w:tcPr>
          <w:p w14:paraId="68A69634" w14:textId="0D31AE5C"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p>
        </w:tc>
        <w:tc>
          <w:tcPr>
            <w:tcW w:w="774" w:type="pct"/>
            <w:shd w:val="clear" w:color="auto" w:fill="auto"/>
            <w:noWrap/>
            <w:vAlign w:val="bottom"/>
          </w:tcPr>
          <w:p w14:paraId="59DD498B"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5B2E9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5A18240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B2C4A4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74" w:type="pct"/>
            <w:shd w:val="clear" w:color="auto" w:fill="auto"/>
            <w:noWrap/>
            <w:vAlign w:val="bottom"/>
          </w:tcPr>
          <w:p w14:paraId="1D2AAF8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r>
      <w:tr w:rsidR="00492783" w:rsidRPr="006E5165" w14:paraId="06472E50" w14:textId="77777777" w:rsidTr="00492783">
        <w:trPr>
          <w:trHeight w:val="300"/>
        </w:trPr>
        <w:tc>
          <w:tcPr>
            <w:tcW w:w="1127" w:type="pct"/>
            <w:shd w:val="clear" w:color="auto" w:fill="auto"/>
            <w:noWrap/>
            <w:vAlign w:val="bottom"/>
          </w:tcPr>
          <w:p w14:paraId="1E60E79E" w14:textId="4B94E40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06A266A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F47D3E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75" w:type="pct"/>
            <w:shd w:val="clear" w:color="auto" w:fill="auto"/>
            <w:noWrap/>
            <w:vAlign w:val="bottom"/>
          </w:tcPr>
          <w:p w14:paraId="21982AB8"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5AB8F5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4" w:type="pct"/>
            <w:shd w:val="clear" w:color="auto" w:fill="auto"/>
            <w:noWrap/>
            <w:vAlign w:val="bottom"/>
          </w:tcPr>
          <w:p w14:paraId="01A7B74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3358AB49" w14:textId="77777777" w:rsidTr="00492783">
        <w:trPr>
          <w:trHeight w:val="300"/>
        </w:trPr>
        <w:tc>
          <w:tcPr>
            <w:tcW w:w="1127" w:type="pct"/>
            <w:shd w:val="clear" w:color="auto" w:fill="auto"/>
            <w:noWrap/>
            <w:vAlign w:val="bottom"/>
          </w:tcPr>
          <w:p w14:paraId="73C874EC" w14:textId="0D5EAE2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6C3A74F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A65C6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75" w:type="pct"/>
            <w:shd w:val="clear" w:color="auto" w:fill="auto"/>
            <w:noWrap/>
            <w:vAlign w:val="bottom"/>
          </w:tcPr>
          <w:p w14:paraId="1E32F30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23A2C5D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74" w:type="pct"/>
            <w:shd w:val="clear" w:color="auto" w:fill="auto"/>
            <w:noWrap/>
            <w:vAlign w:val="bottom"/>
          </w:tcPr>
          <w:p w14:paraId="368D7319"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r>
      <w:tr w:rsidR="00492783" w:rsidRPr="006E5165" w14:paraId="7FE06BC3" w14:textId="77777777" w:rsidTr="00492783">
        <w:trPr>
          <w:trHeight w:val="300"/>
        </w:trPr>
        <w:tc>
          <w:tcPr>
            <w:tcW w:w="1127" w:type="pct"/>
            <w:shd w:val="clear" w:color="auto" w:fill="auto"/>
            <w:noWrap/>
            <w:vAlign w:val="bottom"/>
          </w:tcPr>
          <w:p w14:paraId="6BAFDAE5" w14:textId="6825B610"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546D790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6C9DD4A"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75" w:type="pct"/>
            <w:shd w:val="clear" w:color="auto" w:fill="auto"/>
            <w:noWrap/>
            <w:vAlign w:val="bottom"/>
          </w:tcPr>
          <w:p w14:paraId="093B132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3A59E27B"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74" w:type="pct"/>
            <w:shd w:val="clear" w:color="auto" w:fill="auto"/>
            <w:noWrap/>
            <w:vAlign w:val="bottom"/>
          </w:tcPr>
          <w:p w14:paraId="25526E70"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r>
      <w:tr w:rsidR="00492783" w:rsidRPr="006E5165" w14:paraId="29C48ACC" w14:textId="77777777" w:rsidTr="00492783">
        <w:trPr>
          <w:trHeight w:val="300"/>
        </w:trPr>
        <w:tc>
          <w:tcPr>
            <w:tcW w:w="1127" w:type="pct"/>
            <w:shd w:val="clear" w:color="auto" w:fill="auto"/>
            <w:noWrap/>
            <w:vAlign w:val="bottom"/>
          </w:tcPr>
          <w:p w14:paraId="5F932155" w14:textId="1FAF5FAA"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r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00492783" w:rsidRPr="00236860">
              <w:rPr>
                <w:rFonts w:ascii="Times New Roman" w:hAnsi="Times New Roman" w:cs="Times New Roman"/>
                <w:i/>
                <w:iCs/>
                <w:color w:val="000000"/>
                <w:sz w:val="24"/>
                <w:szCs w:val="24"/>
              </w:rPr>
              <w:t xml:space="preserve"> </w:t>
            </w:r>
            <w:r w:rsidR="00492783">
              <w:rPr>
                <w:rFonts w:ascii="Times New Roman" w:hAnsi="Times New Roman" w:cs="Times New Roman"/>
                <w:i/>
                <w:iCs/>
                <w:color w:val="000000"/>
                <w:sz w:val="24"/>
                <w:szCs w:val="24"/>
              </w:rPr>
              <w:t>Method</w:t>
            </w:r>
          </w:p>
        </w:tc>
        <w:tc>
          <w:tcPr>
            <w:tcW w:w="774" w:type="pct"/>
            <w:shd w:val="clear" w:color="auto" w:fill="auto"/>
            <w:noWrap/>
            <w:vAlign w:val="bottom"/>
          </w:tcPr>
          <w:p w14:paraId="2A729FB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75" w:type="pct"/>
            <w:shd w:val="clear" w:color="auto" w:fill="auto"/>
            <w:noWrap/>
            <w:vAlign w:val="bottom"/>
          </w:tcPr>
          <w:p w14:paraId="0A65B6D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B238ED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E2BFEA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74" w:type="pct"/>
            <w:shd w:val="clear" w:color="auto" w:fill="auto"/>
            <w:noWrap/>
            <w:vAlign w:val="bottom"/>
          </w:tcPr>
          <w:p w14:paraId="18D48AF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r>
      <w:tr w:rsidR="00492783" w:rsidRPr="006E5165" w14:paraId="47C5B555" w14:textId="77777777" w:rsidTr="00492783">
        <w:trPr>
          <w:trHeight w:val="300"/>
        </w:trPr>
        <w:tc>
          <w:tcPr>
            <w:tcW w:w="1127" w:type="pct"/>
            <w:shd w:val="clear" w:color="auto" w:fill="auto"/>
            <w:noWrap/>
            <w:vAlign w:val="bottom"/>
          </w:tcPr>
          <w:p w14:paraId="740D81A8" w14:textId="18A1D74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5340A2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87691B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77C237D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0E4D27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156C568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r>
      <w:tr w:rsidR="00492783" w:rsidRPr="006E5165" w14:paraId="1584422B" w14:textId="77777777" w:rsidTr="00492783">
        <w:trPr>
          <w:trHeight w:val="300"/>
        </w:trPr>
        <w:tc>
          <w:tcPr>
            <w:tcW w:w="1127" w:type="pct"/>
            <w:shd w:val="clear" w:color="auto" w:fill="auto"/>
            <w:noWrap/>
            <w:vAlign w:val="bottom"/>
          </w:tcPr>
          <w:p w14:paraId="06CA619D" w14:textId="4C0C64D1"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sz w:val="24"/>
                <w:szCs w:val="24"/>
              </w:rPr>
              <w:t>SF</w:t>
            </w:r>
          </w:p>
        </w:tc>
        <w:tc>
          <w:tcPr>
            <w:tcW w:w="774" w:type="pct"/>
            <w:shd w:val="clear" w:color="auto" w:fill="auto"/>
            <w:noWrap/>
            <w:vAlign w:val="bottom"/>
          </w:tcPr>
          <w:p w14:paraId="1D0F6E7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740CDDE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2CAA0CF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C000A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74" w:type="pct"/>
            <w:shd w:val="clear" w:color="auto" w:fill="auto"/>
            <w:noWrap/>
            <w:vAlign w:val="bottom"/>
          </w:tcPr>
          <w:p w14:paraId="6AE4C9F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r>
      <w:tr w:rsidR="00492783" w:rsidRPr="006E5165" w14:paraId="576E0487" w14:textId="77777777" w:rsidTr="00492783">
        <w:trPr>
          <w:trHeight w:val="300"/>
        </w:trPr>
        <w:tc>
          <w:tcPr>
            <w:tcW w:w="1127" w:type="pct"/>
            <w:shd w:val="clear" w:color="auto" w:fill="auto"/>
            <w:noWrap/>
            <w:vAlign w:val="bottom"/>
          </w:tcPr>
          <w:p w14:paraId="0DEB2252" w14:textId="7B0DDB8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0F5E4B">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10906E3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FE035C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277CD7C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6FEDF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74" w:type="pct"/>
            <w:shd w:val="clear" w:color="auto" w:fill="auto"/>
            <w:noWrap/>
            <w:vAlign w:val="bottom"/>
          </w:tcPr>
          <w:p w14:paraId="1009582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r>
      <w:tr w:rsidR="00492783" w:rsidRPr="006E5165" w14:paraId="6BD53413" w14:textId="77777777" w:rsidTr="00492783">
        <w:trPr>
          <w:trHeight w:val="300"/>
        </w:trPr>
        <w:tc>
          <w:tcPr>
            <w:tcW w:w="1127" w:type="pct"/>
            <w:shd w:val="clear" w:color="auto" w:fill="auto"/>
            <w:noWrap/>
            <w:vAlign w:val="bottom"/>
          </w:tcPr>
          <w:p w14:paraId="32B091E0" w14:textId="7DA1AC3F"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704292"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3AD9084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331E833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bookmarkStart w:id="4" w:name="_Hlk162428171"/>
            <w:r w:rsidRPr="006E5165">
              <w:rPr>
                <w:rFonts w:ascii="Times New Roman" w:hAnsi="Times New Roman" w:cs="Times New Roman"/>
                <w:b/>
                <w:bCs/>
                <w:color w:val="000000"/>
                <w:sz w:val="24"/>
                <w:szCs w:val="24"/>
              </w:rPr>
              <w:t>.093</w:t>
            </w:r>
            <w:bookmarkEnd w:id="4"/>
          </w:p>
        </w:tc>
        <w:tc>
          <w:tcPr>
            <w:tcW w:w="775" w:type="pct"/>
            <w:shd w:val="clear" w:color="auto" w:fill="auto"/>
            <w:noWrap/>
            <w:vAlign w:val="bottom"/>
          </w:tcPr>
          <w:p w14:paraId="349C10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22BF17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4ADC030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1B671F74" w14:textId="77777777" w:rsidTr="00492783">
        <w:trPr>
          <w:trHeight w:val="300"/>
        </w:trPr>
        <w:tc>
          <w:tcPr>
            <w:tcW w:w="1127" w:type="pct"/>
            <w:shd w:val="clear" w:color="auto" w:fill="auto"/>
            <w:noWrap/>
            <w:vAlign w:val="bottom"/>
          </w:tcPr>
          <w:p w14:paraId="6D3BAE44" w14:textId="2F9A3BE4"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2599602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080AEFA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269946B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13BB5C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74" w:type="pct"/>
            <w:shd w:val="clear" w:color="auto" w:fill="auto"/>
            <w:noWrap/>
            <w:vAlign w:val="bottom"/>
          </w:tcPr>
          <w:p w14:paraId="4AB9431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r>
      <w:tr w:rsidR="00492783" w:rsidRPr="00732ED6" w14:paraId="557B7051" w14:textId="77777777" w:rsidTr="00492783">
        <w:trPr>
          <w:trHeight w:val="300"/>
        </w:trPr>
        <w:tc>
          <w:tcPr>
            <w:tcW w:w="1127" w:type="pct"/>
            <w:shd w:val="clear" w:color="auto" w:fill="auto"/>
            <w:noWrap/>
            <w:vAlign w:val="bottom"/>
          </w:tcPr>
          <w:p w14:paraId="5E2E571E" w14:textId="77600FCD" w:rsidR="00492783" w:rsidRPr="00236860" w:rsidRDefault="00492783" w:rsidP="0064352D">
            <w:pPr>
              <w:spacing w:after="0" w:line="240" w:lineRule="auto"/>
              <w:rPr>
                <w:rFonts w:ascii="Times New Roman" w:eastAsia="Times New Roman" w:hAnsi="Times New Roman" w:cs="Times New Roman"/>
                <w:i/>
                <w:iCs/>
                <w:color w:val="000000"/>
                <w:sz w:val="24"/>
                <w:szCs w:val="24"/>
                <w:lang w:val="fr-FR"/>
              </w:rPr>
            </w:pPr>
            <w:proofErr w:type="spellStart"/>
            <w:proofErr w:type="gramStart"/>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proofErr w:type="spellEnd"/>
            <w:r w:rsidRPr="00180F41">
              <w:rPr>
                <w:rFonts w:ascii="Times New Roman" w:hAnsi="Times New Roman" w:cs="Times New Roman"/>
                <w:i/>
                <w:iCs/>
                <w:color w:val="000000"/>
                <w:sz w:val="24"/>
                <w:szCs w:val="24"/>
                <w:lang w:val="fr-FR"/>
              </w:rPr>
              <w:t>:</w:t>
            </w:r>
            <w:proofErr w:type="gramEnd"/>
            <w:r w:rsidRPr="00180F41">
              <w:rPr>
                <w:rFonts w:ascii="Times New Roman" w:hAnsi="Times New Roman" w:cs="Times New Roman"/>
                <w:i/>
                <w:iCs/>
                <w:color w:val="000000"/>
                <w:sz w:val="24"/>
                <w:szCs w:val="24"/>
                <w:lang w:val="fr-FR"/>
              </w:rPr>
              <w:t xml:space="preserve"> </w:t>
            </w:r>
            <w:r w:rsidRPr="00236860">
              <w:rPr>
                <w:rFonts w:ascii="Times New Roman" w:hAnsi="Times New Roman" w:cs="Times New Roman"/>
                <w:i/>
                <w:iCs/>
                <w:color w:val="000000"/>
                <w:sz w:val="24"/>
                <w:szCs w:val="24"/>
                <w:lang w:val="fr-FR"/>
              </w:rPr>
              <w:t>I</w:t>
            </w:r>
            <w:r w:rsidRPr="00236860">
              <w:rPr>
                <w:rFonts w:ascii="Times New Roman" w:hAnsi="Times New Roman" w:cs="Times New Roman"/>
                <w:i/>
                <w:iCs/>
                <w:color w:val="000000"/>
                <w:sz w:val="24"/>
                <w:szCs w:val="24"/>
                <w:vertAlign w:val="subscript"/>
                <w:lang w:val="fr-FR"/>
              </w:rPr>
              <w:t>s</w:t>
            </w:r>
            <w:r w:rsidRPr="00236860">
              <w:rPr>
                <w:rFonts w:ascii="Times New Roman" w:hAnsi="Times New Roman" w:cs="Times New Roman"/>
                <w:i/>
                <w:iCs/>
                <w:color w:val="000000"/>
                <w:sz w:val="24"/>
                <w:szCs w:val="24"/>
                <w:lang w:val="fr-FR"/>
              </w:rPr>
              <w:t xml:space="preserve">: N: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Pr="00236860">
              <w:rPr>
                <w:rFonts w:ascii="Times New Roman" w:hAnsi="Times New Roman" w:cs="Times New Roman"/>
                <w:i/>
                <w:iCs/>
                <w:color w:val="000000"/>
                <w:sz w:val="24"/>
                <w:szCs w:val="24"/>
                <w:lang w:val="fr-FR"/>
              </w:rPr>
              <w:t xml:space="preserve">: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p>
        </w:tc>
        <w:tc>
          <w:tcPr>
            <w:tcW w:w="774" w:type="pct"/>
            <w:shd w:val="clear" w:color="auto" w:fill="auto"/>
            <w:noWrap/>
            <w:vAlign w:val="bottom"/>
          </w:tcPr>
          <w:p w14:paraId="32D0F9A8"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606811E"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29422A2"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5801664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74" w:type="pct"/>
            <w:shd w:val="clear" w:color="auto" w:fill="auto"/>
            <w:noWrap/>
            <w:vAlign w:val="bottom"/>
          </w:tcPr>
          <w:p w14:paraId="48BECD26"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r>
    </w:tbl>
    <w:bookmarkEnd w:id="3"/>
    <w:p w14:paraId="7CE76976" w14:textId="71E591B9" w:rsidR="005A674F" w:rsidRPr="00DF4970"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5A674F" w:rsidRPr="00DC28A7">
        <w:rPr>
          <w:rFonts w:ascii="Times New Roman" w:hAnsi="Times New Roman" w:cs="Times New Roman"/>
          <w:sz w:val="24"/>
          <w:szCs w:val="24"/>
        </w:rPr>
        <w:t xml:space="preserve">: </w:t>
      </w:r>
      <w:r w:rsidR="008C759E" w:rsidRPr="008C759E">
        <w:rPr>
          <w:rFonts w:ascii="Times New Roman" w:hAnsi="Times New Roman" w:cs="Times New Roman"/>
          <w:sz w:val="24"/>
          <w:szCs w:val="24"/>
        </w:rPr>
        <w:t>Non-normality of the general factor</w:t>
      </w:r>
      <w:r w:rsidR="005A674F" w:rsidRPr="00DC28A7">
        <w:rPr>
          <w:rFonts w:ascii="Times New Roman" w:hAnsi="Times New Roman" w:cs="Times New Roman"/>
          <w:sz w:val="24"/>
          <w:szCs w:val="24"/>
        </w:rPr>
        <w:t>;</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SF</w:t>
      </w:r>
      <w:r w:rsidR="00A91940">
        <w:rPr>
          <w:rFonts w:ascii="Times New Roman" w:hAnsi="Times New Roman" w:cs="Times New Roman"/>
          <w:sz w:val="24"/>
          <w:szCs w:val="24"/>
        </w:rPr>
        <w:t xml:space="preserve">: </w:t>
      </w:r>
      <w:r w:rsidR="00C23B6C" w:rsidRPr="00C23B6C">
        <w:rPr>
          <w:rFonts w:ascii="Times New Roman" w:hAnsi="Times New Roman" w:cs="Times New Roman"/>
          <w:sz w:val="24"/>
          <w:szCs w:val="24"/>
        </w:rPr>
        <w:t>Non-normality of the specific factor</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F</w:t>
      </w:r>
      <w:r w:rsidR="00A91940" w:rsidRPr="00324869">
        <w:rPr>
          <w:rFonts w:ascii="Times New Roman" w:hAnsi="Times New Roman" w:cs="Times New Roman"/>
          <w:i/>
          <w:iCs/>
          <w:sz w:val="24"/>
          <w:szCs w:val="24"/>
          <w:vertAlign w:val="subscript"/>
        </w:rPr>
        <w:t>s</w:t>
      </w:r>
      <w:r w:rsidR="00A91940">
        <w:rPr>
          <w:rFonts w:ascii="Times New Roman" w:hAnsi="Times New Roman" w:cs="Times New Roman"/>
          <w:sz w:val="24"/>
          <w:szCs w:val="24"/>
        </w:rPr>
        <w:t xml:space="preserve">: </w:t>
      </w:r>
      <w:r w:rsidR="00C23B6C">
        <w:rPr>
          <w:rFonts w:ascii="Times New Roman" w:hAnsi="Times New Roman" w:cs="Times New Roman"/>
          <w:sz w:val="24"/>
          <w:szCs w:val="24"/>
        </w:rPr>
        <w:t>N</w:t>
      </w:r>
      <w:r w:rsidR="00222EE9">
        <w:rPr>
          <w:rFonts w:ascii="Times New Roman" w:hAnsi="Times New Roman" w:cs="Times New Roman"/>
          <w:sz w:val="24"/>
          <w:szCs w:val="24"/>
        </w:rPr>
        <w:t xml:space="preserve">umber of specific </w:t>
      </w:r>
      <w:r w:rsidR="003904FD">
        <w:rPr>
          <w:rFonts w:ascii="Times New Roman" w:hAnsi="Times New Roman" w:cs="Times New Roman"/>
          <w:sz w:val="24"/>
          <w:szCs w:val="24"/>
        </w:rPr>
        <w:t>factors</w:t>
      </w:r>
      <w:r w:rsidR="00222EE9">
        <w:rPr>
          <w:rFonts w:ascii="Times New Roman" w:hAnsi="Times New Roman" w:cs="Times New Roman"/>
          <w:sz w:val="24"/>
          <w:szCs w:val="24"/>
        </w:rPr>
        <w:t>;</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I</w:t>
      </w:r>
      <w:r w:rsidR="005A674F" w:rsidRPr="00324869">
        <w:rPr>
          <w:rFonts w:ascii="Times New Roman" w:hAnsi="Times New Roman" w:cs="Times New Roman"/>
          <w:i/>
          <w:iCs/>
          <w:sz w:val="24"/>
          <w:szCs w:val="24"/>
          <w:vertAlign w:val="subscript"/>
        </w:rPr>
        <w:t>s</w:t>
      </w:r>
      <w:r w:rsidR="005A674F"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N</w:t>
      </w:r>
      <w:r w:rsidR="005A674F" w:rsidRPr="00DC28A7">
        <w:rPr>
          <w:rFonts w:ascii="Times New Roman" w:hAnsi="Times New Roman" w:cs="Times New Roman"/>
          <w:sz w:val="24"/>
          <w:szCs w:val="24"/>
        </w:rPr>
        <w:t xml:space="preserve">: </w:t>
      </w:r>
      <w:r w:rsidR="00C23B6C">
        <w:rPr>
          <w:rFonts w:ascii="Times New Roman" w:hAnsi="Times New Roman" w:cs="Times New Roman"/>
          <w:sz w:val="24"/>
          <w:szCs w:val="24"/>
        </w:rPr>
        <w:t>S</w:t>
      </w:r>
      <w:r w:rsidR="005A674F" w:rsidRPr="00DC28A7">
        <w:rPr>
          <w:rFonts w:ascii="Times New Roman" w:hAnsi="Times New Roman" w:cs="Times New Roman"/>
          <w:sz w:val="24"/>
          <w:szCs w:val="24"/>
        </w:rPr>
        <w:t xml:space="preserve">ample size; </w:t>
      </w:r>
      <w:r w:rsidR="00222EE9" w:rsidRPr="00324869">
        <w:rPr>
          <w:rFonts w:ascii="Times New Roman" w:hAnsi="Times New Roman" w:cs="Times New Roman"/>
          <w:i/>
          <w:iCs/>
          <w:sz w:val="24"/>
          <w:szCs w:val="24"/>
        </w:rPr>
        <w:t>Method</w:t>
      </w:r>
      <w:r w:rsidR="00222EE9">
        <w:rPr>
          <w:rFonts w:ascii="Times New Roman" w:hAnsi="Times New Roman" w:cs="Times New Roman"/>
          <w:sz w:val="24"/>
          <w:szCs w:val="24"/>
        </w:rPr>
        <w:t xml:space="preserve">: </w:t>
      </w:r>
      <w:r w:rsidR="00576D81" w:rsidRPr="00576D81">
        <w:rPr>
          <w:rFonts w:ascii="Times New Roman" w:hAnsi="Times New Roman" w:cs="Times New Roman"/>
          <w:sz w:val="24"/>
          <w:szCs w:val="24"/>
        </w:rPr>
        <w:t xml:space="preserve">Person parameter estimation </w:t>
      </w:r>
      <w:r w:rsidR="003B0690">
        <w:rPr>
          <w:rFonts w:ascii="Times New Roman" w:hAnsi="Times New Roman" w:cs="Times New Roman"/>
          <w:sz w:val="24"/>
          <w:szCs w:val="24"/>
        </w:rPr>
        <w:t>algorithm</w:t>
      </w:r>
      <w:r w:rsidR="00576D81" w:rsidRPr="00576D81">
        <w:rPr>
          <w:rFonts w:ascii="Times New Roman" w:hAnsi="Times New Roman" w:cs="Times New Roman"/>
          <w:sz w:val="24"/>
          <w:szCs w:val="24"/>
        </w:rPr>
        <w:t xml:space="preserve"> (MAP or ML)</w:t>
      </w:r>
      <w:r w:rsidR="009401F6">
        <w:rPr>
          <w:rFonts w:ascii="Times New Roman" w:hAnsi="Times New Roman" w:cs="Times New Roman"/>
          <w:sz w:val="24"/>
          <w:szCs w:val="24"/>
        </w:rPr>
        <w:t>;</w:t>
      </w:r>
      <w:r w:rsidR="00DD0D8A">
        <w:rPr>
          <w:rFonts w:ascii="Times New Roman" w:hAnsi="Times New Roman" w:cs="Times New Roman"/>
          <w:sz w:val="24"/>
          <w:szCs w:val="24"/>
        </w:rPr>
        <w:t xml:space="preserve"> </w:t>
      </w:r>
      <w:proofErr w:type="spellStart"/>
      <w:r w:rsidR="00DD0D8A" w:rsidRPr="00236860">
        <w:rPr>
          <w:rFonts w:ascii="Cambria Math" w:eastAsia="Times New Roman" w:hAnsi="Cambria Math" w:cs="Times New Roman"/>
          <w:i/>
          <w:iCs/>
          <w:color w:val="000000"/>
          <w:sz w:val="24"/>
          <w:szCs w:val="24"/>
        </w:rPr>
        <w:t>θ</w:t>
      </w:r>
      <w:r w:rsidR="00DD0D8A" w:rsidRPr="00236860">
        <w:rPr>
          <w:rFonts w:ascii="Times New Roman" w:eastAsia="Times New Roman" w:hAnsi="Times New Roman" w:cs="Times New Roman"/>
          <w:i/>
          <w:iCs/>
          <w:color w:val="000000"/>
          <w:sz w:val="24"/>
          <w:szCs w:val="24"/>
          <w:vertAlign w:val="subscript"/>
        </w:rPr>
        <w:t>g</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general-factor a</w:t>
      </w:r>
      <w:r w:rsidR="00390BC9">
        <w:rPr>
          <w:rFonts w:ascii="Times New Roman" w:hAnsi="Times New Roman" w:cs="Times New Roman"/>
          <w:sz w:val="24"/>
          <w:szCs w:val="24"/>
        </w:rPr>
        <w:t xml:space="preserve">bility; </w:t>
      </w:r>
      <w:proofErr w:type="spellStart"/>
      <w:r w:rsidR="00390BC9" w:rsidRPr="00236860">
        <w:rPr>
          <w:rFonts w:ascii="Cambria Math" w:eastAsia="Times New Roman" w:hAnsi="Cambria Math" w:cs="Times New Roman"/>
          <w:i/>
          <w:iCs/>
          <w:color w:val="000000"/>
          <w:sz w:val="24"/>
          <w:szCs w:val="24"/>
        </w:rPr>
        <w:t>θ</w:t>
      </w:r>
      <w:r w:rsidR="00390BC9">
        <w:rPr>
          <w:rFonts w:ascii="Times New Roman" w:eastAsia="Times New Roman" w:hAnsi="Times New Roman" w:cs="Times New Roman"/>
          <w:i/>
          <w:iCs/>
          <w:color w:val="000000"/>
          <w:sz w:val="24"/>
          <w:szCs w:val="24"/>
          <w:vertAlign w:val="subscript"/>
        </w:rPr>
        <w:t>s</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specific-factor a</w:t>
      </w:r>
      <w:r w:rsidR="00390BC9">
        <w:rPr>
          <w:rFonts w:ascii="Times New Roman" w:hAnsi="Times New Roman" w:cs="Times New Roman"/>
          <w:sz w:val="24"/>
          <w:szCs w:val="24"/>
        </w:rPr>
        <w:t>bility</w:t>
      </w:r>
      <w:r w:rsidR="00E83FD5">
        <w:rPr>
          <w:rFonts w:ascii="Times New Roman" w:hAnsi="Times New Roman" w:cs="Times New Roman"/>
          <w:sz w:val="24"/>
          <w:szCs w:val="24"/>
        </w:rPr>
        <w:t>.</w:t>
      </w:r>
      <w:r w:rsidR="002F6E98">
        <w:rPr>
          <w:rFonts w:ascii="Times New Roman" w:hAnsi="Times New Roman" w:cs="Times New Roman" w:hint="eastAsia"/>
          <w:sz w:val="24"/>
          <w:szCs w:val="24"/>
        </w:rPr>
        <w:t xml:space="preserve"> Interactive </w:t>
      </w:r>
      <w:r w:rsidR="00E56669">
        <w:rPr>
          <w:rFonts w:ascii="Times New Roman" w:hAnsi="Times New Roman" w:cs="Times New Roman" w:hint="eastAsia"/>
          <w:sz w:val="24"/>
          <w:szCs w:val="24"/>
        </w:rPr>
        <w:t>effects</w:t>
      </w:r>
      <w:r w:rsidR="00E56669">
        <w:rPr>
          <w:rFonts w:ascii="Times New Roman" w:hAnsi="Times New Roman" w:cs="Times New Roman"/>
          <w:sz w:val="24"/>
          <w:szCs w:val="24"/>
        </w:rPr>
        <w:t xml:space="preserve"> are </w:t>
      </w:r>
      <w:r w:rsidR="00704EDB">
        <w:rPr>
          <w:rFonts w:ascii="Times New Roman" w:hAnsi="Times New Roman" w:cs="Times New Roman"/>
          <w:sz w:val="24"/>
          <w:szCs w:val="24"/>
        </w:rPr>
        <w:t xml:space="preserve">noted </w:t>
      </w:r>
      <w:r w:rsidR="00576D81" w:rsidRPr="00576D81">
        <w:rPr>
          <w:rFonts w:ascii="Times New Roman" w:hAnsi="Times New Roman" w:cs="Times New Roman"/>
          <w:sz w:val="24"/>
          <w:szCs w:val="24"/>
        </w:rPr>
        <w:t xml:space="preserve">by </w:t>
      </w:r>
      <w:r w:rsidR="00155AFD" w:rsidRPr="00155AFD">
        <w:rPr>
          <w:rFonts w:ascii="Times New Roman" w:hAnsi="Times New Roman" w:cs="Times New Roman"/>
          <w:sz w:val="24"/>
          <w:szCs w:val="24"/>
        </w:rPr>
        <w:t>multiplication sign</w:t>
      </w:r>
      <w:r w:rsidR="00576D81" w:rsidRPr="00576D81">
        <w:rPr>
          <w:rFonts w:ascii="Times New Roman" w:hAnsi="Times New Roman" w:cs="Times New Roman"/>
          <w:sz w:val="24"/>
          <w:szCs w:val="24"/>
        </w:rPr>
        <w:t xml:space="preserve"> (</w:t>
      </w:r>
      <w:r w:rsidR="00FD6AB3">
        <w:rPr>
          <w:rFonts w:ascii="Times New Roman" w:hAnsi="Times New Roman" w:cs="Times New Roman"/>
          <w:i/>
          <w:iCs/>
          <w:color w:val="000000"/>
          <w:sz w:val="24"/>
          <w:szCs w:val="24"/>
        </w:rPr>
        <w:t>×</w:t>
      </w:r>
      <w:r w:rsidR="00576D81" w:rsidRPr="00576D81">
        <w:rPr>
          <w:rFonts w:ascii="Times New Roman" w:hAnsi="Times New Roman" w:cs="Times New Roman"/>
          <w:sz w:val="24"/>
          <w:szCs w:val="24"/>
        </w:rPr>
        <w:t>)</w:t>
      </w:r>
      <w:r w:rsidR="00576D81">
        <w:rPr>
          <w:rFonts w:ascii="Times New Roman" w:hAnsi="Times New Roman" w:cs="Times New Roman"/>
          <w:sz w:val="24"/>
          <w:szCs w:val="24"/>
        </w:rPr>
        <w:t>.</w:t>
      </w:r>
    </w:p>
    <w:p w14:paraId="653FBBA6" w14:textId="1AC6B19F" w:rsidR="0011751B"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3904FD">
        <w:rPr>
          <w:rFonts w:ascii="Times New Roman" w:hAnsi="Times New Roman" w:cs="Times New Roman"/>
          <w:sz w:val="24"/>
          <w:szCs w:val="24"/>
        </w:rPr>
        <w:t xml:space="preserve">integrated by number </w:t>
      </w:r>
      <w:r w:rsidR="0032281B">
        <w:rPr>
          <w:rFonts w:ascii="Times New Roman" w:hAnsi="Times New Roman" w:cs="Times New Roman"/>
          <w:sz w:val="24"/>
          <w:szCs w:val="24"/>
        </w:rPr>
        <w:t xml:space="preserve">of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factor</w:t>
      </w:r>
      <w:r w:rsidR="0032281B">
        <w:rPr>
          <w:rFonts w:ascii="Times New Roman" w:hAnsi="Times New Roman" w:cs="Times New Roman"/>
          <w:sz w:val="24"/>
          <w:szCs w:val="24"/>
        </w:rPr>
        <w:t>s</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the </w:t>
      </w:r>
      <w:r w:rsidR="005D2337">
        <w:rPr>
          <w:rFonts w:ascii="Times New Roman" w:hAnsi="Times New Roman" w:cs="Times New Roman"/>
          <w:sz w:val="24"/>
          <w:szCs w:val="24"/>
        </w:rPr>
        <w:t xml:space="preserve">item number per specific factor </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xml:space="preserve">), and </w:t>
      </w:r>
      <w:r w:rsidR="00D635EF">
        <w:rPr>
          <w:rFonts w:ascii="Times New Roman" w:hAnsi="Times New Roman" w:cs="Times New Roman"/>
          <w:sz w:val="24"/>
          <w:szCs w:val="24"/>
        </w:rPr>
        <w:t>t</w:t>
      </w:r>
      <w:r w:rsidR="00D635EF" w:rsidRPr="00D635EF">
        <w:rPr>
          <w:rFonts w:ascii="Times New Roman" w:hAnsi="Times New Roman" w:cs="Times New Roman"/>
          <w:sz w:val="24"/>
          <w:szCs w:val="24"/>
        </w:rPr>
        <w:t>he algorithm for person parameter estimation</w:t>
      </w:r>
      <w:r w:rsidR="00CC31A9">
        <w:rPr>
          <w:rFonts w:ascii="Times New Roman" w:hAnsi="Times New Roman" w:cs="Times New Roman"/>
          <w:sz w:val="24"/>
          <w:szCs w:val="24"/>
        </w:rPr>
        <w:t xml:space="preserve"> (</w:t>
      </w:r>
      <w:r w:rsidR="00CC31A9" w:rsidRPr="00CC31A9">
        <w:rPr>
          <w:rFonts w:ascii="Times New Roman" w:hAnsi="Times New Roman" w:cs="Times New Roman"/>
          <w:i/>
          <w:iCs/>
          <w:sz w:val="24"/>
          <w:szCs w:val="24"/>
        </w:rPr>
        <w:t>Method</w:t>
      </w:r>
      <w:r w:rsidR="00CC31A9">
        <w:rPr>
          <w:rFonts w:ascii="Times New Roman" w:hAnsi="Times New Roman" w:cs="Times New Roman"/>
          <w:sz w:val="24"/>
          <w:szCs w:val="24"/>
        </w:rPr>
        <w:t>)</w:t>
      </w:r>
      <w:r w:rsidR="007E655B" w:rsidRPr="007E655B">
        <w:rPr>
          <w:rFonts w:ascii="Times New Roman" w:hAnsi="Times New Roman" w:cs="Times New Roman"/>
          <w:sz w:val="24"/>
          <w:szCs w:val="24"/>
        </w:rPr>
        <w:t xml:space="preserve">. </w:t>
      </w:r>
      <w:r w:rsidR="00A879E7" w:rsidRPr="00A879E7">
        <w:rPr>
          <w:rFonts w:ascii="Times New Roman" w:hAnsi="Times New Roman" w:cs="Times New Roman"/>
          <w:sz w:val="24"/>
          <w:szCs w:val="24"/>
        </w:rPr>
        <w:t>In terms of bias, general-</w:t>
      </w:r>
      <w:r w:rsidR="00A879E7" w:rsidRPr="00A879E7">
        <w:rPr>
          <w:rFonts w:ascii="Times New Roman" w:hAnsi="Times New Roman" w:cs="Times New Roman"/>
          <w:sz w:val="24"/>
          <w:szCs w:val="24"/>
        </w:rPr>
        <w:lastRenderedPageBreak/>
        <w:t>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A879E7" w:rsidRPr="00A879E7">
        <w:rPr>
          <w:rFonts w:ascii="Times New Roman" w:hAnsi="Times New Roman" w:cs="Times New Roman"/>
          <w:sz w:val="24"/>
          <w:szCs w:val="24"/>
        </w:rPr>
        <w:t>) accounted for a substantial proportion of variance in general-factor ability</w:t>
      </w:r>
      <w:r w:rsidR="00A9153D">
        <w:rPr>
          <w:rFonts w:ascii="Times New Roman" w:hAnsi="Times New Roman" w:cs="Times New Roman"/>
          <w:sz w:val="24"/>
          <w:szCs w:val="24"/>
        </w:rPr>
        <w:t xml:space="preserve">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g</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.163), while </w:t>
      </w:r>
      <w:proofErr w:type="gramStart"/>
      <w:r w:rsidR="00A879E7" w:rsidRPr="00943306">
        <w:rPr>
          <w:rFonts w:ascii="Times New Roman" w:hAnsi="Times New Roman" w:cs="Times New Roman"/>
          <w:i/>
          <w:iCs/>
          <w:sz w:val="24"/>
          <w:szCs w:val="24"/>
        </w:rPr>
        <w:t>I</w:t>
      </w:r>
      <w:r w:rsidR="00A879E7" w:rsidRPr="00943306">
        <w:rPr>
          <w:rFonts w:ascii="Times New Roman" w:hAnsi="Times New Roman" w:cs="Times New Roman"/>
          <w:i/>
          <w:iCs/>
          <w:sz w:val="24"/>
          <w:szCs w:val="24"/>
          <w:vertAlign w:val="subscript"/>
        </w:rPr>
        <w:t>s</w:t>
      </w:r>
      <w:proofErr w:type="gramEnd"/>
      <w:r w:rsidR="00A879E7" w:rsidRPr="00A879E7">
        <w:rPr>
          <w:rFonts w:ascii="Times New Roman" w:hAnsi="Times New Roman" w:cs="Times New Roman"/>
          <w:sz w:val="24"/>
          <w:szCs w:val="24"/>
        </w:rPr>
        <w:t xml:space="preserve"> accounted for a smaller proportion of variance in specific-factor ability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s</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.092). </w:t>
      </w:r>
      <w:r w:rsidR="00872090" w:rsidRPr="00872090">
        <w:rPr>
          <w:rFonts w:ascii="Times New Roman" w:hAnsi="Times New Roman" w:cs="Times New Roman"/>
          <w:sz w:val="24"/>
          <w:szCs w:val="24"/>
        </w:rPr>
        <w:t>Regarding RMSE</w:t>
      </w:r>
      <w:r w:rsidR="005F2280">
        <w:rPr>
          <w:rFonts w:ascii="Times New Roman" w:hAnsi="Times New Roman" w:cs="Times New Roman"/>
          <w:sz w:val="24"/>
          <w:szCs w:val="24"/>
        </w:rPr>
        <w:t xml:space="preserve">, we can </w:t>
      </w:r>
      <w:r w:rsidR="00162491">
        <w:rPr>
          <w:rFonts w:ascii="Times New Roman" w:hAnsi="Times New Roman" w:cs="Times New Roman"/>
          <w:sz w:val="24"/>
          <w:szCs w:val="24"/>
        </w:rPr>
        <w:t>find more meanin</w:t>
      </w:r>
      <w:r w:rsidR="006A6E72">
        <w:rPr>
          <w:rFonts w:ascii="Times New Roman" w:hAnsi="Times New Roman" w:cs="Times New Roman"/>
          <w:sz w:val="24"/>
          <w:szCs w:val="24"/>
        </w:rPr>
        <w:t>gf</w:t>
      </w:r>
      <w:r w:rsidR="00162491">
        <w:rPr>
          <w:rFonts w:ascii="Times New Roman" w:hAnsi="Times New Roman" w:cs="Times New Roman"/>
          <w:sz w:val="24"/>
          <w:szCs w:val="24"/>
        </w:rPr>
        <w:t>ul impacts. Specifically,</w:t>
      </w:r>
      <w:r w:rsidR="007E655B" w:rsidRPr="007E655B">
        <w:rPr>
          <w:rFonts w:ascii="Times New Roman" w:hAnsi="Times New Roman" w:cs="Times New Roman"/>
          <w:sz w:val="24"/>
          <w:szCs w:val="24"/>
        </w:rPr>
        <w:t xml:space="preserve"> </w:t>
      </w:r>
      <w:r w:rsidR="00872575" w:rsidRPr="00872575">
        <w:rPr>
          <w:rFonts w:ascii="Times New Roman" w:hAnsi="Times New Roman" w:cs="Times New Roman"/>
          <w:sz w:val="24"/>
          <w:szCs w:val="24"/>
        </w:rPr>
        <w:t xml:space="preserve">the estimation algorithm had the largest effect on both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xml:space="preserve"> and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proofErr w:type="spellEnd"/>
      <w:r w:rsidR="007E655B" w:rsidRPr="007E655B">
        <w:rPr>
          <w:rFonts w:ascii="Times New Roman" w:hAnsi="Times New Roman" w:cs="Times New Roman"/>
          <w:sz w:val="24"/>
          <w:szCs w:val="24"/>
        </w:rPr>
        <w:t xml:space="preserve">, with </w:t>
      </w:r>
      <w:r w:rsidR="00A16869" w:rsidRPr="00A16869">
        <w:rPr>
          <w:rFonts w:ascii="Times New Roman" w:hAnsi="Times New Roman" w:cs="Times New Roman"/>
          <w:i/>
          <w:iCs/>
          <w:sz w:val="24"/>
          <w:szCs w:val="24"/>
        </w:rPr>
        <w:t>η</w:t>
      </w:r>
      <w:r w:rsidR="00A16869" w:rsidRPr="00A16869">
        <w:rPr>
          <w:rFonts w:ascii="Times New Roman" w:hAnsi="Times New Roman" w:cs="Times New Roman"/>
          <w:i/>
          <w:iCs/>
          <w:sz w:val="24"/>
          <w:szCs w:val="24"/>
          <w:vertAlign w:val="superscript"/>
        </w:rPr>
        <w:t>2</w:t>
      </w:r>
      <w:r w:rsidR="00A16869" w:rsidRPr="00A16869" w:rsidDel="00701FE0">
        <w:rPr>
          <w:rFonts w:ascii="Times New Roman" w:hAnsi="Times New Roman" w:cs="Times New Roman"/>
          <w:sz w:val="24"/>
          <w:szCs w:val="24"/>
        </w:rPr>
        <w:t xml:space="preserve"> </w:t>
      </w:r>
      <w:r w:rsidR="007E655B" w:rsidRPr="007E655B">
        <w:rPr>
          <w:rFonts w:ascii="Times New Roman" w:hAnsi="Times New Roman" w:cs="Times New Roman"/>
          <w:sz w:val="24"/>
          <w:szCs w:val="24"/>
        </w:rPr>
        <w:t xml:space="preserve">values of .856 and .967, respectively. </w:t>
      </w:r>
      <w:r w:rsidR="00906EE4" w:rsidRPr="00906EE4">
        <w:rPr>
          <w:rFonts w:ascii="Times New Roman" w:hAnsi="Times New Roman" w:cs="Times New Roman"/>
          <w:sz w:val="24"/>
          <w:szCs w:val="24"/>
        </w:rPr>
        <w:t>This highlights the critical importance of choosing</w:t>
      </w:r>
      <w:r w:rsidR="008A2EA6">
        <w:rPr>
          <w:rFonts w:ascii="Times New Roman" w:hAnsi="Times New Roman" w:cs="Times New Roman"/>
          <w:sz w:val="24"/>
          <w:szCs w:val="24"/>
        </w:rPr>
        <w:t xml:space="preserve"> algorithm</w:t>
      </w:r>
      <w:r w:rsidR="00906EE4" w:rsidRPr="00906EE4">
        <w:rPr>
          <w:rFonts w:ascii="Times New Roman" w:hAnsi="Times New Roman" w:cs="Times New Roman"/>
          <w:sz w:val="24"/>
          <w:szCs w:val="24"/>
        </w:rPr>
        <w:t xml:space="preserve"> between MAP and ML for</w:t>
      </w:r>
      <w:r w:rsidR="008A2EA6">
        <w:rPr>
          <w:rFonts w:ascii="Times New Roman" w:hAnsi="Times New Roman" w:cs="Times New Roman"/>
          <w:sz w:val="24"/>
          <w:szCs w:val="24"/>
        </w:rPr>
        <w:t xml:space="preserve"> enhancing</w:t>
      </w:r>
      <w:r w:rsidR="00906EE4" w:rsidRPr="00906EE4">
        <w:rPr>
          <w:rFonts w:ascii="Times New Roman" w:hAnsi="Times New Roman" w:cs="Times New Roman"/>
          <w:sz w:val="24"/>
          <w:szCs w:val="24"/>
        </w:rPr>
        <w:t xml:space="preserve"> accura</w:t>
      </w:r>
      <w:r w:rsidR="008A2EA6">
        <w:rPr>
          <w:rFonts w:ascii="Times New Roman" w:hAnsi="Times New Roman" w:cs="Times New Roman"/>
          <w:sz w:val="24"/>
          <w:szCs w:val="24"/>
        </w:rPr>
        <w:t>cy of</w:t>
      </w:r>
      <w:r w:rsidR="00906EE4" w:rsidRPr="00906EE4">
        <w:rPr>
          <w:rFonts w:ascii="Times New Roman" w:hAnsi="Times New Roman" w:cs="Times New Roman"/>
          <w:sz w:val="24"/>
          <w:szCs w:val="24"/>
        </w:rPr>
        <w:t xml:space="preserve"> person parameter recovery</w:t>
      </w:r>
      <w:r w:rsidR="00906EE4">
        <w:rPr>
          <w:rFonts w:ascii="Times New Roman" w:hAnsi="Times New Roman" w:cs="Times New Roman"/>
          <w:sz w:val="24"/>
          <w:szCs w:val="24"/>
        </w:rPr>
        <w:t>.</w:t>
      </w:r>
      <w:r w:rsidR="0087448D">
        <w:rPr>
          <w:rFonts w:ascii="Times New Roman" w:hAnsi="Times New Roman" w:cs="Times New Roman"/>
          <w:sz w:val="24"/>
          <w:szCs w:val="24"/>
        </w:rPr>
        <w:t xml:space="preserve"> </w:t>
      </w:r>
    </w:p>
    <w:p w14:paraId="0FF265CE" w14:textId="311FCAFF" w:rsidR="005B0B42" w:rsidRDefault="000C2D90" w:rsidP="009B7E47">
      <w:pPr>
        <w:spacing w:after="0" w:line="480" w:lineRule="auto"/>
        <w:ind w:firstLine="720"/>
        <w:rPr>
          <w:rFonts w:ascii="Times New Roman" w:hAnsi="Times New Roman" w:cs="Times New Roman"/>
          <w:sz w:val="24"/>
          <w:szCs w:val="24"/>
        </w:rPr>
      </w:pPr>
      <w:r w:rsidRPr="000C2D90">
        <w:rPr>
          <w:rFonts w:ascii="Times New Roman" w:hAnsi="Times New Roman" w:cs="Times New Roman"/>
          <w:sz w:val="24"/>
          <w:szCs w:val="24"/>
        </w:rPr>
        <w:t xml:space="preserve">Table 4 also reveals interaction effects, but </w:t>
      </w:r>
      <w:r w:rsidR="00510A27">
        <w:rPr>
          <w:rFonts w:ascii="Times New Roman" w:hAnsi="Times New Roman" w:cs="Times New Roman"/>
          <w:sz w:val="24"/>
          <w:szCs w:val="24"/>
        </w:rPr>
        <w:t xml:space="preserve">we </w:t>
      </w:r>
      <w:r w:rsidRPr="000C2D90">
        <w:rPr>
          <w:rFonts w:ascii="Times New Roman" w:hAnsi="Times New Roman" w:cs="Times New Roman"/>
          <w:sz w:val="24"/>
          <w:szCs w:val="24"/>
        </w:rPr>
        <w:t>only</w:t>
      </w:r>
      <w:r w:rsidR="00510A27">
        <w:rPr>
          <w:rFonts w:ascii="Times New Roman" w:hAnsi="Times New Roman" w:cs="Times New Roman"/>
          <w:sz w:val="24"/>
          <w:szCs w:val="24"/>
        </w:rPr>
        <w:t xml:space="preserve"> discuss</w:t>
      </w:r>
      <w:r w:rsidRPr="000C2D90">
        <w:rPr>
          <w:rFonts w:ascii="Times New Roman" w:hAnsi="Times New Roman" w:cs="Times New Roman"/>
          <w:sz w:val="24"/>
          <w:szCs w:val="24"/>
        </w:rPr>
        <w:t xml:space="preserve"> two-way interactions</w:t>
      </w:r>
      <w:r w:rsidR="00510A27">
        <w:rPr>
          <w:rFonts w:ascii="Times New Roman" w:hAnsi="Times New Roman" w:cs="Times New Roman"/>
          <w:sz w:val="24"/>
          <w:szCs w:val="24"/>
        </w:rPr>
        <w:t xml:space="preserve"> here and leave three-way </w:t>
      </w:r>
      <w:r w:rsidR="00510A27" w:rsidRPr="00510A27">
        <w:rPr>
          <w:rFonts w:ascii="Times New Roman" w:hAnsi="Times New Roman" w:cs="Times New Roman"/>
          <w:sz w:val="24"/>
          <w:szCs w:val="24"/>
        </w:rPr>
        <w:t>interactions discussed and plotted in the next section.</w:t>
      </w:r>
      <w:r w:rsidR="00510A27">
        <w:rPr>
          <w:rFonts w:ascii="Times New Roman" w:hAnsi="Times New Roman" w:cs="Times New Roman"/>
          <w:sz w:val="24"/>
          <w:szCs w:val="24"/>
        </w:rPr>
        <w:t xml:space="preserve"> </w:t>
      </w:r>
      <w:r w:rsidR="00D2597B">
        <w:rPr>
          <w:rFonts w:ascii="Times New Roman" w:hAnsi="Times New Roman" w:cs="Times New Roman"/>
          <w:sz w:val="24"/>
          <w:szCs w:val="24"/>
        </w:rPr>
        <w:t xml:space="preserve">There </w:t>
      </w:r>
      <w:r w:rsidRPr="000C2D90">
        <w:rPr>
          <w:rFonts w:ascii="Times New Roman" w:hAnsi="Times New Roman" w:cs="Times New Roman"/>
          <w:sz w:val="24"/>
          <w:szCs w:val="24"/>
        </w:rPr>
        <w:t>were</w:t>
      </w:r>
      <w:r w:rsidR="00D2597B">
        <w:rPr>
          <w:rFonts w:ascii="Times New Roman" w:hAnsi="Times New Roman" w:cs="Times New Roman"/>
          <w:sz w:val="24"/>
          <w:szCs w:val="24"/>
        </w:rPr>
        <w:t xml:space="preserve"> only two two-way interactions</w:t>
      </w:r>
      <w:r w:rsidRPr="000C2D90">
        <w:rPr>
          <w:rFonts w:ascii="Times New Roman" w:hAnsi="Times New Roman" w:cs="Times New Roman"/>
          <w:sz w:val="24"/>
          <w:szCs w:val="24"/>
        </w:rPr>
        <w:t xml:space="preserve"> found to influence specific-factor ability </w:t>
      </w:r>
      <w:r w:rsidR="00D2597B">
        <w:rPr>
          <w:rFonts w:ascii="Times New Roman" w:hAnsi="Times New Roman" w:cs="Times New Roman"/>
          <w:sz w:val="24"/>
          <w:szCs w:val="24"/>
        </w:rPr>
        <w:t>(</w:t>
      </w:r>
      <w:proofErr w:type="spellStart"/>
      <w:r w:rsidR="00D2597B" w:rsidRPr="003D20F0">
        <w:rPr>
          <w:rFonts w:ascii="Times New Roman" w:hAnsi="Times New Roman" w:cs="Times New Roman"/>
          <w:i/>
          <w:iCs/>
          <w:sz w:val="24"/>
          <w:szCs w:val="24"/>
        </w:rPr>
        <w:t>θ</w:t>
      </w:r>
      <w:r w:rsidR="00D2597B" w:rsidRPr="003D20F0">
        <w:rPr>
          <w:rFonts w:ascii="Times New Roman" w:hAnsi="Times New Roman" w:cs="Times New Roman"/>
          <w:i/>
          <w:iCs/>
          <w:sz w:val="24"/>
          <w:szCs w:val="24"/>
          <w:vertAlign w:val="subscript"/>
        </w:rPr>
        <w:t>s</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with respect to bias. These were the interaction between the number of items per specific factor </w:t>
      </w:r>
      <w:r w:rsidR="00D2597B" w:rsidRPr="00706F4B">
        <w:rPr>
          <w:rFonts w:ascii="Times New Roman" w:hAnsi="Times New Roman" w:cs="Times New Roman"/>
          <w:sz w:val="24"/>
          <w:szCs w:val="24"/>
        </w:rPr>
        <w:t>(</w:t>
      </w:r>
      <w:r w:rsidR="00D2597B" w:rsidRPr="003D20F0">
        <w:rPr>
          <w:rFonts w:ascii="Times New Roman" w:hAnsi="Times New Roman" w:cs="Times New Roman"/>
          <w:i/>
          <w:iCs/>
          <w:sz w:val="24"/>
          <w:szCs w:val="24"/>
        </w:rPr>
        <w:t>I</w:t>
      </w:r>
      <w:r w:rsidR="00D2597B" w:rsidRPr="003D20F0">
        <w:rPr>
          <w:rFonts w:ascii="Times New Roman" w:hAnsi="Times New Roman" w:cs="Times New Roman"/>
          <w:i/>
          <w:iCs/>
          <w:sz w:val="24"/>
          <w:szCs w:val="24"/>
          <w:vertAlign w:val="subscript"/>
        </w:rPr>
        <w:t>s</w:t>
      </w:r>
      <w:r w:rsidR="00D2597B" w:rsidRPr="00706F4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general-factor non-normality </w:t>
      </w:r>
      <w:r w:rsidR="00D2597B">
        <w:rPr>
          <w:rFonts w:ascii="Times New Roman" w:hAnsi="Times New Roman" w:cs="Times New Roman"/>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the interaction between </w:t>
      </w:r>
      <w:r w:rsidRPr="00D2597B">
        <w:rPr>
          <w:rFonts w:ascii="Times New Roman" w:hAnsi="Times New Roman" w:cs="Times New Roman"/>
          <w:i/>
          <w:iCs/>
          <w:sz w:val="24"/>
          <w:szCs w:val="24"/>
        </w:rPr>
        <w:t>Is</w:t>
      </w:r>
      <w:r w:rsidRPr="000C2D90">
        <w:rPr>
          <w:rFonts w:ascii="Times New Roman" w:hAnsi="Times New Roman" w:cs="Times New Roman"/>
          <w:sz w:val="24"/>
          <w:szCs w:val="24"/>
        </w:rPr>
        <w:t xml:space="preserve"> and the estimation method (</w:t>
      </w:r>
      <w:r w:rsidRPr="00D2597B">
        <w:rPr>
          <w:rFonts w:ascii="Times New Roman" w:hAnsi="Times New Roman" w:cs="Times New Roman"/>
          <w:i/>
          <w:iCs/>
          <w:sz w:val="24"/>
          <w:szCs w:val="24"/>
        </w:rPr>
        <w:t>Method</w:t>
      </w:r>
      <w:r w:rsidRPr="000C2D90">
        <w:rPr>
          <w:rFonts w:ascii="Times New Roman" w:hAnsi="Times New Roman" w:cs="Times New Roman"/>
          <w:sz w:val="24"/>
          <w:szCs w:val="24"/>
        </w:rPr>
        <w:t xml:space="preserve">). </w:t>
      </w:r>
      <w:r w:rsidR="005C51FA">
        <w:rPr>
          <w:rFonts w:ascii="Times New Roman" w:hAnsi="Times New Roman" w:cs="Times New Roman"/>
          <w:sz w:val="24"/>
          <w:szCs w:val="24"/>
        </w:rPr>
        <w:t>Regarding</w:t>
      </w:r>
      <w:r w:rsidR="00EF0C33">
        <w:rPr>
          <w:rFonts w:ascii="Times New Roman" w:hAnsi="Times New Roman" w:cs="Times New Roman"/>
          <w:sz w:val="24"/>
          <w:szCs w:val="24"/>
        </w:rPr>
        <w:t xml:space="preserve"> RMSE, </w:t>
      </w:r>
      <w:r w:rsidR="00316E44" w:rsidRPr="00316E44">
        <w:rPr>
          <w:rFonts w:ascii="Times New Roman" w:hAnsi="Times New Roman" w:cs="Times New Roman"/>
          <w:sz w:val="24"/>
          <w:szCs w:val="24"/>
        </w:rPr>
        <w:t>several two-way interactions accounted for variance</w:t>
      </w:r>
      <w:r w:rsidR="00367EB2">
        <w:rPr>
          <w:rFonts w:ascii="Times New Roman" w:hAnsi="Times New Roman" w:cs="Times New Roman"/>
          <w:sz w:val="24"/>
          <w:szCs w:val="24"/>
        </w:rPr>
        <w:t xml:space="preserve"> in both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g</w:t>
      </w:r>
      <w:proofErr w:type="spellEnd"/>
      <w:r w:rsidR="00367EB2">
        <w:rPr>
          <w:rFonts w:ascii="Times New Roman" w:hAnsi="Times New Roman" w:cs="Times New Roman"/>
          <w:sz w:val="24"/>
          <w:szCs w:val="24"/>
        </w:rPr>
        <w:t xml:space="preserve"> and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s</w:t>
      </w:r>
      <w:proofErr w:type="spellEnd"/>
      <w:r w:rsidR="00496A69">
        <w:rPr>
          <w:rFonts w:ascii="Times New Roman" w:hAnsi="Times New Roman" w:cs="Times New Roman"/>
          <w:sz w:val="24"/>
          <w:szCs w:val="24"/>
        </w:rPr>
        <w:t xml:space="preserve">. For </w:t>
      </w:r>
      <w:proofErr w:type="spellStart"/>
      <w:r w:rsidR="00CC6E36" w:rsidRPr="003D20F0">
        <w:rPr>
          <w:rFonts w:ascii="Times New Roman" w:hAnsi="Times New Roman" w:cs="Times New Roman"/>
          <w:i/>
          <w:iCs/>
          <w:sz w:val="24"/>
          <w:szCs w:val="24"/>
        </w:rPr>
        <w:t>θ</w:t>
      </w:r>
      <w:r w:rsidR="00CC6E36" w:rsidRPr="003D20F0">
        <w:rPr>
          <w:rFonts w:ascii="Times New Roman" w:hAnsi="Times New Roman" w:cs="Times New Roman"/>
          <w:i/>
          <w:iCs/>
          <w:sz w:val="24"/>
          <w:szCs w:val="24"/>
          <w:vertAlign w:val="subscript"/>
        </w:rPr>
        <w:t>g</w:t>
      </w:r>
      <w:proofErr w:type="spellEnd"/>
      <w:r w:rsidR="00496A69">
        <w:rPr>
          <w:rFonts w:ascii="Times New Roman" w:hAnsi="Times New Roman" w:cs="Times New Roman"/>
          <w:sz w:val="24"/>
          <w:szCs w:val="24"/>
        </w:rPr>
        <w:t xml:space="preserve">, </w:t>
      </w:r>
      <w:r w:rsidR="00FB7BFE" w:rsidRPr="00FB7BFE">
        <w:rPr>
          <w:rFonts w:ascii="Times New Roman" w:hAnsi="Times New Roman" w:cs="Times New Roman"/>
          <w:sz w:val="24"/>
          <w:szCs w:val="24"/>
        </w:rPr>
        <w:t>three two-way interactions were found</w:t>
      </w:r>
      <w:r w:rsidR="00FC4DF2">
        <w:rPr>
          <w:rFonts w:ascii="Times New Roman" w:hAnsi="Times New Roman" w:cs="Times New Roman"/>
          <w:sz w:val="24"/>
          <w:szCs w:val="24"/>
        </w:rPr>
        <w:t xml:space="preserve">, </w:t>
      </w:r>
      <w:r w:rsidR="00FD6AB3" w:rsidRPr="00FD6AB3">
        <w:rPr>
          <w:rFonts w:ascii="Times New Roman" w:hAnsi="Times New Roman" w:cs="Times New Roman"/>
          <w:sz w:val="24"/>
          <w:szCs w:val="24"/>
        </w:rPr>
        <w:t>the interaction between specific-factor non-normality and the number of items per specific factor</w:t>
      </w:r>
      <w:r w:rsidR="003C629E">
        <w:rPr>
          <w:rFonts w:ascii="Times New Roman" w:hAnsi="Times New Roman" w:cs="Times New Roman"/>
          <w:sz w:val="24"/>
          <w:szCs w:val="24"/>
        </w:rPr>
        <w:t xml:space="preserve"> </w:t>
      </w:r>
      <w:r w:rsidR="00234AA1">
        <w:rPr>
          <w:rFonts w:ascii="Times New Roman" w:hAnsi="Times New Roman" w:cs="Times New Roman"/>
          <w:sz w:val="24"/>
          <w:szCs w:val="24"/>
        </w:rPr>
        <w:t>(</w:t>
      </w:r>
      <w:r w:rsidR="00FC4DF2">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004423C8">
        <w:rPr>
          <w:rFonts w:ascii="Times New Roman" w:hAnsi="Times New Roman" w:cs="Times New Roman"/>
          <w:i/>
          <w:iCs/>
          <w:color w:val="000000"/>
          <w:sz w:val="24"/>
          <w:szCs w:val="24"/>
        </w:rPr>
        <w:t xml:space="preserve"> </w:t>
      </w:r>
      <w:r w:rsidR="00FC4DF2" w:rsidRPr="00236860">
        <w:rPr>
          <w:rFonts w:ascii="Times New Roman" w:hAnsi="Times New Roman" w:cs="Times New Roman"/>
          <w:i/>
          <w:iCs/>
          <w:color w:val="000000"/>
          <w:sz w:val="24"/>
          <w:szCs w:val="24"/>
        </w:rPr>
        <w:t>I</w:t>
      </w:r>
      <w:r w:rsidR="00FC4DF2" w:rsidRPr="00236860">
        <w:rPr>
          <w:rFonts w:ascii="Times New Roman" w:hAnsi="Times New Roman" w:cs="Times New Roman"/>
          <w:i/>
          <w:iCs/>
          <w:color w:val="000000"/>
          <w:sz w:val="24"/>
          <w:szCs w:val="24"/>
          <w:vertAlign w:val="subscript"/>
        </w:rPr>
        <w:t>s</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.117</w:t>
      </w:r>
      <w:r w:rsidR="00CC6E36" w:rsidRPr="005C51FA">
        <w:rPr>
          <w:rFonts w:ascii="Times New Roman" w:hAnsi="Times New Roman" w:cs="Times New Roman"/>
          <w:color w:val="000000"/>
          <w:sz w:val="24"/>
          <w:szCs w:val="24"/>
        </w:rPr>
        <w:t>)</w:t>
      </w:r>
      <w:r w:rsidR="00CC6E36">
        <w:rPr>
          <w:rFonts w:ascii="Times New Roman" w:hAnsi="Times New Roman" w:cs="Times New Roman"/>
          <w:sz w:val="24"/>
          <w:szCs w:val="24"/>
        </w:rPr>
        <w:t>,</w:t>
      </w:r>
      <w:r w:rsidR="004423C8">
        <w:rPr>
          <w:rFonts w:ascii="Times New Roman" w:hAnsi="Times New Roman" w:cs="Times New Roman"/>
          <w:sz w:val="24"/>
          <w:szCs w:val="24"/>
        </w:rPr>
        <w:t xml:space="preserve"> the</w:t>
      </w:r>
      <w:r w:rsidR="00CC6E36">
        <w:rPr>
          <w:rFonts w:ascii="Times New Roman" w:hAnsi="Times New Roman" w:cs="Times New Roman"/>
          <w:sz w:val="24"/>
          <w:szCs w:val="24"/>
        </w:rPr>
        <w:t xml:space="preserve"> number</w:t>
      </w:r>
      <w:r w:rsidR="005C51FA">
        <w:rPr>
          <w:rFonts w:ascii="Times New Roman" w:hAnsi="Times New Roman" w:cs="Times New Roman"/>
          <w:sz w:val="24"/>
          <w:szCs w:val="24"/>
        </w:rPr>
        <w:t xml:space="preserve"> of specific </w:t>
      </w:r>
      <w:r w:rsidR="005C51FA" w:rsidRPr="007E655B">
        <w:rPr>
          <w:rFonts w:ascii="Times New Roman" w:hAnsi="Times New Roman" w:cs="Times New Roman"/>
          <w:sz w:val="24"/>
          <w:szCs w:val="24"/>
        </w:rPr>
        <w:t>factor</w:t>
      </w:r>
      <w:r w:rsidR="005C51FA">
        <w:rPr>
          <w:rFonts w:ascii="Times New Roman" w:hAnsi="Times New Roman" w:cs="Times New Roman"/>
          <w:sz w:val="24"/>
          <w:szCs w:val="24"/>
        </w:rPr>
        <w:t xml:space="preserve">s and </w:t>
      </w:r>
      <w:r w:rsidR="005C51FA" w:rsidRPr="00576D81">
        <w:rPr>
          <w:rFonts w:ascii="Times New Roman" w:hAnsi="Times New Roman" w:cs="Times New Roman"/>
          <w:sz w:val="24"/>
          <w:szCs w:val="24"/>
        </w:rPr>
        <w:t>estimation method</w:t>
      </w:r>
      <w:r w:rsidR="00FD0A54">
        <w:rPr>
          <w:rFonts w:ascii="Times New Roman" w:hAnsi="Times New Roman" w:cs="Times New Roman"/>
          <w:sz w:val="24"/>
          <w:szCs w:val="24"/>
        </w:rPr>
        <w:t xml:space="preserve"> </w:t>
      </w:r>
      <w:r w:rsidR="005C51FA">
        <w:rPr>
          <w:rFonts w:ascii="Times New Roman" w:hAnsi="Times New Roman" w:cs="Times New Roman"/>
          <w:sz w:val="24"/>
          <w:szCs w:val="24"/>
        </w:rPr>
        <w:t>(</w:t>
      </w:r>
      <w:r w:rsidR="005C51FA" w:rsidRPr="00236860">
        <w:rPr>
          <w:rFonts w:ascii="Times New Roman" w:hAnsi="Times New Roman" w:cs="Times New Roman"/>
          <w:i/>
          <w:iCs/>
          <w:color w:val="000000"/>
          <w:sz w:val="24"/>
          <w:szCs w:val="24"/>
        </w:rPr>
        <w:t>F</w:t>
      </w:r>
      <w:r w:rsidR="005C51FA"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5C51FA">
        <w:rPr>
          <w:rFonts w:ascii="Times New Roman" w:hAnsi="Times New Roman" w:cs="Times New Roman"/>
          <w:i/>
          <w:iCs/>
          <w:color w:val="000000"/>
          <w:sz w:val="24"/>
          <w:szCs w:val="24"/>
        </w:rPr>
        <w:t>Method</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w:t>
      </w:r>
      <w:r w:rsidR="005C51FA">
        <w:rPr>
          <w:rFonts w:ascii="Times New Roman" w:hAnsi="Times New Roman" w:cs="Times New Roman"/>
          <w:color w:val="000000"/>
          <w:sz w:val="24"/>
          <w:szCs w:val="24"/>
        </w:rPr>
        <w:t>264), and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n</w:t>
      </w:r>
      <w:r w:rsidR="00CC6E36" w:rsidRPr="00C23B6C">
        <w:rPr>
          <w:rFonts w:ascii="Times New Roman" w:hAnsi="Times New Roman" w:cs="Times New Roman"/>
          <w:sz w:val="24"/>
          <w:szCs w:val="24"/>
        </w:rPr>
        <w:t>on-normality of the specific factor</w:t>
      </w:r>
      <w:r w:rsidR="00CC6E36" w:rsidRPr="00CC6E36">
        <w:rPr>
          <w:rFonts w:ascii="Times New Roman" w:hAnsi="Times New Roman" w:cs="Times New Roman"/>
          <w:sz w:val="24"/>
          <w:szCs w:val="24"/>
        </w:rPr>
        <w:t xml:space="preserve"> </w:t>
      </w:r>
      <w:r w:rsidR="00CC6E36">
        <w:rPr>
          <w:rFonts w:ascii="Times New Roman" w:hAnsi="Times New Roman" w:cs="Times New Roman"/>
          <w:sz w:val="24"/>
          <w:szCs w:val="24"/>
        </w:rPr>
        <w:t xml:space="preserve">and </w:t>
      </w:r>
      <w:r w:rsidR="00CC6E36" w:rsidRPr="00576D81">
        <w:rPr>
          <w:rFonts w:ascii="Times New Roman" w:hAnsi="Times New Roman" w:cs="Times New Roman"/>
          <w:sz w:val="24"/>
          <w:szCs w:val="24"/>
        </w:rPr>
        <w:t>estimation method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w:t>
      </w:r>
      <w:r w:rsidR="00CC6E36" w:rsidRPr="00236860">
        <w:rPr>
          <w:rFonts w:ascii="Times New Roman" w:hAnsi="Times New Roman" w:cs="Times New Roman"/>
          <w:i/>
          <w:iCs/>
          <w:color w:val="000000"/>
          <w:sz w:val="24"/>
          <w:szCs w:val="24"/>
        </w:rPr>
        <w:t>I</w:t>
      </w:r>
      <w:r w:rsidR="00CC6E36"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CC6E36">
        <w:rPr>
          <w:rFonts w:ascii="Times New Roman" w:hAnsi="Times New Roman" w:cs="Times New Roman"/>
          <w:i/>
          <w:iCs/>
          <w:color w:val="000000"/>
          <w:sz w:val="24"/>
          <w:szCs w:val="24"/>
        </w:rPr>
        <w:t>Method</w:t>
      </w:r>
      <w:r w:rsidR="00CC6E36">
        <w:rPr>
          <w:rFonts w:ascii="Times New Roman" w:hAnsi="Times New Roman" w:cs="Times New Roman"/>
          <w:sz w:val="24"/>
          <w:szCs w:val="24"/>
        </w:rPr>
        <w:t xml:space="preserve">, </w:t>
      </w:r>
      <w:r w:rsidR="00CC6E36" w:rsidRPr="00A16869">
        <w:rPr>
          <w:rFonts w:ascii="Times New Roman" w:hAnsi="Times New Roman" w:cs="Times New Roman"/>
          <w:i/>
          <w:iCs/>
          <w:sz w:val="24"/>
          <w:szCs w:val="24"/>
        </w:rPr>
        <w:t>η</w:t>
      </w:r>
      <w:r w:rsidR="00CC6E36" w:rsidRPr="00A16869">
        <w:rPr>
          <w:rFonts w:ascii="Times New Roman" w:hAnsi="Times New Roman" w:cs="Times New Roman"/>
          <w:i/>
          <w:iCs/>
          <w:sz w:val="24"/>
          <w:szCs w:val="24"/>
          <w:vertAlign w:val="superscript"/>
        </w:rPr>
        <w:t>2</w:t>
      </w:r>
      <w:r w:rsidR="00CC6E36">
        <w:rPr>
          <w:rFonts w:ascii="Times New Roman" w:hAnsi="Times New Roman" w:cs="Times New Roman"/>
          <w:sz w:val="24"/>
          <w:szCs w:val="24"/>
        </w:rPr>
        <w:t xml:space="preserve"> =</w:t>
      </w:r>
      <w:r w:rsidR="00CC6E36" w:rsidRPr="005C51FA">
        <w:rPr>
          <w:rFonts w:ascii="Times New Roman" w:hAnsi="Times New Roman" w:cs="Times New Roman"/>
          <w:sz w:val="24"/>
          <w:szCs w:val="24"/>
        </w:rPr>
        <w:t xml:space="preserve"> </w:t>
      </w:r>
      <w:r w:rsidR="00CC6E36" w:rsidRPr="00CC6E36">
        <w:rPr>
          <w:rFonts w:ascii="Times New Roman" w:hAnsi="Times New Roman" w:cs="Times New Roman"/>
          <w:color w:val="000000"/>
          <w:sz w:val="24"/>
          <w:szCs w:val="24"/>
        </w:rPr>
        <w:t>.589</w:t>
      </w:r>
      <w:r w:rsidR="00CC6E36">
        <w:rPr>
          <w:rFonts w:ascii="Times New Roman" w:hAnsi="Times New Roman" w:cs="Times New Roman"/>
          <w:color w:val="000000"/>
          <w:sz w:val="24"/>
          <w:szCs w:val="24"/>
        </w:rPr>
        <w:t>)</w:t>
      </w:r>
      <w:r w:rsidR="00EA0C6B">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 Meanwhile, for </w:t>
      </w:r>
      <w:proofErr w:type="spellStart"/>
      <w:r w:rsidR="00B84C64" w:rsidRPr="003D20F0">
        <w:rPr>
          <w:rFonts w:ascii="Times New Roman" w:hAnsi="Times New Roman" w:cs="Times New Roman"/>
          <w:i/>
          <w:iCs/>
          <w:sz w:val="24"/>
          <w:szCs w:val="24"/>
        </w:rPr>
        <w:t>θ</w:t>
      </w:r>
      <w:r w:rsidR="00B84C64" w:rsidRPr="003D20F0">
        <w:rPr>
          <w:rFonts w:ascii="Times New Roman" w:hAnsi="Times New Roman" w:cs="Times New Roman"/>
          <w:i/>
          <w:iCs/>
          <w:sz w:val="24"/>
          <w:szCs w:val="24"/>
          <w:vertAlign w:val="subscript"/>
        </w:rPr>
        <w:t>s</w:t>
      </w:r>
      <w:proofErr w:type="spellEnd"/>
      <w:r w:rsidR="00B84C64">
        <w:rPr>
          <w:rFonts w:ascii="Times New Roman" w:hAnsi="Times New Roman" w:cs="Times New Roman"/>
          <w:sz w:val="24"/>
          <w:szCs w:val="24"/>
        </w:rPr>
        <w:t xml:space="preserve">, four two-way interactions were addressed, </w:t>
      </w:r>
      <w:r w:rsidR="00B84C64" w:rsidRPr="00FD6AB3">
        <w:rPr>
          <w:rFonts w:ascii="Times New Roman" w:hAnsi="Times New Roman" w:cs="Times New Roman"/>
          <w:sz w:val="24"/>
          <w:szCs w:val="24"/>
        </w:rPr>
        <w:t>the interaction between specific-factor non-normality and the number of items per specific factor</w:t>
      </w:r>
      <w:r w:rsidR="00B84C64">
        <w:rPr>
          <w:rFonts w:ascii="Times New Roman" w:hAnsi="Times New Roman" w:cs="Times New Roman"/>
          <w:sz w:val="24"/>
          <w:szCs w:val="24"/>
        </w:rPr>
        <w:t xml:space="preserve"> (</w:t>
      </w:r>
      <w:r w:rsidR="00B84C64">
        <w:rPr>
          <w:rFonts w:ascii="Times New Roman" w:hAnsi="Times New Roman" w:cs="Times New Roman"/>
          <w:i/>
          <w:iCs/>
          <w:sz w:val="24"/>
          <w:szCs w:val="24"/>
        </w:rPr>
        <w:t>SF</w:t>
      </w:r>
      <w:r w:rsidR="00B84C64">
        <w:rPr>
          <w:rFonts w:ascii="Times New Roman" w:hAnsi="Times New Roman" w:cs="Times New Roman"/>
          <w:i/>
          <w:iCs/>
          <w:color w:val="000000"/>
          <w:sz w:val="24"/>
          <w:szCs w:val="24"/>
        </w:rPr>
        <w:t xml:space="preserve">× </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168</w:t>
      </w:r>
      <w:r w:rsidR="00B84C64" w:rsidRPr="005C51FA">
        <w:rPr>
          <w:rFonts w:ascii="Times New Roman" w:hAnsi="Times New Roman" w:cs="Times New Roman"/>
          <w:color w:val="000000"/>
          <w:sz w:val="24"/>
          <w:szCs w:val="24"/>
        </w:rPr>
        <w:t>)</w:t>
      </w:r>
      <w:r w:rsidR="00B84C64">
        <w:rPr>
          <w:rFonts w:ascii="Times New Roman" w:hAnsi="Times New Roman" w:cs="Times New Roman"/>
          <w:sz w:val="24"/>
          <w:szCs w:val="24"/>
        </w:rPr>
        <w:t xml:space="preserve">, the number of specific </w:t>
      </w:r>
      <w:r w:rsidR="00B84C64" w:rsidRPr="007E655B">
        <w:rPr>
          <w:rFonts w:ascii="Times New Roman" w:hAnsi="Times New Roman" w:cs="Times New Roman"/>
          <w:sz w:val="24"/>
          <w:szCs w:val="24"/>
        </w:rPr>
        <w:t>factor</w:t>
      </w:r>
      <w:r w:rsidR="00B84C64">
        <w:rPr>
          <w:rFonts w:ascii="Times New Roman" w:hAnsi="Times New Roman" w:cs="Times New Roman"/>
          <w:sz w:val="24"/>
          <w:szCs w:val="24"/>
        </w:rPr>
        <w:t xml:space="preserve">s and </w:t>
      </w:r>
      <w:r w:rsidR="00B84C64" w:rsidRPr="00576D81">
        <w:rPr>
          <w:rFonts w:ascii="Times New Roman" w:hAnsi="Times New Roman" w:cs="Times New Roman"/>
          <w:sz w:val="24"/>
          <w:szCs w:val="24"/>
        </w:rPr>
        <w:t>estimation method</w:t>
      </w:r>
      <w:r w:rsidR="00B84C64">
        <w:rPr>
          <w:rFonts w:ascii="Times New Roman" w:hAnsi="Times New Roman" w:cs="Times New Roman"/>
          <w:sz w:val="24"/>
          <w:szCs w:val="24"/>
        </w:rPr>
        <w:t xml:space="preserve"> (</w:t>
      </w:r>
      <w:r w:rsidR="00B84C64" w:rsidRPr="00236860">
        <w:rPr>
          <w:rFonts w:ascii="Times New Roman" w:hAnsi="Times New Roman" w:cs="Times New Roman"/>
          <w:i/>
          <w:iCs/>
          <w:color w:val="000000"/>
          <w:sz w:val="24"/>
          <w:szCs w:val="24"/>
        </w:rPr>
        <w:t>F</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179), </w:t>
      </w:r>
      <w:r w:rsidR="00B84C64">
        <w:rPr>
          <w:rFonts w:ascii="Times New Roman" w:hAnsi="Times New Roman" w:cs="Times New Roman"/>
          <w:sz w:val="24"/>
          <w:szCs w:val="24"/>
        </w:rPr>
        <w:t>n</w:t>
      </w:r>
      <w:r w:rsidR="00B84C64" w:rsidRPr="00C23B6C">
        <w:rPr>
          <w:rFonts w:ascii="Times New Roman" w:hAnsi="Times New Roman" w:cs="Times New Roman"/>
          <w:sz w:val="24"/>
          <w:szCs w:val="24"/>
        </w:rPr>
        <w:t>on-normality of the specific factor</w:t>
      </w:r>
      <w:r w:rsidR="00B84C64" w:rsidRPr="00CC6E36">
        <w:rPr>
          <w:rFonts w:ascii="Times New Roman" w:hAnsi="Times New Roman" w:cs="Times New Roman"/>
          <w:sz w:val="24"/>
          <w:szCs w:val="24"/>
        </w:rPr>
        <w:t xml:space="preserve"> </w:t>
      </w:r>
      <w:r w:rsidR="00B84C64">
        <w:rPr>
          <w:rFonts w:ascii="Times New Roman" w:hAnsi="Times New Roman" w:cs="Times New Roman"/>
          <w:sz w:val="24"/>
          <w:szCs w:val="24"/>
        </w:rPr>
        <w:t xml:space="preserve">and </w:t>
      </w:r>
      <w:r w:rsidR="00B84C64"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B84C64">
        <w:rPr>
          <w:rFonts w:ascii="Times New Roman" w:hAnsi="Times New Roman" w:cs="Times New Roman"/>
          <w:sz w:val="24"/>
          <w:szCs w:val="24"/>
        </w:rPr>
        <w:t>(</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CC6E36">
        <w:rPr>
          <w:rFonts w:ascii="Times New Roman" w:hAnsi="Times New Roman" w:cs="Times New Roman"/>
          <w:color w:val="000000"/>
          <w:sz w:val="24"/>
          <w:szCs w:val="24"/>
        </w:rPr>
        <w:t>.</w:t>
      </w:r>
      <w:r w:rsidR="00B84C64">
        <w:rPr>
          <w:rFonts w:ascii="Times New Roman" w:hAnsi="Times New Roman" w:cs="Times New Roman"/>
          <w:color w:val="000000"/>
          <w:sz w:val="24"/>
          <w:szCs w:val="24"/>
        </w:rPr>
        <w:t>826), and</w:t>
      </w:r>
      <w:r w:rsidR="00447936">
        <w:rPr>
          <w:rFonts w:ascii="Times New Roman" w:hAnsi="Times New Roman" w:cs="Times New Roman"/>
          <w:color w:val="000000"/>
          <w:sz w:val="24"/>
          <w:szCs w:val="24"/>
        </w:rPr>
        <w:t xml:space="preserve"> </w:t>
      </w:r>
      <w:r w:rsidR="00447936">
        <w:rPr>
          <w:rFonts w:ascii="Times New Roman" w:hAnsi="Times New Roman" w:cs="Times New Roman"/>
          <w:sz w:val="24"/>
          <w:szCs w:val="24"/>
        </w:rPr>
        <w:t>n</w:t>
      </w:r>
      <w:r w:rsidR="00447936" w:rsidRPr="008C759E">
        <w:rPr>
          <w:rFonts w:ascii="Times New Roman" w:hAnsi="Times New Roman" w:cs="Times New Roman"/>
          <w:sz w:val="24"/>
          <w:szCs w:val="24"/>
        </w:rPr>
        <w:t>on-normality of the general factor</w:t>
      </w:r>
      <w:r w:rsidR="00447936">
        <w:rPr>
          <w:rFonts w:ascii="Times New Roman" w:hAnsi="Times New Roman" w:cs="Times New Roman"/>
          <w:sz w:val="24"/>
          <w:szCs w:val="24"/>
        </w:rPr>
        <w:t xml:space="preserve"> and </w:t>
      </w:r>
      <w:r w:rsidR="00447936"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447936">
        <w:rPr>
          <w:rFonts w:ascii="Times New Roman" w:hAnsi="Times New Roman" w:cs="Times New Roman"/>
          <w:color w:val="000000"/>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447936" w:rsidRPr="00155AFD">
        <w:rPr>
          <w:rFonts w:ascii="Times New Roman" w:hAnsi="Times New Roman" w:cs="Times New Roman"/>
          <w:i/>
          <w:iCs/>
          <w:color w:val="000000"/>
          <w:sz w:val="24"/>
          <w:szCs w:val="24"/>
        </w:rPr>
        <w:t>×</w:t>
      </w:r>
      <w:r w:rsidR="00447936" w:rsidRPr="00236860">
        <w:rPr>
          <w:rFonts w:ascii="Times New Roman" w:hAnsi="Times New Roman" w:cs="Times New Roman"/>
          <w:i/>
          <w:iCs/>
          <w:color w:val="000000"/>
          <w:sz w:val="24"/>
          <w:szCs w:val="24"/>
        </w:rPr>
        <w:t xml:space="preserve"> </w:t>
      </w:r>
      <w:r w:rsidR="00447936">
        <w:rPr>
          <w:rFonts w:ascii="Times New Roman" w:hAnsi="Times New Roman" w:cs="Times New Roman"/>
          <w:i/>
          <w:iCs/>
          <w:color w:val="000000"/>
          <w:sz w:val="24"/>
          <w:szCs w:val="24"/>
        </w:rPr>
        <w:t>Method</w:t>
      </w:r>
      <w:r w:rsidR="00447936">
        <w:rPr>
          <w:rFonts w:ascii="Times New Roman" w:hAnsi="Times New Roman" w:cs="Times New Roman"/>
          <w:sz w:val="24"/>
          <w:szCs w:val="24"/>
        </w:rPr>
        <w:t xml:space="preserve">, </w:t>
      </w:r>
      <w:r w:rsidR="00447936" w:rsidRPr="00A16869">
        <w:rPr>
          <w:rFonts w:ascii="Times New Roman" w:hAnsi="Times New Roman" w:cs="Times New Roman"/>
          <w:i/>
          <w:iCs/>
          <w:sz w:val="24"/>
          <w:szCs w:val="24"/>
        </w:rPr>
        <w:t>η</w:t>
      </w:r>
      <w:r w:rsidR="00447936" w:rsidRPr="00A16869">
        <w:rPr>
          <w:rFonts w:ascii="Times New Roman" w:hAnsi="Times New Roman" w:cs="Times New Roman"/>
          <w:i/>
          <w:iCs/>
          <w:sz w:val="24"/>
          <w:szCs w:val="24"/>
          <w:vertAlign w:val="superscript"/>
        </w:rPr>
        <w:t>2</w:t>
      </w:r>
      <w:r w:rsidR="00447936">
        <w:rPr>
          <w:rFonts w:ascii="Times New Roman" w:hAnsi="Times New Roman" w:cs="Times New Roman"/>
          <w:sz w:val="24"/>
          <w:szCs w:val="24"/>
        </w:rPr>
        <w:t xml:space="preserve"> =</w:t>
      </w:r>
      <w:r w:rsidR="00447936" w:rsidRPr="005C51FA">
        <w:rPr>
          <w:rFonts w:ascii="Times New Roman" w:hAnsi="Times New Roman" w:cs="Times New Roman"/>
          <w:sz w:val="24"/>
          <w:szCs w:val="24"/>
        </w:rPr>
        <w:t xml:space="preserve"> </w:t>
      </w:r>
      <w:r w:rsidR="00447936" w:rsidRPr="00CC6E36">
        <w:rPr>
          <w:rFonts w:ascii="Times New Roman" w:hAnsi="Times New Roman" w:cs="Times New Roman"/>
          <w:color w:val="000000"/>
          <w:sz w:val="24"/>
          <w:szCs w:val="24"/>
        </w:rPr>
        <w:t>.</w:t>
      </w:r>
      <w:r w:rsidR="005C7C58">
        <w:rPr>
          <w:rFonts w:ascii="Times New Roman" w:hAnsi="Times New Roman" w:cs="Times New Roman"/>
          <w:color w:val="000000"/>
          <w:sz w:val="24"/>
          <w:szCs w:val="24"/>
        </w:rPr>
        <w:t>074</w:t>
      </w:r>
      <w:r w:rsidR="00447936">
        <w:rPr>
          <w:rFonts w:ascii="Times New Roman" w:hAnsi="Times New Roman" w:cs="Times New Roman"/>
          <w:color w:val="000000"/>
          <w:sz w:val="24"/>
          <w:szCs w:val="24"/>
        </w:rPr>
        <w:t>)</w:t>
      </w:r>
      <w:r w:rsidR="005C7C58">
        <w:rPr>
          <w:rFonts w:ascii="Times New Roman" w:hAnsi="Times New Roman" w:cs="Times New Roman"/>
          <w:color w:val="000000"/>
          <w:sz w:val="24"/>
          <w:szCs w:val="24"/>
        </w:rPr>
        <w:t xml:space="preserve">. </w:t>
      </w:r>
      <w:r w:rsidR="008F1214" w:rsidRPr="008F1214">
        <w:rPr>
          <w:rFonts w:ascii="Times New Roman" w:hAnsi="Times New Roman" w:cs="Times New Roman"/>
          <w:color w:val="000000"/>
          <w:sz w:val="24"/>
          <w:szCs w:val="24"/>
        </w:rPr>
        <w:t xml:space="preserve">Although the main effect of </w:t>
      </w:r>
      <w:r w:rsidR="006A52F3">
        <w:rPr>
          <w:rFonts w:ascii="Times New Roman" w:hAnsi="Times New Roman" w:cs="Times New Roman"/>
          <w:color w:val="000000"/>
          <w:sz w:val="24"/>
          <w:szCs w:val="24"/>
        </w:rPr>
        <w:t xml:space="preserve">specific-factor </w:t>
      </w:r>
      <w:r w:rsidR="008F1214">
        <w:rPr>
          <w:rFonts w:ascii="Times New Roman" w:hAnsi="Times New Roman" w:cs="Times New Roman"/>
          <w:color w:val="000000"/>
          <w:sz w:val="24"/>
          <w:szCs w:val="24"/>
        </w:rPr>
        <w:t>non</w:t>
      </w:r>
      <w:r w:rsidR="006A52F3">
        <w:rPr>
          <w:rFonts w:ascii="Times New Roman" w:hAnsi="Times New Roman" w:cs="Times New Roman"/>
          <w:color w:val="000000"/>
          <w:sz w:val="24"/>
          <w:szCs w:val="24"/>
        </w:rPr>
        <w:t>-normality (</w:t>
      </w:r>
      <w:r w:rsidR="008F1214" w:rsidRPr="006A52F3">
        <w:rPr>
          <w:rFonts w:ascii="Times New Roman" w:hAnsi="Times New Roman" w:cs="Times New Roman"/>
          <w:i/>
          <w:iCs/>
          <w:color w:val="000000"/>
          <w:sz w:val="24"/>
          <w:szCs w:val="24"/>
        </w:rPr>
        <w:t>SF</w:t>
      </w:r>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xml:space="preserve"> was not statistically </w:t>
      </w:r>
      <w:r w:rsidR="008F1214" w:rsidRPr="008F1214">
        <w:rPr>
          <w:rFonts w:ascii="Times New Roman" w:hAnsi="Times New Roman" w:cs="Times New Roman"/>
          <w:color w:val="000000"/>
          <w:sz w:val="24"/>
          <w:szCs w:val="24"/>
        </w:rPr>
        <w:lastRenderedPageBreak/>
        <w:t xml:space="preserve">significant, SF was a key component in several significant two-way interaction effects. The main effect of </w:t>
      </w:r>
      <w:r w:rsidR="006A52F3">
        <w:rPr>
          <w:rFonts w:ascii="Times New Roman" w:hAnsi="Times New Roman" w:cs="Times New Roman"/>
          <w:color w:val="000000"/>
          <w:sz w:val="24"/>
          <w:szCs w:val="24"/>
        </w:rPr>
        <w:t>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however, was comparatively small.</w:t>
      </w:r>
    </w:p>
    <w:p w14:paraId="06B4A699" w14:textId="1AB8EABD" w:rsidR="00F57DAC" w:rsidRDefault="00395CA7" w:rsidP="00B345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 g</w:t>
      </w:r>
      <w:r w:rsidR="00164DD1" w:rsidRPr="00164DD1">
        <w:rPr>
          <w:rFonts w:ascii="Times New Roman" w:hAnsi="Times New Roman" w:cs="Times New Roman"/>
          <w:sz w:val="24"/>
          <w:szCs w:val="24"/>
        </w:rPr>
        <w:t>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had a substantial impact on bias in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estimation, while</w:t>
      </w:r>
      <w:r w:rsidR="0068386E">
        <w:rPr>
          <w:rFonts w:ascii="Times New Roman" w:hAnsi="Times New Roman" w:cs="Times New Roman"/>
          <w:sz w:val="24"/>
          <w:szCs w:val="24"/>
        </w:rPr>
        <w:t xml:space="preserve"> only</w:t>
      </w:r>
      <w:r w:rsidR="00164DD1" w:rsidRPr="00164DD1">
        <w:rPr>
          <w:rFonts w:ascii="Times New Roman" w:hAnsi="Times New Roman" w:cs="Times New Roman"/>
          <w:sz w:val="24"/>
          <w:szCs w:val="24"/>
        </w:rPr>
        <w:t xml:space="preserve"> </w:t>
      </w:r>
      <w:r w:rsidR="00164DD1" w:rsidRPr="00395CA7">
        <w:rPr>
          <w:rFonts w:ascii="Times New Roman" w:hAnsi="Times New Roman" w:cs="Times New Roman"/>
          <w:i/>
          <w:iCs/>
          <w:sz w:val="24"/>
          <w:szCs w:val="24"/>
        </w:rPr>
        <w:t>I</w:t>
      </w:r>
      <w:r w:rsidR="00164DD1" w:rsidRPr="00395CA7">
        <w:rPr>
          <w:rFonts w:ascii="Times New Roman" w:hAnsi="Times New Roman" w:cs="Times New Roman"/>
          <w:i/>
          <w:iCs/>
          <w:sz w:val="24"/>
          <w:szCs w:val="24"/>
          <w:vertAlign w:val="subscript"/>
        </w:rPr>
        <w:t>s</w:t>
      </w:r>
      <w:r w:rsidR="000140EE">
        <w:rPr>
          <w:rFonts w:ascii="Times New Roman" w:hAnsi="Times New Roman" w:cs="Times New Roman"/>
          <w:sz w:val="24"/>
          <w:szCs w:val="24"/>
        </w:rPr>
        <w:t xml:space="preserve"> </w:t>
      </w:r>
      <w:r w:rsidR="0068386E">
        <w:rPr>
          <w:rFonts w:ascii="Times New Roman" w:hAnsi="Times New Roman" w:cs="Times New Roman"/>
          <w:sz w:val="24"/>
          <w:szCs w:val="24"/>
        </w:rPr>
        <w:t>ha</w:t>
      </w:r>
      <w:r w:rsidR="00164DD1" w:rsidRPr="00164DD1">
        <w:rPr>
          <w:rFonts w:ascii="Times New Roman" w:hAnsi="Times New Roman" w:cs="Times New Roman"/>
          <w:sz w:val="24"/>
          <w:szCs w:val="24"/>
        </w:rPr>
        <w:t>d a smaller but notable role in specific-factor ability</w:t>
      </w:r>
      <w:r w:rsidR="000140EE">
        <w:rPr>
          <w:rFonts w:ascii="Times New Roman" w:hAnsi="Times New Roman" w:cs="Times New Roman"/>
          <w:sz w:val="24"/>
          <w:szCs w:val="24"/>
        </w:rPr>
        <w:t xml:space="preserve">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estimation. Notably, the choice of estimation algorithm (MAP</w:t>
      </w:r>
      <w:r w:rsidR="00BB3FBB">
        <w:rPr>
          <w:rFonts w:ascii="Times New Roman" w:hAnsi="Times New Roman" w:cs="Times New Roman"/>
          <w:sz w:val="24"/>
          <w:szCs w:val="24"/>
        </w:rPr>
        <w:t xml:space="preserve"> or</w:t>
      </w:r>
      <w:r w:rsidR="00164DD1" w:rsidRPr="00164DD1">
        <w:rPr>
          <w:rFonts w:ascii="Times New Roman" w:hAnsi="Times New Roman" w:cs="Times New Roman"/>
          <w:sz w:val="24"/>
          <w:szCs w:val="24"/>
        </w:rPr>
        <w:t xml:space="preserve"> ML) </w:t>
      </w:r>
      <w:r w:rsidR="00095FEA">
        <w:rPr>
          <w:rFonts w:ascii="Times New Roman" w:hAnsi="Times New Roman" w:cs="Times New Roman"/>
          <w:sz w:val="24"/>
          <w:szCs w:val="24"/>
        </w:rPr>
        <w:t>was</w:t>
      </w:r>
      <w:r w:rsidR="00164DD1" w:rsidRPr="00164DD1">
        <w:rPr>
          <w:rFonts w:ascii="Times New Roman" w:hAnsi="Times New Roman" w:cs="Times New Roman"/>
          <w:sz w:val="24"/>
          <w:szCs w:val="24"/>
        </w:rPr>
        <w:t xml:space="preserve"> the most influential factor, significantly affecting both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and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in terms of RMSE. </w:t>
      </w:r>
      <w:r w:rsidR="00095FEA">
        <w:rPr>
          <w:rFonts w:ascii="Times New Roman" w:hAnsi="Times New Roman" w:cs="Times New Roman"/>
          <w:sz w:val="24"/>
          <w:szCs w:val="24"/>
        </w:rPr>
        <w:t>In</w:t>
      </w:r>
      <w:r w:rsidR="0099799E">
        <w:rPr>
          <w:rFonts w:ascii="Times New Roman" w:hAnsi="Times New Roman" w:cs="Times New Roman"/>
          <w:sz w:val="24"/>
          <w:szCs w:val="24"/>
        </w:rPr>
        <w:t xml:space="preserve"> </w:t>
      </w:r>
      <w:r w:rsidR="00095FEA">
        <w:rPr>
          <w:rFonts w:ascii="Times New Roman" w:hAnsi="Times New Roman" w:cs="Times New Roman"/>
          <w:sz w:val="24"/>
          <w:szCs w:val="24"/>
        </w:rPr>
        <w:t>s</w:t>
      </w:r>
      <w:r w:rsidR="00164DD1" w:rsidRPr="00164DD1">
        <w:rPr>
          <w:rFonts w:ascii="Times New Roman" w:hAnsi="Times New Roman" w:cs="Times New Roman"/>
          <w:sz w:val="24"/>
          <w:szCs w:val="24"/>
        </w:rPr>
        <w:t>everal identified</w:t>
      </w:r>
      <w:r w:rsidR="000238BE">
        <w:rPr>
          <w:rFonts w:ascii="Times New Roman" w:hAnsi="Times New Roman" w:cs="Times New Roman"/>
          <w:sz w:val="24"/>
          <w:szCs w:val="24"/>
        </w:rPr>
        <w:t xml:space="preserve"> </w:t>
      </w:r>
      <w:r w:rsidR="000238BE" w:rsidRPr="00164DD1">
        <w:rPr>
          <w:rFonts w:ascii="Times New Roman" w:hAnsi="Times New Roman" w:cs="Times New Roman"/>
          <w:sz w:val="24"/>
          <w:szCs w:val="24"/>
        </w:rPr>
        <w:t>two-way interactions</w:t>
      </w:r>
      <w:r w:rsidR="00C339C2">
        <w:rPr>
          <w:rFonts w:ascii="Times New Roman" w:hAnsi="Times New Roman" w:cs="Times New Roman"/>
          <w:sz w:val="24"/>
          <w:szCs w:val="24"/>
        </w:rPr>
        <w:t>,</w:t>
      </w:r>
      <w:r w:rsidR="00164DD1" w:rsidRPr="00164DD1">
        <w:rPr>
          <w:rFonts w:ascii="Times New Roman" w:hAnsi="Times New Roman" w:cs="Times New Roman"/>
          <w:sz w:val="24"/>
          <w:szCs w:val="24"/>
        </w:rPr>
        <w:t xml:space="preserve"> </w:t>
      </w:r>
      <w:r w:rsidR="00164DD1" w:rsidRPr="00F21465">
        <w:rPr>
          <w:rFonts w:ascii="Times New Roman" w:hAnsi="Times New Roman" w:cs="Times New Roman"/>
          <w:i/>
          <w:iCs/>
          <w:sz w:val="24"/>
          <w:szCs w:val="24"/>
        </w:rPr>
        <w:t>I</w:t>
      </w:r>
      <w:r w:rsidR="00164DD1" w:rsidRPr="00F21465">
        <w:rPr>
          <w:rFonts w:ascii="Times New Roman" w:hAnsi="Times New Roman" w:cs="Times New Roman"/>
          <w:i/>
          <w:iCs/>
          <w:sz w:val="24"/>
          <w:szCs w:val="24"/>
          <w:vertAlign w:val="subscript"/>
        </w:rPr>
        <w:t>s</w:t>
      </w:r>
      <w:r w:rsidR="00164DD1" w:rsidRPr="00164DD1">
        <w:rPr>
          <w:rFonts w:ascii="Times New Roman" w:hAnsi="Times New Roman" w:cs="Times New Roman"/>
          <w:sz w:val="24"/>
          <w:szCs w:val="24"/>
        </w:rPr>
        <w:t xml:space="preserve"> and the estimation method</w:t>
      </w:r>
      <w:r w:rsidR="000238BE">
        <w:rPr>
          <w:rFonts w:ascii="Times New Roman" w:hAnsi="Times New Roman" w:cs="Times New Roman"/>
          <w:sz w:val="24"/>
          <w:szCs w:val="24"/>
        </w:rPr>
        <w:t xml:space="preserve"> </w:t>
      </w:r>
      <w:r w:rsidR="00164DD1" w:rsidRPr="00164DD1">
        <w:rPr>
          <w:rFonts w:ascii="Times New Roman" w:hAnsi="Times New Roman" w:cs="Times New Roman"/>
          <w:sz w:val="24"/>
          <w:szCs w:val="24"/>
        </w:rPr>
        <w:t xml:space="preserve">pronounced </w:t>
      </w:r>
      <w:r w:rsidR="00723E38">
        <w:rPr>
          <w:rFonts w:ascii="Times New Roman" w:hAnsi="Times New Roman" w:cs="Times New Roman"/>
          <w:sz w:val="24"/>
          <w:szCs w:val="24"/>
        </w:rPr>
        <w:t xml:space="preserve">major </w:t>
      </w:r>
      <w:r w:rsidR="00164DD1" w:rsidRPr="00164DD1">
        <w:rPr>
          <w:rFonts w:ascii="Times New Roman" w:hAnsi="Times New Roman" w:cs="Times New Roman"/>
          <w:sz w:val="24"/>
          <w:szCs w:val="24"/>
        </w:rPr>
        <w:t>effects on RMSE</w:t>
      </w:r>
      <w:r w:rsidR="00723E38">
        <w:rPr>
          <w:rFonts w:ascii="Times New Roman" w:hAnsi="Times New Roman" w:cs="Times New Roman"/>
          <w:sz w:val="24"/>
          <w:szCs w:val="24"/>
        </w:rPr>
        <w:t>, and bias of</w:t>
      </w:r>
      <w:r w:rsidR="005C5163">
        <w:rPr>
          <w:rFonts w:ascii="Times New Roman" w:hAnsi="Times New Roman" w:cs="Times New Roman"/>
          <w:sz w:val="24"/>
          <w:szCs w:val="24"/>
        </w:rPr>
        <w:t xml:space="preserve"> </w:t>
      </w:r>
      <w:proofErr w:type="spellStart"/>
      <w:r w:rsidR="005C5163" w:rsidRPr="00236860">
        <w:rPr>
          <w:rFonts w:ascii="Cambria Math" w:eastAsia="Times New Roman" w:hAnsi="Cambria Math" w:cs="Times New Roman"/>
          <w:i/>
          <w:iCs/>
          <w:color w:val="000000"/>
          <w:sz w:val="24"/>
          <w:szCs w:val="24"/>
        </w:rPr>
        <w:t>θ</w:t>
      </w:r>
      <w:r w:rsidR="005C5163" w:rsidRPr="00236860">
        <w:rPr>
          <w:rFonts w:ascii="Times New Roman" w:eastAsia="Times New Roman" w:hAnsi="Times New Roman" w:cs="Times New Roman"/>
          <w:i/>
          <w:iCs/>
          <w:color w:val="000000"/>
          <w:sz w:val="24"/>
          <w:szCs w:val="24"/>
          <w:vertAlign w:val="subscript"/>
        </w:rPr>
        <w:t>s</w:t>
      </w:r>
      <w:proofErr w:type="spellEnd"/>
      <w:r w:rsidR="00723E38">
        <w:rPr>
          <w:rFonts w:ascii="Times New Roman" w:hAnsi="Times New Roman" w:cs="Times New Roman"/>
          <w:sz w:val="24"/>
          <w:szCs w:val="24"/>
        </w:rPr>
        <w:t xml:space="preserve"> </w:t>
      </w:r>
      <w:r w:rsidR="005C5163">
        <w:rPr>
          <w:rFonts w:ascii="Times New Roman" w:hAnsi="Times New Roman" w:cs="Times New Roman"/>
          <w:sz w:val="24"/>
          <w:szCs w:val="24"/>
        </w:rPr>
        <w:t>estimation</w:t>
      </w:r>
      <w:r w:rsidR="00164DD1" w:rsidRPr="00164DD1">
        <w:rPr>
          <w:rFonts w:ascii="Times New Roman" w:hAnsi="Times New Roman" w:cs="Times New Roman"/>
          <w:sz w:val="24"/>
          <w:szCs w:val="24"/>
        </w:rPr>
        <w:t xml:space="preserve">. </w:t>
      </w:r>
      <w:r w:rsidR="00F21465">
        <w:rPr>
          <w:rFonts w:ascii="Times New Roman" w:hAnsi="Times New Roman" w:cs="Times New Roman"/>
          <w:sz w:val="24"/>
          <w:szCs w:val="24"/>
        </w:rPr>
        <w:t>Unexpectedly, sample size (</w:t>
      </w:r>
      <w:r w:rsidR="00F21465" w:rsidRPr="00F21465">
        <w:rPr>
          <w:rFonts w:ascii="Times New Roman" w:hAnsi="Times New Roman" w:cs="Times New Roman"/>
          <w:i/>
          <w:iCs/>
          <w:sz w:val="24"/>
          <w:szCs w:val="24"/>
        </w:rPr>
        <w:t>N</w:t>
      </w:r>
      <w:r w:rsidR="00F21465">
        <w:rPr>
          <w:rFonts w:ascii="Times New Roman" w:hAnsi="Times New Roman" w:cs="Times New Roman"/>
          <w:sz w:val="24"/>
          <w:szCs w:val="24"/>
        </w:rPr>
        <w:t>) exhibited mino</w:t>
      </w:r>
      <w:r w:rsidR="00F21465">
        <w:rPr>
          <w:rFonts w:ascii="Times New Roman" w:hAnsi="Times New Roman" w:cs="Times New Roman" w:hint="eastAsia"/>
          <w:sz w:val="24"/>
          <w:szCs w:val="24"/>
        </w:rPr>
        <w:t>r</w:t>
      </w:r>
      <w:r w:rsidR="00F21465">
        <w:rPr>
          <w:rFonts w:ascii="Times New Roman" w:hAnsi="Times New Roman" w:cs="Times New Roman"/>
          <w:sz w:val="24"/>
          <w:szCs w:val="24"/>
        </w:rPr>
        <w:t xml:space="preserve"> impact in both one-way and two-way interactions. </w:t>
      </w:r>
      <w:r w:rsidR="00F97966" w:rsidRPr="00164DD1">
        <w:rPr>
          <w:rFonts w:ascii="Times New Roman" w:hAnsi="Times New Roman" w:cs="Times New Roman"/>
          <w:sz w:val="24"/>
          <w:szCs w:val="24"/>
        </w:rPr>
        <w:t>These findin</w:t>
      </w:r>
      <w:r w:rsidR="000140EE">
        <w:rPr>
          <w:rFonts w:ascii="Times New Roman" w:hAnsi="Times New Roman" w:cs="Times New Roman"/>
          <w:sz w:val="24"/>
          <w:szCs w:val="24"/>
        </w:rPr>
        <w:t>gs</w:t>
      </w:r>
      <w:r w:rsidR="00F97966" w:rsidRPr="00164DD1">
        <w:rPr>
          <w:rFonts w:ascii="Times New Roman" w:hAnsi="Times New Roman" w:cs="Times New Roman"/>
          <w:sz w:val="24"/>
          <w:szCs w:val="24"/>
        </w:rPr>
        <w:t xml:space="preserve"> underscore</w:t>
      </w:r>
      <w:r w:rsidR="00821289">
        <w:rPr>
          <w:rFonts w:ascii="Times New Roman" w:hAnsi="Times New Roman" w:cs="Times New Roman"/>
          <w:sz w:val="24"/>
          <w:szCs w:val="24"/>
        </w:rPr>
        <w:t xml:space="preserve"> that, to enhance </w:t>
      </w:r>
      <w:r w:rsidR="00821289" w:rsidRPr="00164DD1">
        <w:rPr>
          <w:rFonts w:ascii="Times New Roman" w:hAnsi="Times New Roman" w:cs="Times New Roman"/>
          <w:sz w:val="24"/>
          <w:szCs w:val="24"/>
        </w:rPr>
        <w:t xml:space="preserve">person parameter </w:t>
      </w:r>
      <w:r w:rsidR="00953BC3">
        <w:rPr>
          <w:rFonts w:ascii="Times New Roman" w:hAnsi="Times New Roman" w:cs="Times New Roman"/>
          <w:sz w:val="24"/>
          <w:szCs w:val="24"/>
        </w:rPr>
        <w:t>recovery</w:t>
      </w:r>
      <w:r w:rsidR="00821289">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953BC3">
        <w:rPr>
          <w:rFonts w:ascii="Times New Roman" w:hAnsi="Times New Roman" w:cs="Times New Roman"/>
          <w:sz w:val="24"/>
          <w:szCs w:val="24"/>
        </w:rPr>
        <w:t xml:space="preserve">researchers should </w:t>
      </w:r>
      <w:r w:rsidR="00F97966" w:rsidRPr="00164DD1">
        <w:rPr>
          <w:rFonts w:ascii="Times New Roman" w:hAnsi="Times New Roman" w:cs="Times New Roman"/>
          <w:sz w:val="24"/>
          <w:szCs w:val="24"/>
        </w:rPr>
        <w:t xml:space="preserve">carefully select estimation </w:t>
      </w:r>
      <w:r w:rsidR="005E236B">
        <w:rPr>
          <w:rFonts w:ascii="Times New Roman" w:hAnsi="Times New Roman" w:cs="Times New Roman"/>
          <w:sz w:val="24"/>
          <w:szCs w:val="24"/>
        </w:rPr>
        <w:t>algorithm</w:t>
      </w:r>
      <w:r w:rsidR="007C792C">
        <w:rPr>
          <w:rFonts w:ascii="Times New Roman" w:hAnsi="Times New Roman" w:cs="Times New Roman"/>
          <w:sz w:val="24"/>
          <w:szCs w:val="24"/>
        </w:rPr>
        <w:t>,</w:t>
      </w:r>
      <w:r w:rsidR="00F97966">
        <w:rPr>
          <w:rFonts w:ascii="Times New Roman" w:hAnsi="Times New Roman" w:cs="Times New Roman"/>
          <w:sz w:val="24"/>
          <w:szCs w:val="24"/>
        </w:rPr>
        <w:t xml:space="preserve"> </w:t>
      </w:r>
      <w:r w:rsidR="00834163">
        <w:rPr>
          <w:rFonts w:ascii="Times New Roman" w:hAnsi="Times New Roman" w:cs="Times New Roman"/>
          <w:sz w:val="24"/>
          <w:szCs w:val="24"/>
        </w:rPr>
        <w:t>specific-</w:t>
      </w:r>
      <w:r w:rsidR="00F97966">
        <w:rPr>
          <w:rFonts w:ascii="Times New Roman" w:hAnsi="Times New Roman" w:cs="Times New Roman"/>
          <w:sz w:val="24"/>
          <w:szCs w:val="24"/>
        </w:rPr>
        <w:t>factor number and item number</w:t>
      </w:r>
      <w:r w:rsidR="00CB1D10">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834163">
        <w:rPr>
          <w:rFonts w:ascii="Times New Roman" w:hAnsi="Times New Roman" w:cs="Times New Roman"/>
          <w:sz w:val="24"/>
          <w:szCs w:val="24"/>
        </w:rPr>
        <w:t>when the B</w:t>
      </w:r>
      <w:r w:rsidR="00F97966">
        <w:rPr>
          <w:rFonts w:ascii="Times New Roman" w:hAnsi="Times New Roman" w:cs="Times New Roman"/>
          <w:sz w:val="24"/>
          <w:szCs w:val="24"/>
        </w:rPr>
        <w:t>ifactor</w:t>
      </w:r>
      <w:r w:rsidR="00834163">
        <w:rPr>
          <w:rFonts w:ascii="Times New Roman" w:hAnsi="Times New Roman" w:cs="Times New Roman"/>
          <w:sz w:val="24"/>
          <w:szCs w:val="24"/>
        </w:rPr>
        <w:t>-GRM</w:t>
      </w:r>
      <w:r w:rsidR="00F97966">
        <w:rPr>
          <w:rFonts w:ascii="Times New Roman" w:hAnsi="Times New Roman" w:cs="Times New Roman"/>
          <w:sz w:val="24"/>
          <w:szCs w:val="24"/>
        </w:rPr>
        <w:t xml:space="preserve"> </w:t>
      </w:r>
      <w:r w:rsidR="00821289">
        <w:rPr>
          <w:rFonts w:ascii="Times New Roman" w:hAnsi="Times New Roman" w:cs="Times New Roman"/>
          <w:sz w:val="24"/>
          <w:szCs w:val="24"/>
        </w:rPr>
        <w:t>ha</w:t>
      </w:r>
      <w:r w:rsidR="00CB1D10">
        <w:rPr>
          <w:rFonts w:ascii="Times New Roman" w:hAnsi="Times New Roman" w:cs="Times New Roman"/>
          <w:sz w:val="24"/>
          <w:szCs w:val="24"/>
        </w:rPr>
        <w:t>s</w:t>
      </w:r>
      <w:r w:rsidR="00821289">
        <w:rPr>
          <w:rFonts w:ascii="Times New Roman" w:hAnsi="Times New Roman" w:cs="Times New Roman"/>
          <w:sz w:val="24"/>
          <w:szCs w:val="24"/>
        </w:rPr>
        <w:t xml:space="preserve"> non-normality issue on </w:t>
      </w:r>
      <w:r w:rsidR="00CB1D10">
        <w:rPr>
          <w:rFonts w:ascii="Times New Roman" w:hAnsi="Times New Roman" w:cs="Times New Roman"/>
          <w:sz w:val="24"/>
          <w:szCs w:val="24"/>
        </w:rPr>
        <w:t>either</w:t>
      </w:r>
      <w:r w:rsidR="00821289">
        <w:rPr>
          <w:rFonts w:ascii="Times New Roman" w:hAnsi="Times New Roman" w:cs="Times New Roman"/>
          <w:sz w:val="24"/>
          <w:szCs w:val="24"/>
        </w:rPr>
        <w:t xml:space="preserve"> general </w:t>
      </w:r>
      <w:r w:rsidR="00CB1D10">
        <w:rPr>
          <w:rFonts w:ascii="Times New Roman" w:hAnsi="Times New Roman" w:cs="Times New Roman"/>
          <w:sz w:val="24"/>
          <w:szCs w:val="24"/>
        </w:rPr>
        <w:t>or</w:t>
      </w:r>
      <w:r w:rsidR="00821289">
        <w:rPr>
          <w:rFonts w:ascii="Times New Roman" w:hAnsi="Times New Roman" w:cs="Times New Roman"/>
          <w:sz w:val="24"/>
          <w:szCs w:val="24"/>
        </w:rPr>
        <w:t xml:space="preserve"> specific factor</w:t>
      </w:r>
      <w:r w:rsidR="00F97966" w:rsidRPr="00164DD1">
        <w:rPr>
          <w:rFonts w:ascii="Times New Roman" w:hAnsi="Times New Roman" w:cs="Times New Roman"/>
          <w:sz w:val="24"/>
          <w:szCs w:val="24"/>
        </w:rPr>
        <w:t>.</w:t>
      </w: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5</w:t>
      </w:r>
    </w:p>
    <w:p w14:paraId="2ED04608" w14:textId="4566CDF3" w:rsidR="005361F6" w:rsidRDefault="005361F6" w:rsidP="005361F6">
      <w:pPr>
        <w:spacing w:after="0" w:line="480" w:lineRule="auto"/>
        <w:rPr>
          <w:rFonts w:ascii="Times New Roman" w:hAnsi="Times New Roman" w:cs="Times New Roman"/>
          <w:i/>
          <w:iCs/>
          <w:sz w:val="24"/>
          <w:szCs w:val="24"/>
        </w:rPr>
      </w:pPr>
      <w:r w:rsidRPr="00B6221F">
        <w:rPr>
          <w:rFonts w:ascii="Times New Roman" w:hAnsi="Times New Roman" w:cs="Times New Roman"/>
          <w:i/>
          <w:iCs/>
          <w:sz w:val="24"/>
          <w:szCs w:val="24"/>
        </w:rPr>
        <w:t xml:space="preserve">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235"/>
        <w:gridCol w:w="1234"/>
        <w:gridCol w:w="1217"/>
        <w:gridCol w:w="1425"/>
        <w:gridCol w:w="741"/>
        <w:gridCol w:w="1531"/>
        <w:gridCol w:w="1977"/>
      </w:tblGrid>
      <w:tr w:rsidR="00C8475B" w:rsidRPr="00050AD5" w14:paraId="3FE30305" w14:textId="77777777" w:rsidTr="00223F22">
        <w:trPr>
          <w:trHeight w:val="300"/>
        </w:trPr>
        <w:tc>
          <w:tcPr>
            <w:tcW w:w="1319" w:type="pct"/>
            <w:gridSpan w:val="2"/>
            <w:vMerge w:val="restart"/>
            <w:shd w:val="clear" w:color="auto" w:fill="auto"/>
            <w:noWrap/>
            <w:vAlign w:val="bottom"/>
            <w:hideMark/>
          </w:tcPr>
          <w:p w14:paraId="67383F9F" w14:textId="0AF4AAD5" w:rsidR="00C8475B" w:rsidRPr="00050AD5" w:rsidRDefault="00C8475B"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411" w:type="pct"/>
            <w:gridSpan w:val="2"/>
            <w:tcBorders>
              <w:top w:val="single" w:sz="4" w:space="0" w:color="auto"/>
              <w:bottom w:val="single" w:sz="4" w:space="0" w:color="auto"/>
            </w:tcBorders>
            <w:shd w:val="clear" w:color="auto" w:fill="auto"/>
            <w:noWrap/>
            <w:vAlign w:val="bottom"/>
            <w:hideMark/>
          </w:tcPr>
          <w:p w14:paraId="73ED9714" w14:textId="06371CBA"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270" w:type="pct"/>
            <w:gridSpan w:val="3"/>
            <w:tcBorders>
              <w:top w:val="single" w:sz="4" w:space="0" w:color="auto"/>
              <w:bottom w:val="single" w:sz="4" w:space="0" w:color="auto"/>
            </w:tcBorders>
            <w:shd w:val="clear" w:color="auto" w:fill="auto"/>
            <w:noWrap/>
            <w:vAlign w:val="bottom"/>
            <w:hideMark/>
          </w:tcPr>
          <w:p w14:paraId="7CC9DA64" w14:textId="77777777"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r>
      <w:tr w:rsidR="00774993" w:rsidRPr="00050AD5" w14:paraId="57721173" w14:textId="77777777" w:rsidTr="00223F22">
        <w:trPr>
          <w:trHeight w:val="300"/>
        </w:trPr>
        <w:tc>
          <w:tcPr>
            <w:tcW w:w="1319" w:type="pct"/>
            <w:gridSpan w:val="2"/>
            <w:vMerge/>
            <w:tcBorders>
              <w:bottom w:val="single" w:sz="4" w:space="0" w:color="auto"/>
            </w:tcBorders>
            <w:shd w:val="clear" w:color="auto" w:fill="auto"/>
            <w:noWrap/>
            <w:vAlign w:val="bottom"/>
            <w:hideMark/>
          </w:tcPr>
          <w:p w14:paraId="02F7A366" w14:textId="691CA50C" w:rsidR="00C8475B" w:rsidRPr="00050AD5" w:rsidRDefault="00C8475B" w:rsidP="00075643">
            <w:pPr>
              <w:spacing w:after="0" w:line="240" w:lineRule="auto"/>
              <w:jc w:val="center"/>
              <w:rPr>
                <w:rFonts w:ascii="Times New Roman" w:eastAsia="Times New Roman" w:hAnsi="Times New Roman" w:cs="Times New Roman"/>
                <w:color w:val="000000"/>
                <w:sz w:val="24"/>
                <w:szCs w:val="24"/>
              </w:rPr>
            </w:pPr>
          </w:p>
        </w:tc>
        <w:tc>
          <w:tcPr>
            <w:tcW w:w="650" w:type="pct"/>
            <w:tcBorders>
              <w:top w:val="single" w:sz="4" w:space="0" w:color="auto"/>
              <w:bottom w:val="single" w:sz="4" w:space="0" w:color="auto"/>
            </w:tcBorders>
            <w:shd w:val="clear" w:color="auto" w:fill="auto"/>
            <w:noWrap/>
            <w:vAlign w:val="center"/>
            <w:hideMark/>
          </w:tcPr>
          <w:p w14:paraId="71442597" w14:textId="6590A372"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157" w:type="pct"/>
            <w:gridSpan w:val="2"/>
            <w:tcBorders>
              <w:top w:val="single" w:sz="4" w:space="0" w:color="auto"/>
              <w:bottom w:val="single" w:sz="4" w:space="0" w:color="auto"/>
            </w:tcBorders>
            <w:shd w:val="clear" w:color="auto" w:fill="auto"/>
            <w:noWrap/>
            <w:vAlign w:val="center"/>
            <w:hideMark/>
          </w:tcPr>
          <w:p w14:paraId="5E631222" w14:textId="0CDE2031"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818" w:type="pct"/>
            <w:tcBorders>
              <w:top w:val="single" w:sz="4" w:space="0" w:color="auto"/>
              <w:bottom w:val="single" w:sz="4" w:space="0" w:color="auto"/>
            </w:tcBorders>
            <w:shd w:val="clear" w:color="auto" w:fill="auto"/>
            <w:noWrap/>
            <w:vAlign w:val="center"/>
            <w:hideMark/>
          </w:tcPr>
          <w:p w14:paraId="19BB9213" w14:textId="687863F8"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056" w:type="pct"/>
            <w:tcBorders>
              <w:top w:val="single" w:sz="4" w:space="0" w:color="auto"/>
              <w:bottom w:val="single" w:sz="4" w:space="0" w:color="auto"/>
            </w:tcBorders>
            <w:shd w:val="clear" w:color="auto" w:fill="auto"/>
            <w:noWrap/>
            <w:vAlign w:val="center"/>
            <w:hideMark/>
          </w:tcPr>
          <w:p w14:paraId="4BDF8FB6" w14:textId="2DEBCEAE"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774993" w:rsidRPr="00050AD5" w14:paraId="23515987" w14:textId="77777777" w:rsidTr="00223F22">
        <w:trPr>
          <w:trHeight w:val="300"/>
        </w:trPr>
        <w:tc>
          <w:tcPr>
            <w:tcW w:w="660" w:type="pct"/>
            <w:tcBorders>
              <w:top w:val="single" w:sz="4" w:space="0" w:color="auto"/>
              <w:bottom w:val="nil"/>
            </w:tcBorders>
            <w:shd w:val="clear" w:color="auto" w:fill="auto"/>
            <w:noWrap/>
            <w:vAlign w:val="bottom"/>
          </w:tcPr>
          <w:p w14:paraId="71074A15" w14:textId="53C3099F" w:rsidR="00774993" w:rsidRPr="00050AD5" w:rsidRDefault="006A6E72" w:rsidP="00774993">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659" w:type="pct"/>
            <w:tcBorders>
              <w:top w:val="single" w:sz="4" w:space="0" w:color="auto"/>
              <w:bottom w:val="nil"/>
            </w:tcBorders>
            <w:shd w:val="clear" w:color="auto" w:fill="auto"/>
            <w:noWrap/>
            <w:vAlign w:val="bottom"/>
          </w:tcPr>
          <w:p w14:paraId="3FB1E9EF" w14:textId="4729934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single" w:sz="4" w:space="0" w:color="auto"/>
              <w:bottom w:val="nil"/>
            </w:tcBorders>
            <w:shd w:val="clear" w:color="auto" w:fill="auto"/>
            <w:noWrap/>
            <w:vAlign w:val="bottom"/>
          </w:tcPr>
          <w:p w14:paraId="27685BA7" w14:textId="2103E54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1157" w:type="pct"/>
            <w:gridSpan w:val="2"/>
            <w:tcBorders>
              <w:top w:val="single" w:sz="4" w:space="0" w:color="auto"/>
              <w:bottom w:val="nil"/>
            </w:tcBorders>
            <w:shd w:val="clear" w:color="auto" w:fill="auto"/>
            <w:noWrap/>
            <w:vAlign w:val="bottom"/>
          </w:tcPr>
          <w:p w14:paraId="6990E9BC" w14:textId="2D80CB5C"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tcBorders>
              <w:top w:val="single" w:sz="4" w:space="0" w:color="auto"/>
              <w:bottom w:val="nil"/>
            </w:tcBorders>
            <w:shd w:val="clear" w:color="auto" w:fill="auto"/>
            <w:noWrap/>
            <w:vAlign w:val="bottom"/>
          </w:tcPr>
          <w:p w14:paraId="7763C9DA" w14:textId="4106631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056" w:type="pct"/>
            <w:tcBorders>
              <w:top w:val="single" w:sz="4" w:space="0" w:color="auto"/>
              <w:bottom w:val="nil"/>
            </w:tcBorders>
            <w:shd w:val="clear" w:color="auto" w:fill="auto"/>
            <w:noWrap/>
            <w:vAlign w:val="bottom"/>
          </w:tcPr>
          <w:p w14:paraId="4A43BA5D" w14:textId="2D14149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r>
      <w:tr w:rsidR="00774993" w:rsidRPr="00050AD5" w14:paraId="581759EE" w14:textId="77777777" w:rsidTr="00223F22">
        <w:trPr>
          <w:trHeight w:val="300"/>
        </w:trPr>
        <w:tc>
          <w:tcPr>
            <w:tcW w:w="660" w:type="pct"/>
            <w:tcBorders>
              <w:top w:val="nil"/>
              <w:bottom w:val="nil"/>
            </w:tcBorders>
            <w:shd w:val="clear" w:color="auto" w:fill="auto"/>
            <w:noWrap/>
            <w:vAlign w:val="bottom"/>
          </w:tcPr>
          <w:p w14:paraId="199BD24B"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09DF3A33" w14:textId="7666B74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53C87DC9" w14:textId="5D91F12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157" w:type="pct"/>
            <w:gridSpan w:val="2"/>
            <w:tcBorders>
              <w:top w:val="nil"/>
              <w:bottom w:val="nil"/>
            </w:tcBorders>
            <w:shd w:val="clear" w:color="auto" w:fill="auto"/>
            <w:noWrap/>
            <w:vAlign w:val="bottom"/>
          </w:tcPr>
          <w:p w14:paraId="4D8E57E5" w14:textId="42DCBD88" w:rsidR="00774993"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0(0.08)</w:t>
            </w:r>
          </w:p>
        </w:tc>
        <w:tc>
          <w:tcPr>
            <w:tcW w:w="818" w:type="pct"/>
            <w:tcBorders>
              <w:top w:val="nil"/>
              <w:bottom w:val="nil"/>
            </w:tcBorders>
            <w:shd w:val="clear" w:color="auto" w:fill="auto"/>
            <w:noWrap/>
            <w:vAlign w:val="bottom"/>
          </w:tcPr>
          <w:p w14:paraId="68CEB7CB" w14:textId="295FE0E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056" w:type="pct"/>
            <w:tcBorders>
              <w:top w:val="nil"/>
              <w:bottom w:val="nil"/>
            </w:tcBorders>
            <w:shd w:val="clear" w:color="auto" w:fill="auto"/>
            <w:noWrap/>
            <w:vAlign w:val="bottom"/>
          </w:tcPr>
          <w:p w14:paraId="5D6DCB26" w14:textId="5E42BC6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r>
      <w:tr w:rsidR="00774993" w:rsidRPr="00050AD5" w14:paraId="477E264E" w14:textId="77777777" w:rsidTr="00223F22">
        <w:trPr>
          <w:trHeight w:val="300"/>
        </w:trPr>
        <w:tc>
          <w:tcPr>
            <w:tcW w:w="660" w:type="pct"/>
            <w:tcBorders>
              <w:top w:val="nil"/>
              <w:bottom w:val="nil"/>
            </w:tcBorders>
            <w:shd w:val="clear" w:color="auto" w:fill="auto"/>
            <w:noWrap/>
            <w:vAlign w:val="bottom"/>
          </w:tcPr>
          <w:p w14:paraId="67B5F293" w14:textId="3ECB6EFE" w:rsidR="00774993" w:rsidRPr="00050AD5" w:rsidRDefault="006A6E72" w:rsidP="0077499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A6E72">
              <w:rPr>
                <w:rFonts w:ascii="Times New Roman" w:hAnsi="Times New Roman" w:cs="Times New Roman"/>
                <w:i/>
                <w:iCs/>
                <w:sz w:val="24"/>
                <w:szCs w:val="24"/>
                <w:vertAlign w:val="subscript"/>
              </w:rPr>
              <w:t>s</w:t>
            </w:r>
          </w:p>
        </w:tc>
        <w:tc>
          <w:tcPr>
            <w:tcW w:w="659" w:type="pct"/>
            <w:tcBorders>
              <w:top w:val="nil"/>
              <w:bottom w:val="nil"/>
            </w:tcBorders>
            <w:shd w:val="clear" w:color="auto" w:fill="auto"/>
            <w:noWrap/>
            <w:vAlign w:val="bottom"/>
          </w:tcPr>
          <w:p w14:paraId="4A27EFE2" w14:textId="0EE0CFB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nil"/>
              <w:bottom w:val="nil"/>
            </w:tcBorders>
            <w:shd w:val="clear" w:color="auto" w:fill="auto"/>
            <w:noWrap/>
            <w:vAlign w:val="bottom"/>
          </w:tcPr>
          <w:p w14:paraId="792A7BF4" w14:textId="618D238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tcPr>
          <w:p w14:paraId="6DE22B16" w14:textId="7E98C489"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818" w:type="pct"/>
            <w:tcBorders>
              <w:top w:val="nil"/>
              <w:bottom w:val="nil"/>
            </w:tcBorders>
            <w:shd w:val="clear" w:color="auto" w:fill="auto"/>
            <w:noWrap/>
            <w:vAlign w:val="bottom"/>
          </w:tcPr>
          <w:p w14:paraId="189BD71E" w14:textId="45B8BB7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tcBorders>
              <w:top w:val="nil"/>
              <w:bottom w:val="nil"/>
            </w:tcBorders>
            <w:shd w:val="clear" w:color="auto" w:fill="auto"/>
            <w:noWrap/>
            <w:vAlign w:val="bottom"/>
          </w:tcPr>
          <w:p w14:paraId="2D985192" w14:textId="5AFBF20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r>
      <w:tr w:rsidR="00774993" w:rsidRPr="00050AD5" w14:paraId="03C78837" w14:textId="77777777" w:rsidTr="00223F22">
        <w:trPr>
          <w:trHeight w:val="300"/>
        </w:trPr>
        <w:tc>
          <w:tcPr>
            <w:tcW w:w="660" w:type="pct"/>
            <w:tcBorders>
              <w:top w:val="nil"/>
              <w:bottom w:val="nil"/>
            </w:tcBorders>
            <w:shd w:val="clear" w:color="auto" w:fill="auto"/>
            <w:noWrap/>
            <w:vAlign w:val="bottom"/>
          </w:tcPr>
          <w:p w14:paraId="19926597"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204FFE84" w14:textId="0E81132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37E3CB52" w14:textId="08C83E0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bottom w:val="nil"/>
            </w:tcBorders>
            <w:shd w:val="clear" w:color="auto" w:fill="auto"/>
            <w:noWrap/>
            <w:vAlign w:val="bottom"/>
          </w:tcPr>
          <w:p w14:paraId="38FBD990" w14:textId="05011067"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bottom w:val="nil"/>
            </w:tcBorders>
            <w:shd w:val="clear" w:color="auto" w:fill="auto"/>
            <w:noWrap/>
            <w:vAlign w:val="bottom"/>
          </w:tcPr>
          <w:p w14:paraId="30D63BCF" w14:textId="14DF022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056" w:type="pct"/>
            <w:tcBorders>
              <w:top w:val="nil"/>
              <w:bottom w:val="nil"/>
            </w:tcBorders>
            <w:shd w:val="clear" w:color="auto" w:fill="auto"/>
            <w:noWrap/>
            <w:vAlign w:val="bottom"/>
          </w:tcPr>
          <w:p w14:paraId="25C14D84" w14:textId="4A63727B"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r>
      <w:tr w:rsidR="00774993" w:rsidRPr="00050AD5" w14:paraId="4F455036" w14:textId="77777777" w:rsidTr="00774993">
        <w:trPr>
          <w:trHeight w:val="300"/>
        </w:trPr>
        <w:tc>
          <w:tcPr>
            <w:tcW w:w="660" w:type="pct"/>
            <w:tcBorders>
              <w:top w:val="nil"/>
              <w:bottom w:val="nil"/>
            </w:tcBorders>
            <w:shd w:val="clear" w:color="auto" w:fill="auto"/>
            <w:noWrap/>
            <w:vAlign w:val="bottom"/>
            <w:hideMark/>
          </w:tcPr>
          <w:p w14:paraId="4E143B0C" w14:textId="004F1340"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w:t>
            </w:r>
            <w:r w:rsidR="001C06F5" w:rsidRPr="001C06F5">
              <w:rPr>
                <w:rFonts w:ascii="Times New Roman" w:eastAsia="Times New Roman" w:hAnsi="Times New Roman" w:cs="Times New Roman"/>
                <w:i/>
                <w:iCs/>
                <w:color w:val="000000"/>
                <w:sz w:val="24"/>
                <w:szCs w:val="24"/>
                <w:vertAlign w:val="subscript"/>
              </w:rPr>
              <w:t>s</w:t>
            </w:r>
          </w:p>
        </w:tc>
        <w:tc>
          <w:tcPr>
            <w:tcW w:w="659" w:type="pct"/>
            <w:tcBorders>
              <w:top w:val="nil"/>
              <w:bottom w:val="nil"/>
            </w:tcBorders>
            <w:shd w:val="clear" w:color="auto" w:fill="auto"/>
            <w:noWrap/>
            <w:vAlign w:val="bottom"/>
            <w:hideMark/>
          </w:tcPr>
          <w:p w14:paraId="792A2621" w14:textId="14F38B8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650" w:type="pct"/>
            <w:tcBorders>
              <w:top w:val="nil"/>
              <w:bottom w:val="nil"/>
            </w:tcBorders>
            <w:shd w:val="clear" w:color="auto" w:fill="auto"/>
            <w:noWrap/>
            <w:vAlign w:val="bottom"/>
            <w:hideMark/>
          </w:tcPr>
          <w:p w14:paraId="6105B9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hideMark/>
          </w:tcPr>
          <w:p w14:paraId="33BC5435" w14:textId="36298D0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Pr="00050AD5">
              <w:rPr>
                <w:rFonts w:ascii="Times New Roman" w:eastAsia="Times New Roman" w:hAnsi="Times New Roman" w:cs="Times New Roman"/>
                <w:color w:val="000000"/>
                <w:sz w:val="24"/>
                <w:szCs w:val="24"/>
              </w:rPr>
              <w:t>(0.08)</w:t>
            </w:r>
          </w:p>
        </w:tc>
        <w:tc>
          <w:tcPr>
            <w:tcW w:w="818" w:type="pct"/>
            <w:tcBorders>
              <w:top w:val="nil"/>
              <w:bottom w:val="nil"/>
            </w:tcBorders>
            <w:shd w:val="clear" w:color="auto" w:fill="auto"/>
            <w:noWrap/>
            <w:vAlign w:val="bottom"/>
            <w:hideMark/>
          </w:tcPr>
          <w:p w14:paraId="5AF74B6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056" w:type="pct"/>
            <w:tcBorders>
              <w:top w:val="nil"/>
              <w:bottom w:val="nil"/>
            </w:tcBorders>
            <w:shd w:val="clear" w:color="auto" w:fill="auto"/>
            <w:noWrap/>
            <w:vAlign w:val="bottom"/>
            <w:hideMark/>
          </w:tcPr>
          <w:p w14:paraId="5C1543BA" w14:textId="536ED4C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774993" w:rsidRPr="00050AD5" w14:paraId="76CCC696" w14:textId="77777777" w:rsidTr="00774993">
        <w:trPr>
          <w:trHeight w:val="300"/>
        </w:trPr>
        <w:tc>
          <w:tcPr>
            <w:tcW w:w="660" w:type="pct"/>
            <w:tcBorders>
              <w:top w:val="nil"/>
            </w:tcBorders>
            <w:shd w:val="clear" w:color="auto" w:fill="auto"/>
            <w:noWrap/>
            <w:vAlign w:val="bottom"/>
            <w:hideMark/>
          </w:tcPr>
          <w:p w14:paraId="3122FFD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tcBorders>
            <w:shd w:val="clear" w:color="auto" w:fill="auto"/>
            <w:noWrap/>
            <w:vAlign w:val="bottom"/>
            <w:hideMark/>
          </w:tcPr>
          <w:p w14:paraId="26BC9107" w14:textId="5E3C763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650" w:type="pct"/>
            <w:tcBorders>
              <w:top w:val="nil"/>
            </w:tcBorders>
            <w:shd w:val="clear" w:color="auto" w:fill="auto"/>
            <w:noWrap/>
            <w:vAlign w:val="bottom"/>
            <w:hideMark/>
          </w:tcPr>
          <w:p w14:paraId="2B147171"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tcBorders>
            <w:shd w:val="clear" w:color="auto" w:fill="auto"/>
            <w:noWrap/>
            <w:vAlign w:val="bottom"/>
            <w:hideMark/>
          </w:tcPr>
          <w:p w14:paraId="4A50C2D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tcBorders>
            <w:shd w:val="clear" w:color="auto" w:fill="auto"/>
            <w:noWrap/>
            <w:vAlign w:val="bottom"/>
            <w:hideMark/>
          </w:tcPr>
          <w:p w14:paraId="17503E5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056" w:type="pct"/>
            <w:tcBorders>
              <w:top w:val="nil"/>
            </w:tcBorders>
            <w:shd w:val="clear" w:color="auto" w:fill="auto"/>
            <w:noWrap/>
            <w:vAlign w:val="bottom"/>
            <w:hideMark/>
          </w:tcPr>
          <w:p w14:paraId="7C74C0A8" w14:textId="0029820D"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r>
      <w:tr w:rsidR="00774993" w:rsidRPr="00050AD5" w14:paraId="68D0322C" w14:textId="77777777" w:rsidTr="00774993">
        <w:trPr>
          <w:trHeight w:val="300"/>
        </w:trPr>
        <w:tc>
          <w:tcPr>
            <w:tcW w:w="660" w:type="pct"/>
            <w:shd w:val="clear" w:color="auto" w:fill="auto"/>
            <w:noWrap/>
            <w:vAlign w:val="bottom"/>
            <w:hideMark/>
          </w:tcPr>
          <w:p w14:paraId="28EB581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w:t>
            </w:r>
            <w:r w:rsidRPr="008F471F">
              <w:rPr>
                <w:rFonts w:ascii="Times New Roman" w:eastAsia="Times New Roman" w:hAnsi="Times New Roman" w:cs="Times New Roman"/>
                <w:i/>
                <w:iCs/>
                <w:color w:val="000000"/>
                <w:sz w:val="24"/>
                <w:szCs w:val="24"/>
                <w:vertAlign w:val="subscript"/>
              </w:rPr>
              <w:t>s</w:t>
            </w:r>
          </w:p>
        </w:tc>
        <w:tc>
          <w:tcPr>
            <w:tcW w:w="659" w:type="pct"/>
            <w:shd w:val="clear" w:color="auto" w:fill="auto"/>
            <w:noWrap/>
            <w:vAlign w:val="bottom"/>
            <w:hideMark/>
          </w:tcPr>
          <w:p w14:paraId="679E231E" w14:textId="508FC9FC"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650" w:type="pct"/>
            <w:shd w:val="clear" w:color="auto" w:fill="auto"/>
            <w:noWrap/>
            <w:vAlign w:val="bottom"/>
            <w:hideMark/>
          </w:tcPr>
          <w:p w14:paraId="38B636C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shd w:val="clear" w:color="auto" w:fill="auto"/>
            <w:noWrap/>
            <w:vAlign w:val="bottom"/>
            <w:hideMark/>
          </w:tcPr>
          <w:p w14:paraId="416033F4" w14:textId="623EACB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818" w:type="pct"/>
            <w:shd w:val="clear" w:color="auto" w:fill="auto"/>
            <w:noWrap/>
            <w:vAlign w:val="bottom"/>
            <w:hideMark/>
          </w:tcPr>
          <w:p w14:paraId="22B5F24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056" w:type="pct"/>
            <w:shd w:val="clear" w:color="auto" w:fill="auto"/>
            <w:noWrap/>
            <w:vAlign w:val="bottom"/>
            <w:hideMark/>
          </w:tcPr>
          <w:p w14:paraId="391D6BE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r>
      <w:tr w:rsidR="00774993" w:rsidRPr="00050AD5" w14:paraId="7A3EB2C2" w14:textId="77777777" w:rsidTr="00774993">
        <w:trPr>
          <w:trHeight w:val="300"/>
        </w:trPr>
        <w:tc>
          <w:tcPr>
            <w:tcW w:w="660" w:type="pct"/>
            <w:shd w:val="clear" w:color="auto" w:fill="auto"/>
            <w:noWrap/>
            <w:vAlign w:val="bottom"/>
            <w:hideMark/>
          </w:tcPr>
          <w:p w14:paraId="1621B7D9"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2696CEF5" w14:textId="3744B69E"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650" w:type="pct"/>
            <w:shd w:val="clear" w:color="auto" w:fill="auto"/>
            <w:noWrap/>
            <w:vAlign w:val="bottom"/>
            <w:hideMark/>
          </w:tcPr>
          <w:p w14:paraId="028E5FA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2AF84A8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shd w:val="clear" w:color="auto" w:fill="auto"/>
            <w:noWrap/>
            <w:vAlign w:val="bottom"/>
            <w:hideMark/>
          </w:tcPr>
          <w:p w14:paraId="12510E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056" w:type="pct"/>
            <w:shd w:val="clear" w:color="auto" w:fill="auto"/>
            <w:noWrap/>
            <w:vAlign w:val="bottom"/>
            <w:hideMark/>
          </w:tcPr>
          <w:p w14:paraId="4AB8015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r>
      <w:tr w:rsidR="00774993" w:rsidRPr="00050AD5" w14:paraId="62A9E5C2" w14:textId="77777777" w:rsidTr="00774993">
        <w:trPr>
          <w:trHeight w:val="300"/>
        </w:trPr>
        <w:tc>
          <w:tcPr>
            <w:tcW w:w="660" w:type="pct"/>
            <w:shd w:val="clear" w:color="auto" w:fill="auto"/>
            <w:noWrap/>
            <w:vAlign w:val="bottom"/>
            <w:hideMark/>
          </w:tcPr>
          <w:p w14:paraId="525CB2CA"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943C207" w14:textId="621E9EB8"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650" w:type="pct"/>
            <w:shd w:val="clear" w:color="auto" w:fill="auto"/>
            <w:noWrap/>
            <w:vAlign w:val="bottom"/>
            <w:hideMark/>
          </w:tcPr>
          <w:p w14:paraId="47776DC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4BBBEA2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818" w:type="pct"/>
            <w:shd w:val="clear" w:color="auto" w:fill="auto"/>
            <w:noWrap/>
            <w:vAlign w:val="bottom"/>
            <w:hideMark/>
          </w:tcPr>
          <w:p w14:paraId="03119E4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056" w:type="pct"/>
            <w:shd w:val="clear" w:color="auto" w:fill="auto"/>
            <w:noWrap/>
            <w:vAlign w:val="bottom"/>
            <w:hideMark/>
          </w:tcPr>
          <w:p w14:paraId="55F0C1C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r>
      <w:tr w:rsidR="00774993" w:rsidRPr="00050AD5" w14:paraId="3498DCA2" w14:textId="77777777" w:rsidTr="00774993">
        <w:trPr>
          <w:trHeight w:val="300"/>
        </w:trPr>
        <w:tc>
          <w:tcPr>
            <w:tcW w:w="660" w:type="pct"/>
            <w:shd w:val="clear" w:color="auto" w:fill="auto"/>
            <w:noWrap/>
            <w:vAlign w:val="bottom"/>
            <w:hideMark/>
          </w:tcPr>
          <w:p w14:paraId="2AE0391E"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659" w:type="pct"/>
            <w:shd w:val="clear" w:color="auto" w:fill="auto"/>
            <w:noWrap/>
            <w:vAlign w:val="bottom"/>
            <w:hideMark/>
          </w:tcPr>
          <w:p w14:paraId="76FBEE1D"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650" w:type="pct"/>
            <w:shd w:val="clear" w:color="auto" w:fill="auto"/>
            <w:noWrap/>
            <w:vAlign w:val="bottom"/>
            <w:hideMark/>
          </w:tcPr>
          <w:p w14:paraId="39EAD3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157" w:type="pct"/>
            <w:gridSpan w:val="2"/>
            <w:shd w:val="clear" w:color="auto" w:fill="auto"/>
            <w:noWrap/>
            <w:vAlign w:val="bottom"/>
            <w:hideMark/>
          </w:tcPr>
          <w:p w14:paraId="00D0516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818" w:type="pct"/>
            <w:shd w:val="clear" w:color="auto" w:fill="auto"/>
            <w:noWrap/>
            <w:vAlign w:val="bottom"/>
            <w:hideMark/>
          </w:tcPr>
          <w:p w14:paraId="52CFF2B9" w14:textId="78BCC0E9"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056" w:type="pct"/>
            <w:shd w:val="clear" w:color="auto" w:fill="auto"/>
            <w:noWrap/>
            <w:vAlign w:val="bottom"/>
            <w:hideMark/>
          </w:tcPr>
          <w:p w14:paraId="0E9F8B4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r>
      <w:tr w:rsidR="00774993" w:rsidRPr="00050AD5" w14:paraId="4F02C84A" w14:textId="77777777" w:rsidTr="00774993">
        <w:trPr>
          <w:trHeight w:val="300"/>
        </w:trPr>
        <w:tc>
          <w:tcPr>
            <w:tcW w:w="660" w:type="pct"/>
            <w:shd w:val="clear" w:color="auto" w:fill="auto"/>
            <w:noWrap/>
            <w:vAlign w:val="bottom"/>
            <w:hideMark/>
          </w:tcPr>
          <w:p w14:paraId="675500B3"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308C8AA"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650" w:type="pct"/>
            <w:shd w:val="clear" w:color="auto" w:fill="auto"/>
            <w:noWrap/>
            <w:vAlign w:val="bottom"/>
            <w:hideMark/>
          </w:tcPr>
          <w:p w14:paraId="4307025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7EF1A29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818" w:type="pct"/>
            <w:shd w:val="clear" w:color="auto" w:fill="auto"/>
            <w:noWrap/>
            <w:vAlign w:val="bottom"/>
            <w:hideMark/>
          </w:tcPr>
          <w:p w14:paraId="16F8472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shd w:val="clear" w:color="auto" w:fill="auto"/>
            <w:noWrap/>
            <w:vAlign w:val="bottom"/>
            <w:hideMark/>
          </w:tcPr>
          <w:p w14:paraId="4DCEDF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r>
      <w:tr w:rsidR="00774993" w:rsidRPr="00050AD5" w14:paraId="0B45C110" w14:textId="77777777" w:rsidTr="00774993">
        <w:trPr>
          <w:trHeight w:val="300"/>
        </w:trPr>
        <w:tc>
          <w:tcPr>
            <w:tcW w:w="660" w:type="pct"/>
            <w:shd w:val="clear" w:color="auto" w:fill="auto"/>
            <w:noWrap/>
            <w:vAlign w:val="bottom"/>
            <w:hideMark/>
          </w:tcPr>
          <w:p w14:paraId="38CAAA68"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51F8245B"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650" w:type="pct"/>
            <w:shd w:val="clear" w:color="auto" w:fill="auto"/>
            <w:noWrap/>
            <w:vAlign w:val="bottom"/>
            <w:hideMark/>
          </w:tcPr>
          <w:p w14:paraId="3797A953"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157" w:type="pct"/>
            <w:gridSpan w:val="2"/>
            <w:shd w:val="clear" w:color="auto" w:fill="auto"/>
            <w:noWrap/>
            <w:vAlign w:val="bottom"/>
            <w:hideMark/>
          </w:tcPr>
          <w:p w14:paraId="5047AF11" w14:textId="7315418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818" w:type="pct"/>
            <w:shd w:val="clear" w:color="auto" w:fill="auto"/>
            <w:noWrap/>
            <w:vAlign w:val="bottom"/>
            <w:hideMark/>
          </w:tcPr>
          <w:p w14:paraId="6913F7D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056" w:type="pct"/>
            <w:shd w:val="clear" w:color="auto" w:fill="auto"/>
            <w:noWrap/>
            <w:vAlign w:val="bottom"/>
            <w:hideMark/>
          </w:tcPr>
          <w:p w14:paraId="3E16E23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r>
      <w:tr w:rsidR="00774993" w:rsidRPr="00050AD5" w14:paraId="0F91C392" w14:textId="77777777" w:rsidTr="00774993">
        <w:trPr>
          <w:trHeight w:val="300"/>
        </w:trPr>
        <w:tc>
          <w:tcPr>
            <w:tcW w:w="660" w:type="pct"/>
            <w:shd w:val="clear" w:color="auto" w:fill="auto"/>
            <w:noWrap/>
            <w:vAlign w:val="bottom"/>
            <w:hideMark/>
          </w:tcPr>
          <w:p w14:paraId="5C28C9E2"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659" w:type="pct"/>
            <w:shd w:val="clear" w:color="auto" w:fill="auto"/>
            <w:noWrap/>
            <w:vAlign w:val="bottom"/>
            <w:hideMark/>
          </w:tcPr>
          <w:p w14:paraId="23D5D538"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650" w:type="pct"/>
            <w:shd w:val="clear" w:color="auto" w:fill="auto"/>
            <w:noWrap/>
            <w:vAlign w:val="bottom"/>
            <w:hideMark/>
          </w:tcPr>
          <w:p w14:paraId="5D6191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157" w:type="pct"/>
            <w:gridSpan w:val="2"/>
            <w:shd w:val="clear" w:color="auto" w:fill="auto"/>
            <w:noWrap/>
            <w:vAlign w:val="bottom"/>
            <w:hideMark/>
          </w:tcPr>
          <w:p w14:paraId="0310D7AD" w14:textId="7686839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0(0.03)</w:t>
            </w:r>
          </w:p>
        </w:tc>
        <w:tc>
          <w:tcPr>
            <w:tcW w:w="818" w:type="pct"/>
            <w:shd w:val="clear" w:color="auto" w:fill="auto"/>
            <w:noWrap/>
            <w:vAlign w:val="bottom"/>
            <w:hideMark/>
          </w:tcPr>
          <w:p w14:paraId="382EB601" w14:textId="7C419BC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056" w:type="pct"/>
            <w:shd w:val="clear" w:color="auto" w:fill="auto"/>
            <w:noWrap/>
            <w:vAlign w:val="bottom"/>
            <w:hideMark/>
          </w:tcPr>
          <w:p w14:paraId="73091A0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r>
      <w:tr w:rsidR="00774993" w:rsidRPr="00050AD5" w14:paraId="241CF72E" w14:textId="77777777" w:rsidTr="00774993">
        <w:trPr>
          <w:trHeight w:val="300"/>
        </w:trPr>
        <w:tc>
          <w:tcPr>
            <w:tcW w:w="660" w:type="pct"/>
            <w:shd w:val="clear" w:color="auto" w:fill="auto"/>
            <w:noWrap/>
            <w:vAlign w:val="bottom"/>
            <w:hideMark/>
          </w:tcPr>
          <w:p w14:paraId="66085EA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6A230EDE"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650" w:type="pct"/>
            <w:shd w:val="clear" w:color="auto" w:fill="auto"/>
            <w:noWrap/>
            <w:vAlign w:val="bottom"/>
            <w:hideMark/>
          </w:tcPr>
          <w:p w14:paraId="5DFE46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157" w:type="pct"/>
            <w:gridSpan w:val="2"/>
            <w:shd w:val="clear" w:color="auto" w:fill="auto"/>
            <w:noWrap/>
            <w:vAlign w:val="bottom"/>
            <w:hideMark/>
          </w:tcPr>
          <w:p w14:paraId="7EDC924D" w14:textId="7C0252A5"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818" w:type="pct"/>
            <w:shd w:val="clear" w:color="auto" w:fill="auto"/>
            <w:noWrap/>
            <w:vAlign w:val="bottom"/>
            <w:hideMark/>
          </w:tcPr>
          <w:p w14:paraId="6EE57DF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056" w:type="pct"/>
            <w:shd w:val="clear" w:color="auto" w:fill="auto"/>
            <w:noWrap/>
            <w:vAlign w:val="bottom"/>
            <w:hideMark/>
          </w:tcPr>
          <w:p w14:paraId="751F7A5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r>
    </w:tbl>
    <w:p w14:paraId="3E230065" w14:textId="2A520B7A" w:rsidR="006773C5"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w:t>
      </w:r>
      <w:r w:rsidR="006773C5">
        <w:rPr>
          <w:rFonts w:ascii="Times New Roman" w:hAnsi="Times New Roman" w:cs="Times New Roman"/>
          <w:sz w:val="24"/>
          <w:szCs w:val="24"/>
        </w:rPr>
        <w:t xml:space="preserve">.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773C5" w:rsidRPr="00DC28A7">
        <w:rPr>
          <w:rFonts w:ascii="Times New Roman" w:hAnsi="Times New Roman" w:cs="Times New Roman"/>
          <w:sz w:val="24"/>
          <w:szCs w:val="24"/>
        </w:rPr>
        <w:t xml:space="preserve">: </w:t>
      </w:r>
      <w:r w:rsidR="006773C5" w:rsidRPr="008C759E">
        <w:rPr>
          <w:rFonts w:ascii="Times New Roman" w:hAnsi="Times New Roman" w:cs="Times New Roman"/>
          <w:sz w:val="24"/>
          <w:szCs w:val="24"/>
        </w:rPr>
        <w:t xml:space="preserve">Non-normality of the general </w:t>
      </w:r>
      <w:r w:rsidR="006773C5" w:rsidRPr="008C759E">
        <w:rPr>
          <w:rFonts w:ascii="Times New Roman" w:hAnsi="Times New Roman" w:cs="Times New Roman"/>
          <w:sz w:val="24"/>
          <w:szCs w:val="24"/>
        </w:rPr>
        <w:lastRenderedPageBreak/>
        <w:t>factor</w:t>
      </w:r>
      <w:r w:rsidR="006773C5" w:rsidRPr="00DC28A7">
        <w:rPr>
          <w:rFonts w:ascii="Times New Roman" w:hAnsi="Times New Roman" w:cs="Times New Roman"/>
          <w:sz w:val="24"/>
          <w:szCs w:val="24"/>
        </w:rPr>
        <w:t>;</w:t>
      </w:r>
      <w:r w:rsidR="006773C5">
        <w:rPr>
          <w:rFonts w:ascii="Times New Roman" w:hAnsi="Times New Roman" w:cs="Times New Roman"/>
          <w:sz w:val="24"/>
          <w:szCs w:val="24"/>
        </w:rPr>
        <w:t xml:space="preserve"> </w:t>
      </w:r>
      <w:r w:rsidR="000055EA">
        <w:rPr>
          <w:rFonts w:ascii="Times New Roman" w:hAnsi="Times New Roman" w:cs="Times New Roman"/>
          <w:i/>
          <w:iCs/>
          <w:sz w:val="24"/>
          <w:szCs w:val="24"/>
        </w:rPr>
        <w:t>Norm</w:t>
      </w:r>
      <w:r w:rsidR="000055EA">
        <w:rPr>
          <w:rFonts w:ascii="Times New Roman" w:hAnsi="Times New Roman" w:cs="Times New Roman"/>
          <w:i/>
          <w:iCs/>
          <w:sz w:val="24"/>
          <w:szCs w:val="24"/>
          <w:vertAlign w:val="subscript"/>
        </w:rPr>
        <w:t>s</w:t>
      </w:r>
      <w:r w:rsidR="000055EA" w:rsidRPr="00DC28A7">
        <w:rPr>
          <w:rFonts w:ascii="Times New Roman" w:hAnsi="Times New Roman" w:cs="Times New Roman"/>
          <w:sz w:val="24"/>
          <w:szCs w:val="24"/>
        </w:rPr>
        <w:t xml:space="preserve">: </w:t>
      </w:r>
      <w:r w:rsidR="006773C5" w:rsidRPr="00C23B6C">
        <w:rPr>
          <w:rFonts w:ascii="Times New Roman" w:hAnsi="Times New Roman" w:cs="Times New Roman"/>
          <w:sz w:val="24"/>
          <w:szCs w:val="24"/>
        </w:rPr>
        <w:t>Non-normality of the specific factor</w:t>
      </w:r>
      <w:r w:rsidR="006773C5">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F</w:t>
      </w:r>
      <w:r w:rsidR="006773C5" w:rsidRPr="00324869">
        <w:rPr>
          <w:rFonts w:ascii="Times New Roman" w:hAnsi="Times New Roman" w:cs="Times New Roman"/>
          <w:i/>
          <w:iCs/>
          <w:sz w:val="24"/>
          <w:szCs w:val="24"/>
          <w:vertAlign w:val="subscript"/>
        </w:rPr>
        <w:t>s</w:t>
      </w:r>
      <w:r w:rsidR="006773C5">
        <w:rPr>
          <w:rFonts w:ascii="Times New Roman" w:hAnsi="Times New Roman" w:cs="Times New Roman"/>
          <w:sz w:val="24"/>
          <w:szCs w:val="24"/>
        </w:rPr>
        <w:t>: Number of specific factors;</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I</w:t>
      </w:r>
      <w:r w:rsidR="006773C5" w:rsidRPr="00324869">
        <w:rPr>
          <w:rFonts w:ascii="Times New Roman" w:hAnsi="Times New Roman" w:cs="Times New Roman"/>
          <w:i/>
          <w:iCs/>
          <w:sz w:val="24"/>
          <w:szCs w:val="24"/>
          <w:vertAlign w:val="subscript"/>
        </w:rPr>
        <w:t>s</w:t>
      </w:r>
      <w:r w:rsidR="006773C5"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N</w:t>
      </w:r>
      <w:r w:rsidR="006773C5" w:rsidRPr="00DC28A7">
        <w:rPr>
          <w:rFonts w:ascii="Times New Roman" w:hAnsi="Times New Roman" w:cs="Times New Roman"/>
          <w:sz w:val="24"/>
          <w:szCs w:val="24"/>
        </w:rPr>
        <w:t xml:space="preserve">: </w:t>
      </w:r>
      <w:r w:rsidR="006773C5">
        <w:rPr>
          <w:rFonts w:ascii="Times New Roman" w:hAnsi="Times New Roman" w:cs="Times New Roman"/>
          <w:sz w:val="24"/>
          <w:szCs w:val="24"/>
        </w:rPr>
        <w:t>S</w:t>
      </w:r>
      <w:r w:rsidR="006773C5" w:rsidRPr="00DC28A7">
        <w:rPr>
          <w:rFonts w:ascii="Times New Roman" w:hAnsi="Times New Roman" w:cs="Times New Roman"/>
          <w:sz w:val="24"/>
          <w:szCs w:val="24"/>
        </w:rPr>
        <w:t xml:space="preserve">ample size; </w:t>
      </w:r>
      <w:r w:rsidR="006773C5" w:rsidRPr="00324869">
        <w:rPr>
          <w:rFonts w:ascii="Times New Roman" w:hAnsi="Times New Roman" w:cs="Times New Roman"/>
          <w:i/>
          <w:iCs/>
          <w:sz w:val="24"/>
          <w:szCs w:val="24"/>
        </w:rPr>
        <w:t>Method</w:t>
      </w:r>
      <w:r w:rsidR="006773C5">
        <w:rPr>
          <w:rFonts w:ascii="Times New Roman" w:hAnsi="Times New Roman" w:cs="Times New Roman"/>
          <w:sz w:val="24"/>
          <w:szCs w:val="24"/>
        </w:rPr>
        <w:t xml:space="preserve">: </w:t>
      </w:r>
      <w:r w:rsidR="006773C5" w:rsidRPr="00576D81">
        <w:rPr>
          <w:rFonts w:ascii="Times New Roman" w:hAnsi="Times New Roman" w:cs="Times New Roman"/>
          <w:sz w:val="24"/>
          <w:szCs w:val="24"/>
        </w:rPr>
        <w:t>Person parameter estimation method (MAP or ML)</w:t>
      </w:r>
      <w:r w:rsidR="006773C5">
        <w:rPr>
          <w:rFonts w:ascii="Times New Roman" w:hAnsi="Times New Roman" w:cs="Times New Roman"/>
          <w:sz w:val="24"/>
          <w:szCs w:val="24"/>
        </w:rPr>
        <w:t xml:space="preserve">; </w:t>
      </w:r>
      <w:proofErr w:type="spellStart"/>
      <w:r w:rsidR="006773C5" w:rsidRPr="00236860">
        <w:rPr>
          <w:rFonts w:ascii="Cambria Math" w:eastAsia="Times New Roman" w:hAnsi="Cambria Math" w:cs="Times New Roman"/>
          <w:i/>
          <w:iCs/>
          <w:color w:val="000000"/>
          <w:sz w:val="24"/>
          <w:szCs w:val="24"/>
        </w:rPr>
        <w:t>θ</w:t>
      </w:r>
      <w:r w:rsidR="006773C5" w:rsidRPr="00236860">
        <w:rPr>
          <w:rFonts w:ascii="Times New Roman" w:eastAsia="Times New Roman" w:hAnsi="Times New Roman" w:cs="Times New Roman"/>
          <w:i/>
          <w:iCs/>
          <w:color w:val="000000"/>
          <w:sz w:val="24"/>
          <w:szCs w:val="24"/>
          <w:vertAlign w:val="subscript"/>
        </w:rPr>
        <w:t>g</w:t>
      </w:r>
      <w:proofErr w:type="spellEnd"/>
      <w:r w:rsidR="006773C5">
        <w:rPr>
          <w:rFonts w:ascii="Times New Roman" w:hAnsi="Times New Roman" w:cs="Times New Roman"/>
          <w:sz w:val="24"/>
          <w:szCs w:val="24"/>
        </w:rPr>
        <w:t xml:space="preserve">: Estimated general-factor ability; </w:t>
      </w:r>
      <w:proofErr w:type="spellStart"/>
      <w:r w:rsidR="006773C5" w:rsidRPr="00236860">
        <w:rPr>
          <w:rFonts w:ascii="Cambria Math" w:eastAsia="Times New Roman" w:hAnsi="Cambria Math" w:cs="Times New Roman"/>
          <w:i/>
          <w:iCs/>
          <w:color w:val="000000"/>
          <w:sz w:val="24"/>
          <w:szCs w:val="24"/>
        </w:rPr>
        <w:t>θ</w:t>
      </w:r>
      <w:r w:rsidR="006773C5">
        <w:rPr>
          <w:rFonts w:ascii="Times New Roman" w:eastAsia="Times New Roman" w:hAnsi="Times New Roman" w:cs="Times New Roman"/>
          <w:i/>
          <w:iCs/>
          <w:color w:val="000000"/>
          <w:sz w:val="24"/>
          <w:szCs w:val="24"/>
          <w:vertAlign w:val="subscript"/>
        </w:rPr>
        <w:t>s</w:t>
      </w:r>
      <w:proofErr w:type="spellEnd"/>
      <w:r w:rsidR="006773C5">
        <w:rPr>
          <w:rFonts w:ascii="Times New Roman" w:hAnsi="Times New Roman" w:cs="Times New Roman"/>
          <w:sz w:val="24"/>
          <w:szCs w:val="24"/>
        </w:rPr>
        <w:t>: Estimated specific-factor ability.</w:t>
      </w:r>
      <w:r w:rsidR="006773C5">
        <w:rPr>
          <w:rFonts w:ascii="Times New Roman" w:hAnsi="Times New Roman" w:cs="Times New Roman" w:hint="eastAsia"/>
          <w:sz w:val="24"/>
          <w:szCs w:val="24"/>
        </w:rPr>
        <w:t xml:space="preserve"> </w:t>
      </w:r>
    </w:p>
    <w:p w14:paraId="7583ED38" w14:textId="5CB92A03" w:rsidR="0037515B" w:rsidRPr="00AD63A4" w:rsidRDefault="0037515B" w:rsidP="00EF0A62">
      <w:pPr>
        <w:spacing w:after="0"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5"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34750F">
        <w:rPr>
          <w:rFonts w:ascii="Times New Roman" w:hAnsi="Times New Roman" w:cs="Times New Roman"/>
          <w:sz w:val="24"/>
          <w:szCs w:val="24"/>
        </w:rPr>
        <w:t xml:space="preserve"> general-factor</w:t>
      </w:r>
      <w:r w:rsidR="00CF4F21">
        <w:rPr>
          <w:rFonts w:ascii="Times New Roman" w:hAnsi="Times New Roman" w:cs="Times New Roman"/>
          <w:sz w:val="24"/>
          <w:szCs w:val="24"/>
        </w:rPr>
        <w:t xml:space="preserve"> trait/abilit</w:t>
      </w:r>
      <w:r w:rsidR="006938B6">
        <w:rPr>
          <w:rFonts w:ascii="Times New Roman" w:hAnsi="Times New Roman" w:cs="Times New Roman"/>
          <w:sz w:val="24"/>
          <w:szCs w:val="24"/>
        </w:rPr>
        <w:t>y</w:t>
      </w:r>
      <w:r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5"/>
      <w:r>
        <w:rPr>
          <w:rFonts w:ascii="Times New Roman" w:hAnsi="Times New Roman" w:cs="Times New Roman"/>
          <w:sz w:val="24"/>
          <w:szCs w:val="24"/>
        </w:rPr>
        <w:t>s</w:t>
      </w:r>
      <w:r w:rsidRPr="00FA043B">
        <w:rPr>
          <w:rFonts w:ascii="Times New Roman" w:hAnsi="Times New Roman" w:cs="Times New Roman"/>
          <w:sz w:val="24"/>
          <w:szCs w:val="24"/>
        </w:rPr>
        <w:t>hows small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w:t>
      </w:r>
      <w:proofErr w:type="gramStart"/>
      <w:r w:rsidRPr="00FA043B">
        <w:rPr>
          <w:rFonts w:ascii="Times New Roman" w:hAnsi="Times New Roman" w:cs="Times New Roman"/>
          <w:sz w:val="24"/>
          <w:szCs w:val="24"/>
        </w:rPr>
        <w:t>factor</w:t>
      </w:r>
      <w:proofErr w:type="gramEnd"/>
      <w:r w:rsidRPr="00FA043B">
        <w:rPr>
          <w:rFonts w:ascii="Times New Roman" w:hAnsi="Times New Roman" w:cs="Times New Roman"/>
          <w:sz w:val="24"/>
          <w:szCs w:val="24"/>
        </w:rPr>
        <w:t xml:space="preserve">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compared to normal distribution condition (0.00)</w:t>
      </w:r>
      <w:r w:rsidR="00BA7EBB">
        <w:rPr>
          <w:rFonts w:ascii="Times New Roman" w:hAnsi="Times New Roman" w:cs="Times New Roman"/>
          <w:sz w:val="24"/>
          <w:szCs w:val="24"/>
        </w:rPr>
        <w:t xml:space="preserve">. Another </w:t>
      </w:r>
      <w:r w:rsidR="00672603">
        <w:rPr>
          <w:rFonts w:ascii="Times New Roman" w:hAnsi="Times New Roman" w:cs="Times New Roman"/>
          <w:sz w:val="24"/>
          <w:szCs w:val="24"/>
        </w:rPr>
        <w:t xml:space="preserve">notable difference is that </w:t>
      </w:r>
      <w:r w:rsidR="00CF4F21">
        <w:rPr>
          <w:rFonts w:ascii="Times New Roman" w:hAnsi="Times New Roman" w:cs="Times New Roman"/>
          <w:sz w:val="24"/>
          <w:szCs w:val="24"/>
        </w:rPr>
        <w:t>ML method exhibits higher bias (0.04) than MAP method (0.01)</w:t>
      </w:r>
      <w:r w:rsidR="00672603">
        <w:rPr>
          <w:rFonts w:ascii="Times New Roman" w:hAnsi="Times New Roman" w:cs="Times New Roman"/>
          <w:sz w:val="24"/>
          <w:szCs w:val="24"/>
        </w:rPr>
        <w:t xml:space="preserve">, indicating the MAP method </w:t>
      </w:r>
      <w:r w:rsidR="00552628">
        <w:rPr>
          <w:rFonts w:ascii="Times New Roman" w:hAnsi="Times New Roman" w:cs="Times New Roman"/>
          <w:sz w:val="24"/>
          <w:szCs w:val="24"/>
        </w:rPr>
        <w:t xml:space="preserve">has better performance on estimating </w:t>
      </w:r>
      <w:proofErr w:type="spellStart"/>
      <w:r w:rsidR="00552628" w:rsidRPr="00236860">
        <w:rPr>
          <w:rFonts w:ascii="Cambria Math" w:eastAsia="Times New Roman" w:hAnsi="Cambria Math" w:cs="Times New Roman"/>
          <w:i/>
          <w:iCs/>
          <w:color w:val="000000"/>
          <w:sz w:val="24"/>
          <w:szCs w:val="24"/>
        </w:rPr>
        <w:t>θ</w:t>
      </w:r>
      <w:r w:rsidR="00552628"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 xml:space="preserve">the </w:t>
      </w:r>
      <w:r w:rsidR="001A382C">
        <w:rPr>
          <w:rFonts w:ascii="Times New Roman" w:hAnsi="Times New Roman" w:cs="Times New Roman"/>
          <w:sz w:val="24"/>
          <w:szCs w:val="24"/>
        </w:rPr>
        <w:t xml:space="preserve">biases of </w:t>
      </w:r>
      <w:r w:rsidR="000B559A">
        <w:rPr>
          <w:rFonts w:ascii="Times New Roman" w:hAnsi="Times New Roman" w:cs="Times New Roman"/>
          <w:sz w:val="24"/>
          <w:szCs w:val="24"/>
        </w:rPr>
        <w:t>persons</w:t>
      </w:r>
      <w:r w:rsidR="002147D0">
        <w:rPr>
          <w:rFonts w:ascii="Times New Roman" w:hAnsi="Times New Roman" w:cs="Times New Roman"/>
          <w:sz w:val="24"/>
          <w:szCs w:val="24"/>
        </w:rPr>
        <w:t>’</w:t>
      </w:r>
      <w:r w:rsidR="00F76788">
        <w:rPr>
          <w:rFonts w:ascii="Times New Roman" w:hAnsi="Times New Roman" w:cs="Times New Roman"/>
          <w:sz w:val="24"/>
          <w:szCs w:val="24"/>
        </w:rPr>
        <w:t xml:space="preserve"> specific-f</w:t>
      </w:r>
      <w:r w:rsidR="00F76788" w:rsidRPr="00FA043B">
        <w:rPr>
          <w:rFonts w:ascii="Times New Roman" w:hAnsi="Times New Roman" w:cs="Times New Roman"/>
          <w:sz w:val="24"/>
          <w:szCs w:val="24"/>
        </w:rPr>
        <w:t>actor</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/abilit</w:t>
      </w:r>
      <w:r w:rsidR="006938B6">
        <w:rPr>
          <w:rFonts w:ascii="Times New Roman" w:hAnsi="Times New Roman" w:cs="Times New Roman"/>
          <w:sz w:val="24"/>
          <w:szCs w:val="24"/>
        </w:rPr>
        <w:t>ies</w:t>
      </w:r>
      <w:r w:rsidR="00826288"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w:t>
      </w:r>
      <w:r w:rsidR="00BD3B03">
        <w:rPr>
          <w:rFonts w:ascii="Times New Roman" w:hAnsi="Times New Roman" w:cs="Times New Roman"/>
          <w:sz w:val="24"/>
          <w:szCs w:val="24"/>
        </w:rPr>
        <w:t xml:space="preserve">that estimated </w:t>
      </w:r>
      <w:proofErr w:type="spellStart"/>
      <w:r w:rsidR="00BD3B03" w:rsidRPr="00236860">
        <w:rPr>
          <w:rFonts w:ascii="Cambria Math" w:eastAsia="Times New Roman" w:hAnsi="Cambria Math" w:cs="Times New Roman"/>
          <w:i/>
          <w:iCs/>
          <w:color w:val="000000"/>
          <w:sz w:val="24"/>
          <w:szCs w:val="24"/>
        </w:rPr>
        <w:t>θ</w:t>
      </w:r>
      <w:r w:rsidR="00BD3B03" w:rsidRPr="00236860">
        <w:rPr>
          <w:rFonts w:ascii="Times New Roman" w:eastAsia="Times New Roman" w:hAnsi="Times New Roman" w:cs="Times New Roman"/>
          <w:i/>
          <w:iCs/>
          <w:color w:val="000000"/>
          <w:sz w:val="24"/>
          <w:szCs w:val="24"/>
          <w:vertAlign w:val="subscript"/>
        </w:rPr>
        <w:t>s</w:t>
      </w:r>
      <w:proofErr w:type="spellEnd"/>
      <w:r w:rsidR="00BD3B03">
        <w:rPr>
          <w:rFonts w:ascii="Times New Roman" w:eastAsia="Times New Roman" w:hAnsi="Times New Roman" w:cs="Times New Roman"/>
          <w:color w:val="000000"/>
          <w:sz w:val="24"/>
          <w:szCs w:val="24"/>
        </w:rPr>
        <w:t xml:space="preserve"> are</w:t>
      </w:r>
      <w:r w:rsidR="00494D61">
        <w:rPr>
          <w:rFonts w:ascii="Times New Roman" w:eastAsia="Times New Roman" w:hAnsi="Times New Roman" w:cs="Times New Roman"/>
          <w:color w:val="000000"/>
          <w:sz w:val="24"/>
          <w:szCs w:val="24"/>
        </w:rPr>
        <w:t xml:space="preserve"> closed to real </w:t>
      </w:r>
      <w:proofErr w:type="spellStart"/>
      <w:r w:rsidR="00494D61" w:rsidRPr="00236860">
        <w:rPr>
          <w:rFonts w:ascii="Cambria Math" w:eastAsia="Times New Roman" w:hAnsi="Cambria Math" w:cs="Times New Roman"/>
          <w:i/>
          <w:iCs/>
          <w:color w:val="000000"/>
          <w:sz w:val="24"/>
          <w:szCs w:val="24"/>
        </w:rPr>
        <w:t>θ</w:t>
      </w:r>
      <w:r w:rsidR="00494D61" w:rsidRPr="00236860">
        <w:rPr>
          <w:rFonts w:ascii="Times New Roman" w:eastAsia="Times New Roman" w:hAnsi="Times New Roman" w:cs="Times New Roman"/>
          <w:i/>
          <w:iCs/>
          <w:color w:val="000000"/>
          <w:sz w:val="24"/>
          <w:szCs w:val="24"/>
          <w:vertAlign w:val="subscript"/>
        </w:rPr>
        <w:t>s</w:t>
      </w:r>
      <w:proofErr w:type="spellEnd"/>
      <w:r w:rsidR="00494D61" w:rsidRPr="00494D61">
        <w:rPr>
          <w:rFonts w:ascii="Times New Roman" w:eastAsia="Times New Roman" w:hAnsi="Times New Roman" w:cs="Times New Roman"/>
          <w:color w:val="000000"/>
          <w:sz w:val="24"/>
          <w:szCs w:val="24"/>
        </w:rPr>
        <w:t xml:space="preserve"> or </w:t>
      </w:r>
      <w:r w:rsidR="0056391E">
        <w:rPr>
          <w:rFonts w:ascii="Times New Roman" w:eastAsia="Times New Roman" w:hAnsi="Times New Roman" w:cs="Times New Roman"/>
          <w:color w:val="000000"/>
          <w:sz w:val="24"/>
          <w:szCs w:val="24"/>
        </w:rPr>
        <w:t>sy</w:t>
      </w:r>
      <w:r w:rsidR="00AD63A4" w:rsidRPr="00AD63A4">
        <w:rPr>
          <w:rFonts w:ascii="Times New Roman" w:eastAsia="Times New Roman" w:hAnsi="Times New Roman" w:cs="Times New Roman"/>
          <w:color w:val="000000"/>
          <w:sz w:val="24"/>
          <w:szCs w:val="24"/>
        </w:rPr>
        <w:t>mmetrically distributed</w:t>
      </w:r>
      <w:r w:rsidR="0056391E">
        <w:rPr>
          <w:rFonts w:ascii="Times New Roman" w:eastAsia="Times New Roman" w:hAnsi="Times New Roman" w:cs="Times New Roman"/>
          <w:color w:val="000000"/>
          <w:sz w:val="24"/>
          <w:szCs w:val="24"/>
        </w:rPr>
        <w:t xml:space="preserve"> around real </w:t>
      </w:r>
      <w:proofErr w:type="spellStart"/>
      <w:r w:rsidR="0056391E" w:rsidRPr="00236860">
        <w:rPr>
          <w:rFonts w:ascii="Cambria Math" w:eastAsia="Times New Roman" w:hAnsi="Cambria Math" w:cs="Times New Roman"/>
          <w:i/>
          <w:iCs/>
          <w:color w:val="000000"/>
          <w:sz w:val="24"/>
          <w:szCs w:val="24"/>
        </w:rPr>
        <w:t>θ</w:t>
      </w:r>
      <w:r w:rsidR="0056391E" w:rsidRPr="00236860">
        <w:rPr>
          <w:rFonts w:ascii="Times New Roman" w:eastAsia="Times New Roman" w:hAnsi="Times New Roman" w:cs="Times New Roman"/>
          <w:i/>
          <w:iCs/>
          <w:color w:val="000000"/>
          <w:sz w:val="24"/>
          <w:szCs w:val="24"/>
          <w:vertAlign w:val="subscript"/>
        </w:rPr>
        <w:t>s</w:t>
      </w:r>
      <w:proofErr w:type="spellEnd"/>
      <w:r w:rsidR="0056391E" w:rsidRPr="0056391E">
        <w:rPr>
          <w:rFonts w:ascii="Times New Roman" w:eastAsia="Times New Roman" w:hAnsi="Times New Roman" w:cs="Times New Roman"/>
          <w:color w:val="000000"/>
          <w:sz w:val="24"/>
          <w:szCs w:val="24"/>
        </w:rPr>
        <w:t>.</w:t>
      </w:r>
    </w:p>
    <w:p w14:paraId="194B54C2" w14:textId="1656CF4D" w:rsidR="00D62CD9" w:rsidRDefault="00DC44DA" w:rsidP="00D83234">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Pr="00D62CD9">
        <w:rPr>
          <w:rFonts w:ascii="Times New Roman" w:eastAsia="Times New Roman" w:hAnsi="Times New Roman" w:cs="Times New Roman"/>
          <w:color w:val="000000"/>
          <w:sz w:val="24"/>
          <w:szCs w:val="24"/>
        </w:rPr>
        <w:t xml:space="preserve"> RMSE, the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consistently exhibited lower </w:t>
      </w:r>
      <w:r>
        <w:rPr>
          <w:rFonts w:ascii="Times New Roman" w:eastAsia="Times New Roman" w:hAnsi="Times New Roman" w:cs="Times New Roman"/>
          <w:color w:val="000000"/>
          <w:sz w:val="24"/>
          <w:szCs w:val="24"/>
        </w:rPr>
        <w:t>RMSE</w:t>
      </w:r>
      <w:r w:rsidR="005A5028">
        <w:rPr>
          <w:rFonts w:ascii="Times New Roman" w:eastAsia="Times New Roman" w:hAnsi="Times New Roman" w:cs="Times New Roman"/>
          <w:color w:val="000000"/>
          <w:sz w:val="24"/>
          <w:szCs w:val="24"/>
        </w:rPr>
        <w:t xml:space="preserve"> </w:t>
      </w:r>
      <w:r w:rsidRPr="00D62CD9">
        <w:rPr>
          <w:rFonts w:ascii="Times New Roman" w:eastAsia="Times New Roman" w:hAnsi="Times New Roman" w:cs="Times New Roman"/>
          <w:color w:val="000000"/>
          <w:sz w:val="24"/>
          <w:szCs w:val="24"/>
        </w:rPr>
        <w:t xml:space="preserve">compared to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across </w:t>
      </w:r>
      <w:r w:rsidR="00897AAB">
        <w:rPr>
          <w:rFonts w:ascii="Times New Roman" w:eastAsia="Times New Roman" w:hAnsi="Times New Roman" w:cs="Times New Roman"/>
          <w:color w:val="000000"/>
          <w:sz w:val="24"/>
          <w:szCs w:val="24"/>
        </w:rPr>
        <w:t>all</w:t>
      </w:r>
      <w:r w:rsidRPr="00D62CD9">
        <w:rPr>
          <w:rFonts w:ascii="Times New Roman" w:eastAsia="Times New Roman" w:hAnsi="Times New Roman" w:cs="Times New Roman"/>
          <w:color w:val="000000"/>
          <w:sz w:val="24"/>
          <w:szCs w:val="24"/>
        </w:rPr>
        <w:t xml:space="preserve"> conditions.</w:t>
      </w:r>
      <w:r w:rsidR="00D83234">
        <w:rPr>
          <w:rFonts w:ascii="Times New Roman" w:eastAsia="Times New Roman" w:hAnsi="Times New Roman" w:cs="Times New Roman"/>
          <w:color w:val="000000"/>
          <w:sz w:val="24"/>
          <w:szCs w:val="24"/>
        </w:rPr>
        <w:t xml:space="preserve"> </w:t>
      </w:r>
      <w:r w:rsidR="00947F80">
        <w:rPr>
          <w:rFonts w:ascii="Times New Roman" w:eastAsia="Times New Roman" w:hAnsi="Times New Roman" w:cs="Times New Roman"/>
          <w:color w:val="000000"/>
          <w:sz w:val="24"/>
          <w:szCs w:val="24"/>
        </w:rPr>
        <w:t>Also</w:t>
      </w:r>
      <w:r w:rsidR="005D5262">
        <w:rPr>
          <w:rFonts w:ascii="Times New Roman" w:eastAsia="Times New Roman" w:hAnsi="Times New Roman" w:cs="Times New Roman"/>
          <w:color w:val="000000"/>
          <w:sz w:val="24"/>
          <w:szCs w:val="24"/>
        </w:rPr>
        <w:t>, t</w:t>
      </w:r>
      <w:r w:rsidR="00CC7013" w:rsidRPr="00D326AB">
        <w:rPr>
          <w:rFonts w:ascii="Times New Roman" w:eastAsia="Times New Roman" w:hAnsi="Times New Roman" w:cs="Times New Roman"/>
          <w:color w:val="000000"/>
          <w:sz w:val="24"/>
          <w:szCs w:val="24"/>
        </w:rPr>
        <w:t>he non-normality issue on the general factor</w:t>
      </w:r>
      <w:r w:rsidR="00CC7013">
        <w:rPr>
          <w:rFonts w:ascii="Times New Roman" w:eastAsia="Times New Roman" w:hAnsi="Times New Roman" w:cs="Times New Roman"/>
          <w:color w:val="000000"/>
          <w:sz w:val="24"/>
          <w:szCs w:val="24"/>
        </w:rPr>
        <w:t xml:space="preserve"> (</w:t>
      </w:r>
      <w:proofErr w:type="spellStart"/>
      <w:r w:rsidR="00CC7013" w:rsidRPr="00CC7013">
        <w:rPr>
          <w:rFonts w:ascii="Times New Roman" w:eastAsia="Times New Roman" w:hAnsi="Times New Roman" w:cs="Times New Roman"/>
          <w:i/>
          <w:iCs/>
          <w:color w:val="000000"/>
          <w:sz w:val="24"/>
          <w:szCs w:val="24"/>
        </w:rPr>
        <w:t>Norm</w:t>
      </w:r>
      <w:r w:rsidR="00CC7013" w:rsidRPr="00CC7013">
        <w:rPr>
          <w:rFonts w:ascii="Times New Roman" w:eastAsia="Times New Roman" w:hAnsi="Times New Roman" w:cs="Times New Roman"/>
          <w:i/>
          <w:iCs/>
          <w:color w:val="000000"/>
          <w:sz w:val="24"/>
          <w:szCs w:val="24"/>
          <w:vertAlign w:val="subscript"/>
        </w:rPr>
        <w:t>g</w:t>
      </w:r>
      <w:proofErr w:type="spellEnd"/>
      <w:r w:rsidR="00CC7013">
        <w:rPr>
          <w:rFonts w:ascii="Times New Roman" w:eastAsia="Times New Roman" w:hAnsi="Times New Roman" w:cs="Times New Roman"/>
          <w:color w:val="000000"/>
          <w:sz w:val="24"/>
          <w:szCs w:val="24"/>
        </w:rPr>
        <w:t xml:space="preserve"> = </w:t>
      </w:r>
      <w:proofErr w:type="gramStart"/>
      <w:r w:rsidR="00CC7013">
        <w:rPr>
          <w:rFonts w:ascii="Times New Roman" w:eastAsia="Times New Roman" w:hAnsi="Times New Roman" w:cs="Times New Roman"/>
          <w:color w:val="000000"/>
          <w:sz w:val="24"/>
          <w:szCs w:val="24"/>
        </w:rPr>
        <w:t>N</w:t>
      </w:r>
      <w:r w:rsidR="00D54A19">
        <w:rPr>
          <w:rFonts w:ascii="Times New Roman" w:eastAsia="Times New Roman" w:hAnsi="Times New Roman" w:cs="Times New Roman"/>
          <w:color w:val="000000"/>
          <w:sz w:val="24"/>
          <w:szCs w:val="24"/>
        </w:rPr>
        <w:t>on-n</w:t>
      </w:r>
      <w:r w:rsidR="00CC7013">
        <w:rPr>
          <w:rFonts w:ascii="Times New Roman" w:eastAsia="Times New Roman" w:hAnsi="Times New Roman" w:cs="Times New Roman"/>
          <w:color w:val="000000"/>
          <w:sz w:val="24"/>
          <w:szCs w:val="24"/>
        </w:rPr>
        <w:t>ormal</w:t>
      </w:r>
      <w:proofErr w:type="gramEnd"/>
      <w:r w:rsidR="00CC7013">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w:t>
      </w:r>
      <w:r w:rsidR="00CC7013">
        <w:rPr>
          <w:rFonts w:ascii="Times New Roman" w:eastAsia="Times New Roman" w:hAnsi="Times New Roman" w:cs="Times New Roman"/>
          <w:color w:val="000000"/>
          <w:sz w:val="24"/>
          <w:szCs w:val="24"/>
        </w:rPr>
        <w:t>affect</w:t>
      </w:r>
      <w:r w:rsidR="00830D9A">
        <w:rPr>
          <w:rFonts w:ascii="Times New Roman" w:eastAsia="Times New Roman" w:hAnsi="Times New Roman" w:cs="Times New Roman"/>
          <w:color w:val="000000"/>
          <w:sz w:val="24"/>
          <w:szCs w:val="24"/>
        </w:rPr>
        <w:t>ed</w:t>
      </w:r>
      <w:r w:rsidR="00D326AB" w:rsidRPr="00D326AB">
        <w:rPr>
          <w:rFonts w:ascii="Times New Roman" w:eastAsia="Times New Roman" w:hAnsi="Times New Roman" w:cs="Times New Roman"/>
          <w:color w:val="000000"/>
          <w:sz w:val="24"/>
          <w:szCs w:val="24"/>
        </w:rPr>
        <w:t xml:space="preserve"> estimation o</w:t>
      </w:r>
      <w:r w:rsidR="00145B63">
        <w:rPr>
          <w:rFonts w:ascii="Times New Roman" w:eastAsia="Times New Roman" w:hAnsi="Times New Roman" w:cs="Times New Roman"/>
          <w:color w:val="000000"/>
          <w:sz w:val="24"/>
          <w:szCs w:val="24"/>
        </w:rPr>
        <w:t>n</w:t>
      </w:r>
      <w:r w:rsidR="00D326AB" w:rsidRPr="00D326AB">
        <w:rPr>
          <w:rFonts w:ascii="Times New Roman" w:eastAsia="Times New Roman" w:hAnsi="Times New Roman" w:cs="Times New Roman"/>
          <w:color w:val="000000"/>
          <w:sz w:val="24"/>
          <w:szCs w:val="24"/>
        </w:rPr>
        <w:t xml:space="preserve"> </w:t>
      </w:r>
      <w:proofErr w:type="spellStart"/>
      <w:r w:rsidR="00D326AB" w:rsidRPr="00236860">
        <w:rPr>
          <w:rFonts w:ascii="Cambria Math" w:eastAsia="Times New Roman" w:hAnsi="Cambria Math" w:cs="Times New Roman"/>
          <w:i/>
          <w:iCs/>
          <w:color w:val="000000"/>
          <w:sz w:val="24"/>
          <w:szCs w:val="24"/>
        </w:rPr>
        <w:t>θ</w:t>
      </w:r>
      <w:r w:rsidR="00D326AB" w:rsidRPr="00236860">
        <w:rPr>
          <w:rFonts w:ascii="Times New Roman" w:eastAsia="Times New Roman" w:hAnsi="Times New Roman" w:cs="Times New Roman"/>
          <w:i/>
          <w:iCs/>
          <w:color w:val="000000"/>
          <w:sz w:val="24"/>
          <w:szCs w:val="24"/>
          <w:vertAlign w:val="subscript"/>
        </w:rPr>
        <w:t>g</w:t>
      </w:r>
      <w:proofErr w:type="spellEnd"/>
      <w:r w:rsidR="00D326AB" w:rsidRPr="00D326AB">
        <w:rPr>
          <w:rFonts w:ascii="Times New Roman" w:eastAsia="Times New Roman" w:hAnsi="Times New Roman" w:cs="Times New Roman"/>
          <w:color w:val="000000"/>
          <w:sz w:val="24"/>
          <w:szCs w:val="24"/>
        </w:rPr>
        <w:t xml:space="preserve"> slightly, increasing only marginally from normal distribution</w:t>
      </w:r>
      <w:r w:rsidR="001379AA">
        <w:rPr>
          <w:rFonts w:ascii="Times New Roman" w:eastAsia="Times New Roman" w:hAnsi="Times New Roman" w:cs="Times New Roman"/>
          <w:color w:val="000000"/>
          <w:sz w:val="24"/>
          <w:szCs w:val="24"/>
        </w:rPr>
        <w:t xml:space="preserve"> (</w:t>
      </w:r>
      <w:r w:rsidR="001379AA" w:rsidRPr="00D326AB">
        <w:rPr>
          <w:rFonts w:ascii="Times New Roman" w:eastAsia="Times New Roman" w:hAnsi="Times New Roman" w:cs="Times New Roman"/>
          <w:color w:val="000000"/>
          <w:sz w:val="24"/>
          <w:szCs w:val="24"/>
        </w:rPr>
        <w:t>0.50</w:t>
      </w:r>
      <w:r w:rsidR="001379AA">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to non-normal distribution</w:t>
      </w:r>
      <w:r w:rsidR="001379AA">
        <w:rPr>
          <w:rFonts w:ascii="Times New Roman" w:eastAsia="Times New Roman" w:hAnsi="Times New Roman" w:cs="Times New Roman"/>
          <w:color w:val="000000"/>
          <w:sz w:val="24"/>
          <w:szCs w:val="24"/>
        </w:rPr>
        <w:t xml:space="preserve"> (0.53)</w:t>
      </w:r>
      <w:r w:rsidR="00071089">
        <w:rPr>
          <w:rFonts w:ascii="Times New Roman" w:eastAsia="Times New Roman" w:hAnsi="Times New Roman" w:cs="Times New Roman"/>
          <w:color w:val="000000"/>
          <w:sz w:val="24"/>
          <w:szCs w:val="24"/>
        </w:rPr>
        <w:t xml:space="preserve">. However, </w:t>
      </w:r>
      <w:r w:rsidR="005D5262">
        <w:rPr>
          <w:rFonts w:ascii="Times New Roman" w:eastAsia="Times New Roman" w:hAnsi="Times New Roman" w:cs="Times New Roman"/>
          <w:color w:val="000000"/>
          <w:sz w:val="24"/>
          <w:szCs w:val="24"/>
        </w:rPr>
        <w:t xml:space="preserve">non-normality on </w:t>
      </w:r>
      <w:r w:rsidR="00621579">
        <w:rPr>
          <w:rFonts w:ascii="Times New Roman" w:eastAsia="Times New Roman" w:hAnsi="Times New Roman" w:cs="Times New Roman"/>
          <w:color w:val="000000"/>
          <w:sz w:val="24"/>
          <w:szCs w:val="24"/>
        </w:rPr>
        <w:t xml:space="preserve">the </w:t>
      </w:r>
      <w:r w:rsidR="00CA0CAD">
        <w:rPr>
          <w:rFonts w:ascii="Times New Roman" w:eastAsia="Times New Roman" w:hAnsi="Times New Roman" w:cs="Times New Roman"/>
          <w:color w:val="000000"/>
          <w:sz w:val="24"/>
          <w:szCs w:val="24"/>
        </w:rPr>
        <w:t xml:space="preserve">general factor did not increase RMSE of estimation </w:t>
      </w:r>
      <w:r w:rsidR="00FF34C6">
        <w:rPr>
          <w:rFonts w:ascii="Times New Roman" w:eastAsia="Times New Roman" w:hAnsi="Times New Roman" w:cs="Times New Roman"/>
          <w:color w:val="000000"/>
          <w:sz w:val="24"/>
          <w:szCs w:val="24"/>
        </w:rPr>
        <w:t>o</w:t>
      </w:r>
      <w:r w:rsidR="00145B63">
        <w:rPr>
          <w:rFonts w:ascii="Times New Roman" w:eastAsia="Times New Roman" w:hAnsi="Times New Roman" w:cs="Times New Roman"/>
          <w:color w:val="000000"/>
          <w:sz w:val="24"/>
          <w:szCs w:val="24"/>
        </w:rPr>
        <w:t>n</w:t>
      </w:r>
      <w:r w:rsidR="00FF34C6">
        <w:rPr>
          <w:rFonts w:ascii="Times New Roman" w:eastAsia="Times New Roman" w:hAnsi="Times New Roman" w:cs="Times New Roman"/>
          <w:color w:val="000000"/>
          <w:sz w:val="24"/>
          <w:szCs w:val="24"/>
        </w:rPr>
        <w:t xml:space="preserve"> </w:t>
      </w:r>
      <w:proofErr w:type="spellStart"/>
      <w:r w:rsidR="00FF34C6" w:rsidRPr="00236860">
        <w:rPr>
          <w:rFonts w:ascii="Cambria Math" w:eastAsia="Times New Roman" w:hAnsi="Cambria Math" w:cs="Times New Roman"/>
          <w:i/>
          <w:iCs/>
          <w:color w:val="000000"/>
          <w:sz w:val="24"/>
          <w:szCs w:val="24"/>
        </w:rPr>
        <w:t>θ</w:t>
      </w:r>
      <w:r w:rsidR="00FF34C6" w:rsidRPr="00FF34C6">
        <w:rPr>
          <w:rFonts w:ascii="Cambria Math" w:eastAsia="Times New Roman" w:hAnsi="Cambria Math" w:cs="Times New Roman"/>
          <w:i/>
          <w:iCs/>
          <w:color w:val="000000"/>
          <w:sz w:val="24"/>
          <w:szCs w:val="24"/>
          <w:vertAlign w:val="subscript"/>
        </w:rPr>
        <w:t>s</w:t>
      </w:r>
      <w:proofErr w:type="spellEnd"/>
      <w:r w:rsidR="00E503DF">
        <w:rPr>
          <w:rFonts w:ascii="Times New Roman" w:eastAsia="Times New Roman" w:hAnsi="Times New Roman" w:cs="Times New Roman"/>
          <w:color w:val="000000"/>
          <w:sz w:val="24"/>
          <w:szCs w:val="24"/>
        </w:rPr>
        <w:t>, even causing decreasing</w:t>
      </w:r>
      <w:r w:rsidR="00DD7805">
        <w:rPr>
          <w:rFonts w:ascii="Times New Roman" w:eastAsia="Times New Roman" w:hAnsi="Times New Roman" w:cs="Times New Roman"/>
          <w:color w:val="000000"/>
          <w:sz w:val="24"/>
          <w:szCs w:val="24"/>
        </w:rPr>
        <w:t xml:space="preserve"> from 1.07 to 1.01</w:t>
      </w:r>
      <w:r w:rsidR="00E503DF">
        <w:rPr>
          <w:rFonts w:ascii="Times New Roman" w:eastAsia="Times New Roman" w:hAnsi="Times New Roman" w:cs="Times New Roman"/>
          <w:color w:val="000000"/>
          <w:sz w:val="24"/>
          <w:szCs w:val="24"/>
        </w:rPr>
        <w:t>.</w:t>
      </w:r>
      <w:r w:rsidR="00216909">
        <w:rPr>
          <w:rFonts w:ascii="Times New Roman" w:eastAsia="Times New Roman" w:hAnsi="Times New Roman" w:cs="Times New Roman"/>
          <w:color w:val="000000"/>
          <w:sz w:val="24"/>
          <w:szCs w:val="24"/>
        </w:rPr>
        <w:t xml:space="preserve"> </w:t>
      </w:r>
      <w:r w:rsidR="00216909" w:rsidRPr="00D62CD9">
        <w:rPr>
          <w:rFonts w:ascii="Times New Roman" w:eastAsia="Times New Roman" w:hAnsi="Times New Roman" w:cs="Times New Roman"/>
          <w:color w:val="000000"/>
          <w:sz w:val="24"/>
          <w:szCs w:val="24"/>
        </w:rPr>
        <w:t>Conversely,</w:t>
      </w:r>
      <w:r w:rsidR="00D54A19" w:rsidRPr="00D54A19">
        <w:rPr>
          <w:rFonts w:ascii="Times New Roman" w:eastAsia="Times New Roman" w:hAnsi="Times New Roman" w:cs="Times New Roman"/>
          <w:color w:val="000000"/>
          <w:sz w:val="24"/>
          <w:szCs w:val="24"/>
        </w:rPr>
        <w:t xml:space="preserve"> </w:t>
      </w:r>
      <w:r w:rsidR="00D54A19">
        <w:rPr>
          <w:rFonts w:ascii="Times New Roman" w:eastAsia="Times New Roman" w:hAnsi="Times New Roman" w:cs="Times New Roman"/>
          <w:color w:val="000000"/>
          <w:sz w:val="24"/>
          <w:szCs w:val="24"/>
        </w:rPr>
        <w:t>t</w:t>
      </w:r>
      <w:r w:rsidR="00D54A19" w:rsidRPr="00D326AB">
        <w:rPr>
          <w:rFonts w:ascii="Times New Roman" w:eastAsia="Times New Roman" w:hAnsi="Times New Roman" w:cs="Times New Roman"/>
          <w:color w:val="000000"/>
          <w:sz w:val="24"/>
          <w:szCs w:val="24"/>
        </w:rPr>
        <w:t xml:space="preserve">he non-normality issue on the </w:t>
      </w:r>
      <w:r w:rsidR="00D54A19">
        <w:rPr>
          <w:rFonts w:ascii="Times New Roman" w:eastAsia="Times New Roman" w:hAnsi="Times New Roman" w:cs="Times New Roman"/>
          <w:color w:val="000000"/>
          <w:sz w:val="24"/>
          <w:szCs w:val="24"/>
        </w:rPr>
        <w:t>specific</w:t>
      </w:r>
      <w:r w:rsidR="00D54A19" w:rsidRPr="00D326AB">
        <w:rPr>
          <w:rFonts w:ascii="Times New Roman" w:eastAsia="Times New Roman" w:hAnsi="Times New Roman" w:cs="Times New Roman"/>
          <w:color w:val="000000"/>
          <w:sz w:val="24"/>
          <w:szCs w:val="24"/>
        </w:rPr>
        <w:t xml:space="preserve"> factor</w:t>
      </w:r>
      <w:r w:rsidR="00D54A19">
        <w:rPr>
          <w:rFonts w:ascii="Times New Roman" w:eastAsia="Times New Roman" w:hAnsi="Times New Roman" w:cs="Times New Roman"/>
          <w:color w:val="000000"/>
          <w:sz w:val="24"/>
          <w:szCs w:val="24"/>
        </w:rPr>
        <w:t xml:space="preserve"> (</w:t>
      </w:r>
      <w:r w:rsidR="00D54A19" w:rsidRPr="00CC7013">
        <w:rPr>
          <w:rFonts w:ascii="Times New Roman" w:eastAsia="Times New Roman" w:hAnsi="Times New Roman" w:cs="Times New Roman"/>
          <w:i/>
          <w:iCs/>
          <w:color w:val="000000"/>
          <w:sz w:val="24"/>
          <w:szCs w:val="24"/>
        </w:rPr>
        <w:t>Norm</w:t>
      </w:r>
      <w:r w:rsidR="00D54A19">
        <w:rPr>
          <w:rFonts w:ascii="Times New Roman" w:eastAsia="Times New Roman" w:hAnsi="Times New Roman" w:cs="Times New Roman"/>
          <w:i/>
          <w:iCs/>
          <w:color w:val="000000"/>
          <w:sz w:val="24"/>
          <w:szCs w:val="24"/>
          <w:vertAlign w:val="subscript"/>
        </w:rPr>
        <w:t>s</w:t>
      </w:r>
      <w:r w:rsidR="00D54A19">
        <w:rPr>
          <w:rFonts w:ascii="Times New Roman" w:eastAsia="Times New Roman" w:hAnsi="Times New Roman" w:cs="Times New Roman"/>
          <w:color w:val="000000"/>
          <w:sz w:val="24"/>
          <w:szCs w:val="24"/>
        </w:rPr>
        <w:t xml:space="preserve"> = </w:t>
      </w:r>
      <w:proofErr w:type="gramStart"/>
      <w:r w:rsidR="00D54A19">
        <w:rPr>
          <w:rFonts w:ascii="Times New Roman" w:eastAsia="Times New Roman" w:hAnsi="Times New Roman" w:cs="Times New Roman"/>
          <w:color w:val="000000"/>
          <w:sz w:val="24"/>
          <w:szCs w:val="24"/>
        </w:rPr>
        <w:t>Non-normal</w:t>
      </w:r>
      <w:proofErr w:type="gramEnd"/>
      <w:r w:rsidR="00D54A19">
        <w:rPr>
          <w:rFonts w:ascii="Times New Roman" w:eastAsia="Times New Roman" w:hAnsi="Times New Roman" w:cs="Times New Roman"/>
          <w:color w:val="000000"/>
          <w:sz w:val="24"/>
          <w:szCs w:val="24"/>
        </w:rPr>
        <w:t>)</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increased</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 xml:space="preserve">RMSE </w:t>
      </w:r>
      <w:r w:rsidR="008763E2">
        <w:rPr>
          <w:rFonts w:ascii="Times New Roman" w:eastAsia="Times New Roman" w:hAnsi="Times New Roman" w:cs="Times New Roman"/>
          <w:color w:val="000000"/>
          <w:sz w:val="24"/>
          <w:szCs w:val="24"/>
        </w:rPr>
        <w:t xml:space="preserve">of </w:t>
      </w:r>
      <w:r w:rsidR="00D54A19" w:rsidRPr="00D326AB">
        <w:rPr>
          <w:rFonts w:ascii="Times New Roman" w:eastAsia="Times New Roman" w:hAnsi="Times New Roman" w:cs="Times New Roman"/>
          <w:color w:val="000000"/>
          <w:sz w:val="24"/>
          <w:szCs w:val="24"/>
        </w:rPr>
        <w:t>estimation o</w:t>
      </w:r>
      <w:r w:rsidR="00145B63">
        <w:rPr>
          <w:rFonts w:ascii="Times New Roman" w:eastAsia="Times New Roman" w:hAnsi="Times New Roman" w:cs="Times New Roman"/>
          <w:color w:val="000000"/>
          <w:sz w:val="24"/>
          <w:szCs w:val="24"/>
        </w:rPr>
        <w:t>n</w:t>
      </w:r>
      <w:r w:rsidR="00D54A19" w:rsidRPr="00D326AB">
        <w:rPr>
          <w:rFonts w:ascii="Times New Roman" w:eastAsia="Times New Roman" w:hAnsi="Times New Roman" w:cs="Times New Roman"/>
          <w:color w:val="000000"/>
          <w:sz w:val="24"/>
          <w:szCs w:val="24"/>
        </w:rPr>
        <w:t xml:space="preserve"> </w:t>
      </w:r>
      <w:proofErr w:type="spellStart"/>
      <w:r w:rsidR="00D54A19" w:rsidRPr="00236860">
        <w:rPr>
          <w:rFonts w:ascii="Cambria Math" w:eastAsia="Times New Roman" w:hAnsi="Cambria Math" w:cs="Times New Roman"/>
          <w:i/>
          <w:iCs/>
          <w:color w:val="000000"/>
          <w:sz w:val="24"/>
          <w:szCs w:val="24"/>
        </w:rPr>
        <w:t>θ</w:t>
      </w:r>
      <w:r w:rsidR="000336B1">
        <w:rPr>
          <w:rFonts w:ascii="Times New Roman" w:eastAsia="Times New Roman" w:hAnsi="Times New Roman" w:cs="Times New Roman"/>
          <w:i/>
          <w:iCs/>
          <w:color w:val="000000"/>
          <w:sz w:val="24"/>
          <w:szCs w:val="24"/>
          <w:vertAlign w:val="subscript"/>
        </w:rPr>
        <w:t>s</w:t>
      </w:r>
      <w:proofErr w:type="spellEnd"/>
      <w:r w:rsidR="00D54A19" w:rsidRPr="00D326AB">
        <w:rPr>
          <w:rFonts w:ascii="Times New Roman" w:eastAsia="Times New Roman" w:hAnsi="Times New Roman" w:cs="Times New Roman"/>
          <w:color w:val="000000"/>
          <w:sz w:val="24"/>
          <w:szCs w:val="24"/>
        </w:rPr>
        <w:t xml:space="preserve"> </w:t>
      </w:r>
      <w:r w:rsidR="000F7504">
        <w:rPr>
          <w:rFonts w:ascii="Times New Roman" w:eastAsia="Times New Roman" w:hAnsi="Times New Roman" w:cs="Times New Roman"/>
          <w:color w:val="000000"/>
          <w:sz w:val="24"/>
          <w:szCs w:val="24"/>
        </w:rPr>
        <w:t xml:space="preserve">from </w:t>
      </w:r>
      <w:r w:rsidR="00797AB2">
        <w:rPr>
          <w:rFonts w:ascii="Times New Roman" w:eastAsia="Times New Roman" w:hAnsi="Times New Roman" w:cs="Times New Roman"/>
          <w:color w:val="000000"/>
          <w:sz w:val="24"/>
          <w:szCs w:val="24"/>
        </w:rPr>
        <w:t>1.02 to 1.06</w:t>
      </w:r>
      <w:r w:rsidR="000336B1">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while</w:t>
      </w:r>
      <w:r w:rsidR="008763E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 xml:space="preserve">decreasing RMSE of </w:t>
      </w:r>
      <w:proofErr w:type="spellStart"/>
      <w:r w:rsidR="00797AB2" w:rsidRPr="00236860">
        <w:rPr>
          <w:rFonts w:ascii="Cambria Math" w:eastAsia="Times New Roman" w:hAnsi="Cambria Math" w:cs="Times New Roman"/>
          <w:i/>
          <w:iCs/>
          <w:color w:val="000000"/>
          <w:sz w:val="24"/>
          <w:szCs w:val="24"/>
        </w:rPr>
        <w:t>θ</w:t>
      </w:r>
      <w:r w:rsidR="00797AB2" w:rsidRPr="00236860">
        <w:rPr>
          <w:rFonts w:ascii="Times New Roman" w:eastAsia="Times New Roman" w:hAnsi="Times New Roman" w:cs="Times New Roman"/>
          <w:i/>
          <w:iCs/>
          <w:color w:val="000000"/>
          <w:sz w:val="24"/>
          <w:szCs w:val="24"/>
          <w:vertAlign w:val="subscript"/>
        </w:rPr>
        <w:t>g</w:t>
      </w:r>
      <w:proofErr w:type="spellEnd"/>
      <w:r w:rsidR="00797AB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from 0</w:t>
      </w:r>
      <w:r w:rsidR="00797AB2">
        <w:rPr>
          <w:rFonts w:ascii="Times New Roman" w:eastAsia="Times New Roman" w:hAnsi="Times New Roman" w:cs="Times New Roman"/>
          <w:color w:val="000000"/>
          <w:sz w:val="24"/>
          <w:szCs w:val="24"/>
        </w:rPr>
        <w:t>.52 to 0.51</w:t>
      </w:r>
      <w:r w:rsidR="00E94B34">
        <w:rPr>
          <w:rFonts w:ascii="Times New Roman" w:eastAsia="Times New Roman" w:hAnsi="Times New Roman" w:cs="Times New Roman"/>
          <w:color w:val="000000"/>
          <w:sz w:val="24"/>
          <w:szCs w:val="24"/>
        </w:rPr>
        <w:t>.</w:t>
      </w:r>
      <w:r w:rsidR="001D7BC8">
        <w:rPr>
          <w:rFonts w:ascii="Times New Roman" w:eastAsia="Times New Roman" w:hAnsi="Times New Roman" w:cs="Times New Roman"/>
          <w:color w:val="000000"/>
          <w:sz w:val="24"/>
          <w:szCs w:val="24"/>
        </w:rPr>
        <w:t xml:space="preserve"> </w:t>
      </w:r>
      <w:r w:rsidR="0043213D">
        <w:rPr>
          <w:rFonts w:ascii="Times New Roman" w:eastAsia="Times New Roman" w:hAnsi="Times New Roman" w:cs="Times New Roman"/>
          <w:color w:val="000000"/>
          <w:sz w:val="24"/>
          <w:szCs w:val="24"/>
        </w:rPr>
        <w:t xml:space="preserve">Additionally, </w:t>
      </w:r>
      <w:r w:rsidR="005F7093">
        <w:rPr>
          <w:rFonts w:ascii="Times New Roman" w:eastAsia="Times New Roman" w:hAnsi="Times New Roman" w:cs="Times New Roman"/>
          <w:color w:val="000000"/>
          <w:sz w:val="24"/>
          <w:szCs w:val="24"/>
        </w:rPr>
        <w:t xml:space="preserve">higher </w:t>
      </w:r>
      <w:r w:rsidR="005F7093">
        <w:rPr>
          <w:rFonts w:ascii="Times New Roman" w:hAnsi="Times New Roman" w:cs="Times New Roman"/>
          <w:sz w:val="24"/>
          <w:szCs w:val="24"/>
        </w:rPr>
        <w:t>n</w:t>
      </w:r>
      <w:r w:rsidR="0043213D">
        <w:rPr>
          <w:rFonts w:ascii="Times New Roman" w:hAnsi="Times New Roman" w:cs="Times New Roman"/>
          <w:sz w:val="24"/>
          <w:szCs w:val="24"/>
        </w:rPr>
        <w:t>umber of specific factors (</w:t>
      </w:r>
      <w:r w:rsidR="0043213D" w:rsidRPr="00324869">
        <w:rPr>
          <w:rFonts w:ascii="Times New Roman" w:hAnsi="Times New Roman" w:cs="Times New Roman"/>
          <w:i/>
          <w:iCs/>
          <w:sz w:val="24"/>
          <w:szCs w:val="24"/>
        </w:rPr>
        <w:t>F</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and</w:t>
      </w:r>
      <w:r w:rsidR="0043213D"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43213D">
        <w:rPr>
          <w:rFonts w:ascii="Times New Roman" w:hAnsi="Times New Roman" w:cs="Times New Roman"/>
          <w:sz w:val="24"/>
          <w:szCs w:val="24"/>
        </w:rPr>
        <w:t xml:space="preserve"> (</w:t>
      </w:r>
      <w:r w:rsidR="0043213D" w:rsidRPr="00324869">
        <w:rPr>
          <w:rFonts w:ascii="Times New Roman" w:hAnsi="Times New Roman" w:cs="Times New Roman"/>
          <w:i/>
          <w:iCs/>
          <w:sz w:val="24"/>
          <w:szCs w:val="24"/>
        </w:rPr>
        <w:t>I</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xml:space="preserve">) are </w:t>
      </w:r>
      <w:r w:rsidR="00145B63">
        <w:rPr>
          <w:rFonts w:ascii="Times New Roman" w:hAnsi="Times New Roman" w:cs="Times New Roman"/>
          <w:sz w:val="24"/>
          <w:szCs w:val="24"/>
        </w:rPr>
        <w:t>significantly</w:t>
      </w:r>
      <w:r w:rsidR="00AE6140">
        <w:rPr>
          <w:rFonts w:ascii="Times New Roman" w:hAnsi="Times New Roman" w:cs="Times New Roman"/>
          <w:sz w:val="24"/>
          <w:szCs w:val="24"/>
        </w:rPr>
        <w:t xml:space="preserve"> de</w:t>
      </w:r>
      <w:r w:rsidR="0043213D">
        <w:rPr>
          <w:rFonts w:ascii="Times New Roman" w:hAnsi="Times New Roman" w:cs="Times New Roman"/>
          <w:sz w:val="24"/>
          <w:szCs w:val="24"/>
        </w:rPr>
        <w:t>crease</w:t>
      </w:r>
      <w:r w:rsidR="00D03E33">
        <w:rPr>
          <w:rFonts w:ascii="Times New Roman" w:hAnsi="Times New Roman" w:cs="Times New Roman"/>
          <w:sz w:val="24"/>
          <w:szCs w:val="24"/>
        </w:rPr>
        <w:t xml:space="preserve"> the RMSE of estimation </w:t>
      </w:r>
      <w:r w:rsidR="00FF30EA">
        <w:rPr>
          <w:rFonts w:ascii="Times New Roman" w:hAnsi="Times New Roman" w:cs="Times New Roman"/>
          <w:sz w:val="24"/>
          <w:szCs w:val="24"/>
        </w:rPr>
        <w:t xml:space="preserve">on </w:t>
      </w:r>
      <w:r w:rsidR="00D15D58">
        <w:rPr>
          <w:rFonts w:ascii="Times New Roman" w:hAnsi="Times New Roman" w:cs="Times New Roman"/>
          <w:sz w:val="24"/>
          <w:szCs w:val="24"/>
        </w:rPr>
        <w:t xml:space="preserve">both </w:t>
      </w:r>
      <w:proofErr w:type="spellStart"/>
      <w:r w:rsidR="00145B63" w:rsidRPr="00236860">
        <w:rPr>
          <w:rFonts w:ascii="Cambria Math" w:eastAsia="Times New Roman" w:hAnsi="Cambria Math" w:cs="Times New Roman"/>
          <w:i/>
          <w:iCs/>
          <w:color w:val="000000"/>
          <w:sz w:val="24"/>
          <w:szCs w:val="24"/>
        </w:rPr>
        <w:t>θ</w:t>
      </w:r>
      <w:r w:rsidR="00145B63" w:rsidRPr="00236860">
        <w:rPr>
          <w:rFonts w:ascii="Times New Roman" w:eastAsia="Times New Roman" w:hAnsi="Times New Roman" w:cs="Times New Roman"/>
          <w:i/>
          <w:iCs/>
          <w:color w:val="000000"/>
          <w:sz w:val="24"/>
          <w:szCs w:val="24"/>
          <w:vertAlign w:val="subscript"/>
        </w:rPr>
        <w:t>g</w:t>
      </w:r>
      <w:proofErr w:type="spellEnd"/>
      <w:r w:rsidR="00145B63">
        <w:rPr>
          <w:rFonts w:ascii="Times New Roman" w:hAnsi="Times New Roman" w:cs="Times New Roman"/>
          <w:sz w:val="24"/>
          <w:szCs w:val="24"/>
        </w:rPr>
        <w:t xml:space="preserve"> and </w:t>
      </w:r>
      <w:proofErr w:type="spellStart"/>
      <w:r w:rsidR="00145B63" w:rsidRPr="00236860">
        <w:rPr>
          <w:rFonts w:ascii="Cambria Math" w:eastAsia="Times New Roman" w:hAnsi="Cambria Math" w:cs="Times New Roman"/>
          <w:i/>
          <w:iCs/>
          <w:color w:val="000000"/>
          <w:sz w:val="24"/>
          <w:szCs w:val="24"/>
        </w:rPr>
        <w:t>θ</w:t>
      </w:r>
      <w:r w:rsidR="00145B63" w:rsidRPr="00FF34C6">
        <w:rPr>
          <w:rFonts w:ascii="Cambria Math" w:eastAsia="Times New Roman" w:hAnsi="Cambria Math" w:cs="Times New Roman"/>
          <w:i/>
          <w:iCs/>
          <w:color w:val="000000"/>
          <w:sz w:val="24"/>
          <w:szCs w:val="24"/>
          <w:vertAlign w:val="subscript"/>
        </w:rPr>
        <w:t>s</w:t>
      </w:r>
      <w:proofErr w:type="spellEnd"/>
      <w:r w:rsidR="00145B63">
        <w:rPr>
          <w:rFonts w:ascii="Times New Roman" w:hAnsi="Times New Roman" w:cs="Times New Roman"/>
          <w:sz w:val="24"/>
          <w:szCs w:val="24"/>
        </w:rPr>
        <w:t>.</w:t>
      </w:r>
      <w:r w:rsidR="00863521">
        <w:rPr>
          <w:rFonts w:ascii="Times New Roman" w:hAnsi="Times New Roman" w:cs="Times New Roman"/>
          <w:sz w:val="24"/>
          <w:szCs w:val="24"/>
        </w:rPr>
        <w:t xml:space="preserve"> The most important factor is method, </w:t>
      </w:r>
      <w:r w:rsidR="000D5005">
        <w:rPr>
          <w:rFonts w:ascii="Times New Roman" w:hAnsi="Times New Roman" w:cs="Times New Roman"/>
          <w:sz w:val="24"/>
          <w:szCs w:val="24"/>
        </w:rPr>
        <w:t xml:space="preserve">the MAP method has </w:t>
      </w:r>
      <w:r w:rsidR="00902B3F">
        <w:rPr>
          <w:rFonts w:ascii="Times New Roman" w:hAnsi="Times New Roman" w:cs="Times New Roman"/>
          <w:sz w:val="24"/>
          <w:szCs w:val="24"/>
        </w:rPr>
        <w:t xml:space="preserve">smaller RMSE </w:t>
      </w:r>
      <w:r w:rsidR="00FF30EA">
        <w:rPr>
          <w:rFonts w:ascii="Times New Roman" w:hAnsi="Times New Roman" w:cs="Times New Roman"/>
          <w:sz w:val="24"/>
          <w:szCs w:val="24"/>
        </w:rPr>
        <w:t xml:space="preserve">on </w:t>
      </w:r>
      <w:r w:rsidR="00902B3F">
        <w:rPr>
          <w:rFonts w:ascii="Times New Roman" w:hAnsi="Times New Roman" w:cs="Times New Roman"/>
          <w:sz w:val="24"/>
          <w:szCs w:val="24"/>
        </w:rPr>
        <w:t xml:space="preserve">both </w:t>
      </w:r>
      <w:proofErr w:type="spellStart"/>
      <w:r w:rsidR="00FF30EA" w:rsidRPr="00236860">
        <w:rPr>
          <w:rFonts w:ascii="Cambria Math" w:eastAsia="Times New Roman" w:hAnsi="Cambria Math" w:cs="Times New Roman"/>
          <w:i/>
          <w:iCs/>
          <w:color w:val="000000"/>
          <w:sz w:val="24"/>
          <w:szCs w:val="24"/>
        </w:rPr>
        <w:t>θ</w:t>
      </w:r>
      <w:r w:rsidR="00FF30EA" w:rsidRPr="00236860">
        <w:rPr>
          <w:rFonts w:ascii="Times New Roman" w:eastAsia="Times New Roman" w:hAnsi="Times New Roman" w:cs="Times New Roman"/>
          <w:i/>
          <w:iCs/>
          <w:color w:val="000000"/>
          <w:sz w:val="24"/>
          <w:szCs w:val="24"/>
          <w:vertAlign w:val="subscript"/>
        </w:rPr>
        <w:t>g</w:t>
      </w:r>
      <w:proofErr w:type="spellEnd"/>
      <w:r w:rsidR="00FF30EA">
        <w:rPr>
          <w:rFonts w:ascii="Times New Roman" w:hAnsi="Times New Roman" w:cs="Times New Roman"/>
          <w:sz w:val="24"/>
          <w:szCs w:val="24"/>
        </w:rPr>
        <w:t xml:space="preserve"> </w:t>
      </w:r>
      <w:r w:rsidR="00C5039F">
        <w:rPr>
          <w:rFonts w:ascii="Times New Roman" w:hAnsi="Times New Roman" w:cs="Times New Roman"/>
          <w:sz w:val="24"/>
          <w:szCs w:val="24"/>
        </w:rPr>
        <w:t>(0.30)</w:t>
      </w:r>
      <w:r w:rsidR="00621579">
        <w:rPr>
          <w:rFonts w:ascii="Times New Roman" w:hAnsi="Times New Roman" w:cs="Times New Roman"/>
          <w:sz w:val="24"/>
          <w:szCs w:val="24"/>
        </w:rPr>
        <w:t xml:space="preserve"> </w:t>
      </w:r>
      <w:r w:rsidR="00FF30EA">
        <w:rPr>
          <w:rFonts w:ascii="Times New Roman" w:hAnsi="Times New Roman" w:cs="Times New Roman"/>
          <w:sz w:val="24"/>
          <w:szCs w:val="24"/>
        </w:rPr>
        <w:t xml:space="preserve">and </w:t>
      </w:r>
      <w:proofErr w:type="spellStart"/>
      <w:r w:rsidR="00FF30EA" w:rsidRPr="00236860">
        <w:rPr>
          <w:rFonts w:ascii="Cambria Math" w:eastAsia="Times New Roman" w:hAnsi="Cambria Math" w:cs="Times New Roman"/>
          <w:i/>
          <w:iCs/>
          <w:color w:val="000000"/>
          <w:sz w:val="24"/>
          <w:szCs w:val="24"/>
        </w:rPr>
        <w:t>θ</w:t>
      </w:r>
      <w:r w:rsidR="00FF30EA" w:rsidRPr="00FF34C6">
        <w:rPr>
          <w:rFonts w:ascii="Cambria Math" w:eastAsia="Times New Roman" w:hAnsi="Cambria Math" w:cs="Times New Roman"/>
          <w:i/>
          <w:iCs/>
          <w:color w:val="000000"/>
          <w:sz w:val="24"/>
          <w:szCs w:val="24"/>
          <w:vertAlign w:val="subscript"/>
        </w:rPr>
        <w:t>s</w:t>
      </w:r>
      <w:proofErr w:type="spellEnd"/>
      <w:r w:rsidR="00C5039F">
        <w:rPr>
          <w:rFonts w:ascii="Times New Roman" w:hAnsi="Times New Roman" w:cs="Times New Roman"/>
          <w:sz w:val="24"/>
          <w:szCs w:val="24"/>
        </w:rPr>
        <w:t xml:space="preserve"> (0.52)</w:t>
      </w:r>
      <w:r w:rsidR="00FF30EA">
        <w:rPr>
          <w:rFonts w:ascii="Times New Roman" w:hAnsi="Times New Roman" w:cs="Times New Roman"/>
          <w:sz w:val="24"/>
          <w:szCs w:val="24"/>
        </w:rPr>
        <w:t>,</w:t>
      </w:r>
      <w:r w:rsidR="00092764">
        <w:rPr>
          <w:rFonts w:ascii="Times New Roman" w:hAnsi="Times New Roman" w:cs="Times New Roman"/>
          <w:sz w:val="24"/>
          <w:szCs w:val="24"/>
        </w:rPr>
        <w:t xml:space="preserve"> compared to the ML method</w:t>
      </w:r>
      <w:r w:rsidR="00825E5C">
        <w:rPr>
          <w:rFonts w:ascii="Times New Roman" w:hAnsi="Times New Roman" w:cs="Times New Roman"/>
          <w:sz w:val="24"/>
          <w:szCs w:val="24"/>
        </w:rPr>
        <w:t xml:space="preserve"> for estimating </w:t>
      </w:r>
      <w:proofErr w:type="spellStart"/>
      <w:r w:rsidR="00825E5C" w:rsidRPr="00236860">
        <w:rPr>
          <w:rFonts w:ascii="Cambria Math" w:eastAsia="Times New Roman" w:hAnsi="Cambria Math" w:cs="Times New Roman"/>
          <w:i/>
          <w:iCs/>
          <w:color w:val="000000"/>
          <w:sz w:val="24"/>
          <w:szCs w:val="24"/>
        </w:rPr>
        <w:t>θ</w:t>
      </w:r>
      <w:r w:rsidR="00825E5C" w:rsidRPr="00236860">
        <w:rPr>
          <w:rFonts w:ascii="Times New Roman" w:eastAsia="Times New Roman" w:hAnsi="Times New Roman" w:cs="Times New Roman"/>
          <w:i/>
          <w:iCs/>
          <w:color w:val="000000"/>
          <w:sz w:val="24"/>
          <w:szCs w:val="24"/>
          <w:vertAlign w:val="subscript"/>
        </w:rPr>
        <w:t>g</w:t>
      </w:r>
      <w:proofErr w:type="spellEnd"/>
      <w:r w:rsidR="00825E5C">
        <w:rPr>
          <w:rFonts w:ascii="Times New Roman" w:hAnsi="Times New Roman" w:cs="Times New Roman"/>
          <w:sz w:val="24"/>
          <w:szCs w:val="24"/>
        </w:rPr>
        <w:t xml:space="preserve"> (0.</w:t>
      </w:r>
      <w:r w:rsidR="00C66538">
        <w:rPr>
          <w:rFonts w:ascii="Times New Roman" w:hAnsi="Times New Roman" w:cs="Times New Roman"/>
          <w:sz w:val="24"/>
          <w:szCs w:val="24"/>
        </w:rPr>
        <w:t>73</w:t>
      </w:r>
      <w:r w:rsidR="00825E5C">
        <w:rPr>
          <w:rFonts w:ascii="Times New Roman" w:hAnsi="Times New Roman" w:cs="Times New Roman"/>
          <w:sz w:val="24"/>
          <w:szCs w:val="24"/>
        </w:rPr>
        <w:t>)</w:t>
      </w:r>
      <w:r w:rsidR="00621579">
        <w:rPr>
          <w:rFonts w:ascii="Times New Roman" w:hAnsi="Times New Roman" w:cs="Times New Roman"/>
          <w:sz w:val="24"/>
          <w:szCs w:val="24"/>
        </w:rPr>
        <w:t xml:space="preserve"> </w:t>
      </w:r>
      <w:r w:rsidR="00825E5C">
        <w:rPr>
          <w:rFonts w:ascii="Times New Roman" w:hAnsi="Times New Roman" w:cs="Times New Roman"/>
          <w:sz w:val="24"/>
          <w:szCs w:val="24"/>
        </w:rPr>
        <w:t xml:space="preserve">and </w:t>
      </w:r>
      <w:proofErr w:type="spellStart"/>
      <w:r w:rsidR="00825E5C" w:rsidRPr="00236860">
        <w:rPr>
          <w:rFonts w:ascii="Cambria Math" w:eastAsia="Times New Roman" w:hAnsi="Cambria Math" w:cs="Times New Roman"/>
          <w:i/>
          <w:iCs/>
          <w:color w:val="000000"/>
          <w:sz w:val="24"/>
          <w:szCs w:val="24"/>
        </w:rPr>
        <w:t>θ</w:t>
      </w:r>
      <w:r w:rsidR="00825E5C" w:rsidRPr="00FF34C6">
        <w:rPr>
          <w:rFonts w:ascii="Cambria Math" w:eastAsia="Times New Roman" w:hAnsi="Cambria Math" w:cs="Times New Roman"/>
          <w:i/>
          <w:iCs/>
          <w:color w:val="000000"/>
          <w:sz w:val="24"/>
          <w:szCs w:val="24"/>
          <w:vertAlign w:val="subscript"/>
        </w:rPr>
        <w:t>s</w:t>
      </w:r>
      <w:proofErr w:type="spellEnd"/>
      <w:r w:rsidR="00825E5C">
        <w:rPr>
          <w:rFonts w:ascii="Times New Roman" w:hAnsi="Times New Roman" w:cs="Times New Roman"/>
          <w:sz w:val="24"/>
          <w:szCs w:val="24"/>
        </w:rPr>
        <w:t xml:space="preserve"> (</w:t>
      </w:r>
      <w:r w:rsidR="00C66538">
        <w:rPr>
          <w:rFonts w:ascii="Times New Roman" w:hAnsi="Times New Roman" w:cs="Times New Roman"/>
          <w:sz w:val="24"/>
          <w:szCs w:val="24"/>
        </w:rPr>
        <w:t>1.56</w:t>
      </w:r>
      <w:r w:rsidR="00825E5C">
        <w:rPr>
          <w:rFonts w:ascii="Times New Roman" w:hAnsi="Times New Roman" w:cs="Times New Roman"/>
          <w:sz w:val="24"/>
          <w:szCs w:val="24"/>
        </w:rPr>
        <w:t>)</w:t>
      </w:r>
      <w:r w:rsidR="00C66538">
        <w:rPr>
          <w:rFonts w:ascii="Times New Roman" w:hAnsi="Times New Roman" w:cs="Times New Roman"/>
          <w:sz w:val="24"/>
          <w:szCs w:val="24"/>
        </w:rPr>
        <w:t>.</w:t>
      </w:r>
      <w:r w:rsidR="00825E5C">
        <w:rPr>
          <w:rFonts w:ascii="Times New Roman" w:hAnsi="Times New Roman" w:cs="Times New Roman"/>
          <w:sz w:val="24"/>
          <w:szCs w:val="24"/>
        </w:rPr>
        <w:t xml:space="preserve"> </w:t>
      </w:r>
      <w:r w:rsidR="00092764">
        <w:rPr>
          <w:rFonts w:ascii="Times New Roman" w:hAnsi="Times New Roman" w:cs="Times New Roman"/>
          <w:sz w:val="24"/>
          <w:szCs w:val="24"/>
        </w:rPr>
        <w:t xml:space="preserve">This </w:t>
      </w:r>
      <w:r w:rsidR="00C66538">
        <w:rPr>
          <w:rFonts w:ascii="Times New Roman" w:hAnsi="Times New Roman" w:cs="Times New Roman"/>
          <w:sz w:val="24"/>
          <w:szCs w:val="24"/>
        </w:rPr>
        <w:t xml:space="preserve">result </w:t>
      </w:r>
      <w:r w:rsidR="00FF30EA">
        <w:rPr>
          <w:rFonts w:ascii="Times New Roman" w:hAnsi="Times New Roman" w:cs="Times New Roman"/>
          <w:sz w:val="24"/>
          <w:szCs w:val="24"/>
        </w:rPr>
        <w:t>indicat</w:t>
      </w:r>
      <w:r w:rsidR="00092764">
        <w:rPr>
          <w:rFonts w:ascii="Times New Roman" w:hAnsi="Times New Roman" w:cs="Times New Roman"/>
          <w:sz w:val="24"/>
          <w:szCs w:val="24"/>
        </w:rPr>
        <w:t>es</w:t>
      </w:r>
      <w:r w:rsidR="00C66538">
        <w:rPr>
          <w:rFonts w:ascii="Times New Roman" w:hAnsi="Times New Roman" w:cs="Times New Roman"/>
          <w:sz w:val="24"/>
          <w:szCs w:val="24"/>
        </w:rPr>
        <w:t xml:space="preserve"> that the MAP method</w:t>
      </w:r>
      <w:r w:rsidR="00FF30EA">
        <w:rPr>
          <w:rFonts w:ascii="Times New Roman" w:hAnsi="Times New Roman" w:cs="Times New Roman"/>
          <w:sz w:val="24"/>
          <w:szCs w:val="24"/>
        </w:rPr>
        <w:t xml:space="preserve"> </w:t>
      </w:r>
      <w:r w:rsidR="00C66538">
        <w:rPr>
          <w:rFonts w:ascii="Times New Roman" w:hAnsi="Times New Roman" w:cs="Times New Roman"/>
          <w:sz w:val="24"/>
          <w:szCs w:val="24"/>
        </w:rPr>
        <w:t xml:space="preserve">is </w:t>
      </w:r>
      <w:r w:rsidR="00FF30EA">
        <w:rPr>
          <w:rFonts w:ascii="Times New Roman" w:hAnsi="Times New Roman" w:cs="Times New Roman"/>
          <w:sz w:val="24"/>
          <w:szCs w:val="24"/>
        </w:rPr>
        <w:t>a better performance on ability estimation.</w:t>
      </w:r>
    </w:p>
    <w:p w14:paraId="334FCFD3" w14:textId="46F721EF"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 xml:space="preserve">Figure </w:t>
      </w:r>
      <w:r w:rsidR="00370571">
        <w:rPr>
          <w:rFonts w:ascii="Times New Roman" w:hAnsi="Times New Roman" w:cs="Times New Roman"/>
          <w:b/>
          <w:bCs/>
          <w:sz w:val="24"/>
          <w:szCs w:val="24"/>
        </w:rPr>
        <w:t>2</w:t>
      </w:r>
    </w:p>
    <w:p w14:paraId="4B0633FF" w14:textId="4D6BE7C0" w:rsidR="00992713" w:rsidRDefault="00FA59F0" w:rsidP="006446BD">
      <w:pPr>
        <w:spacing w:after="0" w:line="480" w:lineRule="auto"/>
        <w:rPr>
          <w:rFonts w:ascii="Times New Roman" w:hAnsi="Times New Roman" w:cs="Times New Roman"/>
          <w:sz w:val="24"/>
          <w:szCs w:val="24"/>
        </w:rPr>
      </w:pPr>
      <w:r w:rsidRPr="000F7D35">
        <w:rPr>
          <w:rFonts w:ascii="Times New Roman" w:hAnsi="Times New Roman" w:cs="Times New Roman"/>
          <w:i/>
          <w:iCs/>
          <w:sz w:val="24"/>
          <w:szCs w:val="24"/>
        </w:rPr>
        <w:lastRenderedPageBreak/>
        <w:t xml:space="preserve">Bias </w:t>
      </w:r>
      <w:r>
        <w:rPr>
          <w:rFonts w:ascii="Times New Roman" w:hAnsi="Times New Roman" w:cs="Times New Roman"/>
          <w:i/>
          <w:iCs/>
          <w:sz w:val="24"/>
          <w:szCs w:val="24"/>
        </w:rPr>
        <w:t>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992713">
        <w:rPr>
          <w:noProof/>
        </w:rPr>
        <w:drawing>
          <wp:inline distT="0" distB="0" distL="0" distR="0" wp14:anchorId="7D2ACD2F" wp14:editId="5B3287B4">
            <wp:extent cx="5943600" cy="2228850"/>
            <wp:effectExtent l="0" t="0" r="0" b="0"/>
            <wp:docPr id="291356117" name="Picture 2"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56117" name="Picture 2" descr="A graph of a number of item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DB93AB0" w14:textId="1A6C198E" w:rsidR="00F96BFE" w:rsidRDefault="00F96BFE" w:rsidP="004E30F7">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4E30F7">
        <w:rPr>
          <w:rFonts w:ascii="Times New Roman" w:hAnsi="Times New Roman" w:cs="Times New Roman" w:hint="eastAsia"/>
          <w:sz w:val="24"/>
          <w:szCs w:val="24"/>
        </w:rPr>
        <w:t>MAP</w:t>
      </w:r>
      <w:r w:rsidR="004E30F7">
        <w:rPr>
          <w:rFonts w:ascii="Times New Roman" w:hAnsi="Times New Roman" w:cs="Times New Roman"/>
          <w:sz w:val="24"/>
          <w:szCs w:val="24"/>
        </w:rPr>
        <w:t>:</w:t>
      </w:r>
      <w:r w:rsidR="004E30F7" w:rsidRPr="0060751C">
        <w:rPr>
          <w:rFonts w:ascii="Times New Roman" w:hAnsi="Times New Roman" w:cs="Times New Roman"/>
          <w:sz w:val="24"/>
          <w:szCs w:val="24"/>
        </w:rPr>
        <w:t xml:space="preserve"> The</w:t>
      </w:r>
      <w:r w:rsidR="004E30F7">
        <w:rPr>
          <w:rFonts w:ascii="Times New Roman" w:hAnsi="Times New Roman" w:cs="Times New Roman"/>
          <w:sz w:val="24"/>
          <w:szCs w:val="24"/>
        </w:rPr>
        <w:t xml:space="preserve"> </w:t>
      </w:r>
      <w:r w:rsidR="004E30F7" w:rsidRPr="0060751C">
        <w:rPr>
          <w:rFonts w:ascii="Times New Roman" w:hAnsi="Times New Roman" w:cs="Times New Roman"/>
          <w:sz w:val="24"/>
          <w:szCs w:val="24"/>
        </w:rPr>
        <w:t>Maximum A Posteriori estimation</w:t>
      </w:r>
      <w:r w:rsidR="004E30F7">
        <w:rPr>
          <w:rFonts w:ascii="Times New Roman" w:hAnsi="Times New Roman" w:cs="Times New Roman"/>
          <w:sz w:val="24"/>
          <w:szCs w:val="24"/>
        </w:rPr>
        <w:t>; ML:</w:t>
      </w:r>
      <w:r w:rsidR="004E30F7" w:rsidRPr="0060751C">
        <w:rPr>
          <w:rFonts w:ascii="Times New Roman" w:hAnsi="Times New Roman" w:cs="Times New Roman"/>
          <w:sz w:val="24"/>
          <w:szCs w:val="24"/>
        </w:rPr>
        <w:t xml:space="preserve"> the Maximum Likelihood </w:t>
      </w:r>
      <w:r w:rsidR="004E30F7">
        <w:rPr>
          <w:rFonts w:ascii="Times New Roman" w:hAnsi="Times New Roman" w:cs="Times New Roman"/>
          <w:sz w:val="24"/>
          <w:szCs w:val="24"/>
        </w:rPr>
        <w:t xml:space="preserve">estimation. Normality on general factor </w:t>
      </w:r>
      <w:r w:rsidR="0060751C" w:rsidRPr="0060751C">
        <w:rPr>
          <w:rFonts w:ascii="Times New Roman" w:hAnsi="Times New Roman" w:cs="Times New Roman"/>
          <w:sz w:val="24"/>
          <w:szCs w:val="24"/>
        </w:rPr>
        <w:t xml:space="preserve">is depicted by the solid line, while </w:t>
      </w:r>
      <w:r w:rsidR="00D466F5">
        <w:rPr>
          <w:rFonts w:ascii="Times New Roman" w:hAnsi="Times New Roman" w:cs="Times New Roman"/>
          <w:sz w:val="24"/>
          <w:szCs w:val="24"/>
        </w:rPr>
        <w:t>non-normality</w:t>
      </w:r>
      <w:r w:rsidR="004E30F7">
        <w:rPr>
          <w:rFonts w:ascii="Times New Roman" w:hAnsi="Times New Roman" w:cs="Times New Roman"/>
          <w:sz w:val="24"/>
          <w:szCs w:val="24"/>
        </w:rPr>
        <w:t xml:space="preserve"> on general factor</w:t>
      </w:r>
      <w:r w:rsidR="004E30F7" w:rsidRPr="0060751C">
        <w:rPr>
          <w:rFonts w:ascii="Times New Roman" w:hAnsi="Times New Roman" w:cs="Times New Roman"/>
          <w:sz w:val="24"/>
          <w:szCs w:val="24"/>
        </w:rPr>
        <w:t xml:space="preserve"> is depicted by the </w:t>
      </w:r>
      <w:r w:rsidR="004E30F7">
        <w:rPr>
          <w:rFonts w:ascii="Times New Roman" w:hAnsi="Times New Roman" w:cs="Times New Roman"/>
          <w:sz w:val="24"/>
          <w:szCs w:val="24"/>
        </w:rPr>
        <w:t>dash</w:t>
      </w:r>
      <w:r w:rsidR="00E9197F">
        <w:rPr>
          <w:rFonts w:ascii="Times New Roman" w:hAnsi="Times New Roman" w:cs="Times New Roman"/>
          <w:sz w:val="24"/>
          <w:szCs w:val="24"/>
        </w:rPr>
        <w:t>ed</w:t>
      </w:r>
      <w:r w:rsidR="004E30F7" w:rsidRPr="0060751C">
        <w:rPr>
          <w:rFonts w:ascii="Times New Roman" w:hAnsi="Times New Roman" w:cs="Times New Roman"/>
          <w:sz w:val="24"/>
          <w:szCs w:val="24"/>
        </w:rPr>
        <w:t xml:space="preserve"> line</w:t>
      </w:r>
      <w:r w:rsidR="004E30F7">
        <w:rPr>
          <w:rFonts w:ascii="Times New Roman" w:hAnsi="Times New Roman" w:cs="Times New Roman"/>
          <w:sz w:val="24"/>
          <w:szCs w:val="24"/>
        </w:rPr>
        <w:t>.</w:t>
      </w:r>
    </w:p>
    <w:p w14:paraId="2A15626E" w14:textId="7F8C6B15" w:rsidR="00AE4E56" w:rsidRP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Figure </w:t>
      </w:r>
      <w:r w:rsidR="001B1135">
        <w:rPr>
          <w:rFonts w:ascii="Times New Roman" w:hAnsi="Times New Roman" w:cs="Times New Roman"/>
          <w:sz w:val="24"/>
          <w:szCs w:val="24"/>
        </w:rPr>
        <w:t>2</w:t>
      </w:r>
      <w:r w:rsidRPr="00AE4E56">
        <w:rPr>
          <w:rFonts w:ascii="Times New Roman" w:hAnsi="Times New Roman" w:cs="Times New Roman"/>
          <w:sz w:val="24"/>
          <w:szCs w:val="24"/>
        </w:rPr>
        <w:t xml:space="preserve"> </w:t>
      </w:r>
      <w:r w:rsidR="001230FF">
        <w:rPr>
          <w:rFonts w:ascii="Times New Roman" w:hAnsi="Times New Roman" w:cs="Times New Roman"/>
          <w:sz w:val="24"/>
          <w:szCs w:val="24"/>
        </w:rPr>
        <w:t>addresses</w:t>
      </w:r>
      <w:r w:rsidRPr="00AE4E56">
        <w:rPr>
          <w:rFonts w:ascii="Times New Roman" w:hAnsi="Times New Roman" w:cs="Times New Roman"/>
          <w:sz w:val="24"/>
          <w:szCs w:val="24"/>
        </w:rPr>
        <w:t xml:space="preserve"> the </w:t>
      </w:r>
      <w:r w:rsidR="001230FF" w:rsidRPr="00AE4E56">
        <w:rPr>
          <w:rFonts w:ascii="Times New Roman" w:hAnsi="Times New Roman" w:cs="Times New Roman"/>
          <w:sz w:val="24"/>
          <w:szCs w:val="24"/>
        </w:rPr>
        <w:t>impact of non-normal</w:t>
      </w:r>
      <w:r w:rsidR="001230FF">
        <w:rPr>
          <w:rFonts w:ascii="Times New Roman" w:hAnsi="Times New Roman" w:cs="Times New Roman"/>
          <w:sz w:val="24"/>
          <w:szCs w:val="24"/>
        </w:rPr>
        <w:t xml:space="preserve"> distribution existing on</w:t>
      </w:r>
      <w:r w:rsidR="00816BD8">
        <w:rPr>
          <w:rFonts w:ascii="Times New Roman" w:hAnsi="Times New Roman" w:cs="Times New Roman"/>
          <w:sz w:val="24"/>
          <w:szCs w:val="24"/>
        </w:rPr>
        <w:t xml:space="preserve"> estimating</w:t>
      </w:r>
      <w:r w:rsidR="001230FF">
        <w:rPr>
          <w:rFonts w:ascii="Times New Roman" w:hAnsi="Times New Roman" w:cs="Times New Roman"/>
          <w:sz w:val="24"/>
          <w:szCs w:val="24"/>
        </w:rPr>
        <w:t xml:space="preserve"> </w:t>
      </w:r>
      <w:proofErr w:type="gramStart"/>
      <w:r w:rsidR="001230FF" w:rsidRPr="00AE4E56">
        <w:rPr>
          <w:rFonts w:ascii="Times New Roman" w:hAnsi="Times New Roman" w:cs="Times New Roman"/>
          <w:sz w:val="24"/>
          <w:szCs w:val="24"/>
        </w:rPr>
        <w:t>general-factor</w:t>
      </w:r>
      <w:proofErr w:type="gramEnd"/>
      <w:r w:rsidR="001230FF">
        <w:rPr>
          <w:rFonts w:ascii="Times New Roman" w:hAnsi="Times New Roman" w:cs="Times New Roman"/>
          <w:sz w:val="24"/>
          <w:szCs w:val="24"/>
        </w:rPr>
        <w:t xml:space="preserve"> ability</w:t>
      </w:r>
      <w:r w:rsidR="00816BD8">
        <w:rPr>
          <w:rFonts w:ascii="Times New Roman" w:hAnsi="Times New Roman" w:cs="Times New Roman"/>
          <w:sz w:val="24"/>
          <w:szCs w:val="24"/>
        </w:rPr>
        <w:t xml:space="preserve">, </w:t>
      </w:r>
      <w:r w:rsidR="005B05FB">
        <w:rPr>
          <w:rFonts w:ascii="Times New Roman" w:hAnsi="Times New Roman" w:cs="Times New Roman"/>
          <w:sz w:val="24"/>
          <w:szCs w:val="24"/>
        </w:rPr>
        <w:t>and compares the</w:t>
      </w:r>
      <w:r w:rsidR="001230FF" w:rsidRPr="00AE4E56">
        <w:rPr>
          <w:rFonts w:ascii="Times New Roman" w:hAnsi="Times New Roman" w:cs="Times New Roman"/>
          <w:sz w:val="24"/>
          <w:szCs w:val="24"/>
        </w:rPr>
        <w:t xml:space="preserve"> </w:t>
      </w:r>
      <w:r w:rsidR="005B05FB">
        <w:rPr>
          <w:rFonts w:ascii="Times New Roman" w:hAnsi="Times New Roman" w:cs="Times New Roman"/>
          <w:sz w:val="24"/>
          <w:szCs w:val="24"/>
        </w:rPr>
        <w:t>performance</w:t>
      </w:r>
      <w:r w:rsidRPr="00AE4E56">
        <w:rPr>
          <w:rFonts w:ascii="Times New Roman" w:hAnsi="Times New Roman" w:cs="Times New Roman"/>
          <w:sz w:val="24"/>
          <w:szCs w:val="24"/>
        </w:rPr>
        <w:t xml:space="preserve"> </w:t>
      </w:r>
      <w:r w:rsidR="005B05FB">
        <w:rPr>
          <w:rFonts w:ascii="Times New Roman" w:hAnsi="Times New Roman" w:cs="Times New Roman"/>
          <w:sz w:val="24"/>
          <w:szCs w:val="24"/>
        </w:rPr>
        <w:t xml:space="preserve">of </w:t>
      </w:r>
      <w:r w:rsidRPr="00AE4E56">
        <w:rPr>
          <w:rFonts w:ascii="Times New Roman" w:hAnsi="Times New Roman" w:cs="Times New Roman"/>
          <w:sz w:val="24"/>
          <w:szCs w:val="24"/>
        </w:rPr>
        <w:t xml:space="preserve">MAP </w:t>
      </w:r>
      <w:r w:rsidR="001230FF">
        <w:rPr>
          <w:rFonts w:ascii="Times New Roman" w:hAnsi="Times New Roman" w:cs="Times New Roman"/>
          <w:sz w:val="24"/>
          <w:szCs w:val="24"/>
        </w:rPr>
        <w:t>or</w:t>
      </w:r>
      <w:r w:rsidRPr="00AE4E56">
        <w:rPr>
          <w:rFonts w:ascii="Times New Roman" w:hAnsi="Times New Roman" w:cs="Times New Roman"/>
          <w:sz w:val="24"/>
          <w:szCs w:val="24"/>
        </w:rPr>
        <w:t xml:space="preserve"> ML methods. When using the MAP method, both normal (solid line) and non-normal (dashed line) distributions of general-factor ability result in minimal bias, which remains stable across varying numbers of items</w:t>
      </w:r>
      <w:r w:rsidR="0081040C">
        <w:rPr>
          <w:rFonts w:ascii="Times New Roman" w:hAnsi="Times New Roman" w:cs="Times New Roman"/>
          <w:sz w:val="24"/>
          <w:szCs w:val="24"/>
        </w:rPr>
        <w:t xml:space="preserve"> per specific item</w:t>
      </w:r>
      <w:r w:rsidRPr="00AE4E56">
        <w:rPr>
          <w:rFonts w:ascii="Times New Roman" w:hAnsi="Times New Roman" w:cs="Times New Roman"/>
          <w:sz w:val="24"/>
          <w:szCs w:val="24"/>
        </w:rPr>
        <w:t>. In contrast, while the ML method also shows low bias in estimating general-factor ability, it exhibits a noticeable increase in bias as the number of items grows,</w:t>
      </w:r>
      <w:r w:rsidR="0081040C">
        <w:rPr>
          <w:rFonts w:ascii="Times New Roman" w:hAnsi="Times New Roman" w:cs="Times New Roman"/>
          <w:sz w:val="24"/>
          <w:szCs w:val="24"/>
        </w:rPr>
        <w:t xml:space="preserve"> from negative to positive,</w:t>
      </w:r>
      <w:r w:rsidRPr="00AE4E56">
        <w:rPr>
          <w:rFonts w:ascii="Times New Roman" w:hAnsi="Times New Roman" w:cs="Times New Roman"/>
          <w:sz w:val="24"/>
          <w:szCs w:val="24"/>
        </w:rPr>
        <w:t xml:space="preserve"> suggesting that ML is more sensitive to </w:t>
      </w:r>
      <w:r w:rsidR="0081040C">
        <w:rPr>
          <w:rFonts w:ascii="Times New Roman" w:hAnsi="Times New Roman" w:cs="Times New Roman"/>
          <w:sz w:val="24"/>
          <w:szCs w:val="24"/>
        </w:rPr>
        <w:t>non-</w:t>
      </w:r>
      <w:r w:rsidRPr="00AE4E56">
        <w:rPr>
          <w:rFonts w:ascii="Times New Roman" w:hAnsi="Times New Roman" w:cs="Times New Roman"/>
          <w:sz w:val="24"/>
          <w:szCs w:val="24"/>
        </w:rPr>
        <w:t>normal</w:t>
      </w:r>
      <w:r w:rsidR="0081040C">
        <w:rPr>
          <w:rFonts w:ascii="Times New Roman" w:hAnsi="Times New Roman" w:cs="Times New Roman"/>
          <w:sz w:val="24"/>
          <w:szCs w:val="24"/>
        </w:rPr>
        <w:t xml:space="preserve"> </w:t>
      </w:r>
      <w:r w:rsidR="0081040C" w:rsidRPr="00AE4E56">
        <w:rPr>
          <w:rFonts w:ascii="Times New Roman" w:hAnsi="Times New Roman" w:cs="Times New Roman"/>
          <w:sz w:val="24"/>
          <w:szCs w:val="24"/>
        </w:rPr>
        <w:t>distribution</w:t>
      </w:r>
      <w:r w:rsidRPr="00AE4E56">
        <w:rPr>
          <w:rFonts w:ascii="Times New Roman" w:hAnsi="Times New Roman" w:cs="Times New Roman"/>
          <w:sz w:val="24"/>
          <w:szCs w:val="24"/>
        </w:rPr>
        <w:t xml:space="preserve"> </w:t>
      </w:r>
      <w:r w:rsidR="0081040C">
        <w:rPr>
          <w:rFonts w:ascii="Times New Roman" w:hAnsi="Times New Roman" w:cs="Times New Roman"/>
          <w:sz w:val="24"/>
          <w:szCs w:val="24"/>
        </w:rPr>
        <w:t xml:space="preserve">of </w:t>
      </w:r>
      <w:r w:rsidRPr="00AE4E56">
        <w:rPr>
          <w:rFonts w:ascii="Times New Roman" w:hAnsi="Times New Roman" w:cs="Times New Roman"/>
          <w:sz w:val="24"/>
          <w:szCs w:val="24"/>
        </w:rPr>
        <w:t>general-factor ability.</w:t>
      </w:r>
    </w:p>
    <w:p w14:paraId="63EAA4D0" w14:textId="29C0F6B3" w:rsid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Overall, the results demonstrate that MAP provides more stable estimates under different distributional assumptions, whereas ML can become significantly biased in the presence of non-normality. Specifically, smaller numbers of items per specific factor </w:t>
      </w:r>
      <w:r w:rsidR="00117EAC" w:rsidRPr="00AE4E56">
        <w:rPr>
          <w:rFonts w:ascii="Times New Roman" w:hAnsi="Times New Roman" w:cs="Times New Roman"/>
          <w:sz w:val="24"/>
          <w:szCs w:val="24"/>
        </w:rPr>
        <w:t>led</w:t>
      </w:r>
      <w:r w:rsidRPr="00AE4E56">
        <w:rPr>
          <w:rFonts w:ascii="Times New Roman" w:hAnsi="Times New Roman" w:cs="Times New Roman"/>
          <w:sz w:val="24"/>
          <w:szCs w:val="24"/>
        </w:rPr>
        <w:t xml:space="preserve"> to notable negative bias, while larger numbers of items result in positive bias.</w:t>
      </w:r>
    </w:p>
    <w:p w14:paraId="551B95A4" w14:textId="26350E6A" w:rsidR="00FA59F0" w:rsidRPr="00090C22" w:rsidRDefault="00FA59F0" w:rsidP="00FA59F0">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Pr>
          <w:rFonts w:ascii="Times New Roman" w:hAnsi="Times New Roman" w:cs="Times New Roman"/>
          <w:b/>
          <w:bCs/>
          <w:sz w:val="24"/>
          <w:szCs w:val="24"/>
        </w:rPr>
        <w:t>3</w:t>
      </w:r>
    </w:p>
    <w:p w14:paraId="1E48A499" w14:textId="346474F4" w:rsidR="00FA59F0" w:rsidRDefault="00FA59F0" w:rsidP="00FA59F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lastRenderedPageBreak/>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78113F">
        <w:rPr>
          <w:rFonts w:ascii="Times New Roman" w:hAnsi="Times New Roman" w:cs="Times New Roman"/>
          <w:i/>
          <w:iCs/>
          <w:sz w:val="24"/>
          <w:szCs w:val="24"/>
        </w:rPr>
        <w:t>: interaction effect of Sample Size, Item Number, and Non-normality on Specific Factor</w:t>
      </w:r>
    </w:p>
    <w:p w14:paraId="63DF4A43" w14:textId="77777777" w:rsidR="00FA59F0" w:rsidRDefault="00FA59F0" w:rsidP="00FA59F0">
      <w:pPr>
        <w:spacing w:after="0" w:line="480" w:lineRule="auto"/>
        <w:rPr>
          <w:rFonts w:ascii="Times New Roman" w:hAnsi="Times New Roman" w:cs="Times New Roman"/>
          <w:sz w:val="24"/>
          <w:szCs w:val="24"/>
        </w:rPr>
      </w:pPr>
      <w:r>
        <w:rPr>
          <w:noProof/>
        </w:rPr>
        <w:drawing>
          <wp:inline distT="0" distB="0" distL="0" distR="0" wp14:anchorId="534957B5" wp14:editId="3FB6A647">
            <wp:extent cx="5943600" cy="2971800"/>
            <wp:effectExtent l="0" t="0" r="0" b="0"/>
            <wp:docPr id="904509723" name="Picture 5" descr="A graph of different sizes and sizes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9723" name="Picture 5" descr="A graph of different sizes and sizes of item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099EF4" w14:textId="5B6A0512" w:rsidR="00C20BC8" w:rsidRDefault="00C20BC8" w:rsidP="00C20BC8">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Pr>
          <w:rFonts w:ascii="Times New Roman" w:hAnsi="Times New Roman" w:cs="Times New Roman"/>
          <w:sz w:val="24"/>
          <w:szCs w:val="24"/>
        </w:rPr>
        <w:t xml:space="preserve">Normality on general factor </w:t>
      </w:r>
      <w:r w:rsidRPr="0060751C">
        <w:rPr>
          <w:rFonts w:ascii="Times New Roman" w:hAnsi="Times New Roman" w:cs="Times New Roman"/>
          <w:sz w:val="24"/>
          <w:szCs w:val="24"/>
        </w:rPr>
        <w:t xml:space="preserve">is depicted by the solid line, while </w:t>
      </w:r>
      <w:r>
        <w:rPr>
          <w:rFonts w:ascii="Times New Roman" w:hAnsi="Times New Roman" w:cs="Times New Roman"/>
          <w:sz w:val="24"/>
          <w:szCs w:val="24"/>
        </w:rPr>
        <w:t>non-normality on general factor</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5A422D3C" w14:textId="40DA27C4" w:rsidR="00D63534" w:rsidRPr="00D63534" w:rsidRDefault="00FA59F0" w:rsidP="00FA59F0">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Figure</w:t>
      </w:r>
      <w:r>
        <w:rPr>
          <w:rFonts w:ascii="Times New Roman" w:hAnsi="Times New Roman" w:cs="Times New Roman"/>
          <w:sz w:val="24"/>
          <w:szCs w:val="24"/>
        </w:rPr>
        <w:t xml:space="preserve"> 3</w:t>
      </w:r>
      <w:r w:rsidRPr="00ED5819">
        <w:rPr>
          <w:rFonts w:ascii="Times New Roman" w:hAnsi="Times New Roman" w:cs="Times New Roman"/>
          <w:sz w:val="24"/>
          <w:szCs w:val="24"/>
        </w:rPr>
        <w:t xml:space="preserve"> compares the RMSE in general-factor ability (</w:t>
      </w:r>
      <w:r w:rsidRPr="00ED5819">
        <w:rPr>
          <w:rFonts w:ascii="Cambria Math" w:hAnsi="Cambria Math" w:cs="Cambria Math"/>
          <w:i/>
          <w:iCs/>
          <w:sz w:val="24"/>
          <w:szCs w:val="24"/>
        </w:rPr>
        <w:t>𝜃</w:t>
      </w:r>
      <w:r w:rsidRPr="00ED5819">
        <w:rPr>
          <w:rFonts w:ascii="Times New Roman" w:hAnsi="Times New Roman" w:cs="Times New Roman"/>
          <w:i/>
          <w:iCs/>
          <w:sz w:val="24"/>
          <w:szCs w:val="24"/>
          <w:vertAlign w:val="subscript"/>
        </w:rPr>
        <w:t>g</w:t>
      </w:r>
      <w:r w:rsidRPr="00ED5819">
        <w:rPr>
          <w:rFonts w:ascii="Times New Roman" w:hAnsi="Times New Roman" w:cs="Times New Roman"/>
          <w:sz w:val="24"/>
          <w:szCs w:val="24"/>
        </w:rPr>
        <w:t xml:space="preserve">) estimation across </w:t>
      </w:r>
      <w:r w:rsidR="00E81646">
        <w:rPr>
          <w:rFonts w:ascii="Times New Roman" w:hAnsi="Times New Roman" w:cs="Times New Roman"/>
          <w:sz w:val="24"/>
          <w:szCs w:val="24"/>
        </w:rPr>
        <w:t>sample size</w:t>
      </w:r>
      <w:r w:rsidRPr="00ED5819">
        <w:rPr>
          <w:rFonts w:ascii="Times New Roman" w:hAnsi="Times New Roman" w:cs="Times New Roman"/>
          <w:sz w:val="24"/>
          <w:szCs w:val="24"/>
        </w:rPr>
        <w:t>, item number per specific factor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and </w:t>
      </w:r>
      <w:r w:rsidR="00E81646">
        <w:rPr>
          <w:rFonts w:ascii="Times New Roman" w:hAnsi="Times New Roman" w:cs="Times New Roman"/>
          <w:sz w:val="24"/>
          <w:szCs w:val="24"/>
        </w:rPr>
        <w:t xml:space="preserve">non-normality on </w:t>
      </w:r>
      <w:r w:rsidRPr="00ED5819">
        <w:rPr>
          <w:rFonts w:ascii="Times New Roman" w:hAnsi="Times New Roman" w:cs="Times New Roman"/>
          <w:sz w:val="24"/>
          <w:szCs w:val="24"/>
        </w:rPr>
        <w:t>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Overall, </w:t>
      </w:r>
      <w:r w:rsidR="00D63534">
        <w:rPr>
          <w:rFonts w:ascii="Times New Roman" w:hAnsi="Times New Roman" w:cs="Times New Roman"/>
          <w:sz w:val="24"/>
          <w:szCs w:val="24"/>
        </w:rPr>
        <w:t xml:space="preserve">only item number per specific factor had a noticeable effect on </w:t>
      </w:r>
      <w:r w:rsidR="00D63534" w:rsidRPr="00D63534">
        <w:rPr>
          <w:rFonts w:ascii="Times New Roman" w:hAnsi="Times New Roman" w:cs="Times New Roman"/>
          <w:sz w:val="24"/>
          <w:szCs w:val="24"/>
        </w:rPr>
        <w:t xml:space="preserve">RMSE of </w:t>
      </w:r>
      <w:r w:rsidR="00D63534">
        <w:rPr>
          <w:rFonts w:ascii="Times New Roman" w:hAnsi="Times New Roman" w:cs="Times New Roman"/>
          <w:sz w:val="24"/>
          <w:szCs w:val="24"/>
        </w:rPr>
        <w:t>p</w:t>
      </w:r>
      <w:r w:rsidR="00D63534" w:rsidRPr="00D63534">
        <w:rPr>
          <w:rFonts w:ascii="Times New Roman" w:hAnsi="Times New Roman" w:cs="Times New Roman"/>
          <w:sz w:val="24"/>
          <w:szCs w:val="24"/>
        </w:rPr>
        <w:t xml:space="preserve">erson </w:t>
      </w:r>
      <w:r w:rsidR="00D63534">
        <w:rPr>
          <w:rFonts w:ascii="Times New Roman" w:hAnsi="Times New Roman" w:cs="Times New Roman"/>
          <w:sz w:val="24"/>
          <w:szCs w:val="24"/>
        </w:rPr>
        <w:t>g</w:t>
      </w:r>
      <w:r w:rsidR="00D63534" w:rsidRPr="00D63534">
        <w:rPr>
          <w:rFonts w:ascii="Times New Roman" w:hAnsi="Times New Roman" w:cs="Times New Roman"/>
          <w:sz w:val="24"/>
          <w:szCs w:val="24"/>
        </w:rPr>
        <w:t xml:space="preserve">eneral-factor </w:t>
      </w:r>
      <w:r w:rsidR="00D63534">
        <w:rPr>
          <w:rFonts w:ascii="Times New Roman" w:hAnsi="Times New Roman" w:cs="Times New Roman"/>
          <w:sz w:val="24"/>
          <w:szCs w:val="24"/>
        </w:rPr>
        <w:t>a</w:t>
      </w:r>
      <w:r w:rsidR="00D63534" w:rsidRPr="00D63534">
        <w:rPr>
          <w:rFonts w:ascii="Times New Roman" w:hAnsi="Times New Roman" w:cs="Times New Roman"/>
          <w:sz w:val="24"/>
          <w:szCs w:val="24"/>
        </w:rPr>
        <w:t>bility (</w:t>
      </w:r>
      <w:r w:rsidR="00D63534" w:rsidRPr="00D63534">
        <w:rPr>
          <w:rFonts w:ascii="Cambria Math" w:hAnsi="Cambria Math" w:cs="Times New Roman"/>
          <w:i/>
          <w:iCs/>
          <w:sz w:val="24"/>
          <w:szCs w:val="24"/>
        </w:rPr>
        <w:t>𝜃</w:t>
      </w:r>
      <w:r w:rsidR="00D63534" w:rsidRPr="00D63534">
        <w:rPr>
          <w:rFonts w:ascii="Cambria Math" w:hAnsi="Cambria Math" w:cs="Times New Roman"/>
          <w:i/>
          <w:iCs/>
          <w:sz w:val="24"/>
          <w:szCs w:val="24"/>
          <w:vertAlign w:val="subscript"/>
        </w:rPr>
        <w:t>g</w:t>
      </w:r>
      <w:r w:rsidR="00D63534" w:rsidRPr="00D63534">
        <w:rPr>
          <w:rFonts w:ascii="Times New Roman" w:hAnsi="Times New Roman" w:cs="Times New Roman"/>
          <w:sz w:val="24"/>
          <w:szCs w:val="24"/>
        </w:rPr>
        <w:t xml:space="preserve">) </w:t>
      </w:r>
      <w:r w:rsidR="00D63534">
        <w:rPr>
          <w:rFonts w:ascii="Times New Roman" w:hAnsi="Times New Roman" w:cs="Times New Roman"/>
          <w:sz w:val="24"/>
          <w:szCs w:val="24"/>
        </w:rPr>
        <w:t>e</w:t>
      </w:r>
      <w:r w:rsidR="00D63534" w:rsidRPr="00D63534">
        <w:rPr>
          <w:rFonts w:ascii="Times New Roman" w:hAnsi="Times New Roman" w:cs="Times New Roman"/>
          <w:sz w:val="24"/>
          <w:szCs w:val="24"/>
        </w:rPr>
        <w:t>stimation</w:t>
      </w:r>
      <w:r w:rsidR="0012186A">
        <w:rPr>
          <w:rFonts w:ascii="Times New Roman" w:hAnsi="Times New Roman" w:cs="Times New Roman"/>
          <w:sz w:val="24"/>
          <w:szCs w:val="24"/>
        </w:rPr>
        <w:t xml:space="preserve">. </w:t>
      </w:r>
      <w:r w:rsidR="0012186A" w:rsidRPr="0012186A">
        <w:rPr>
          <w:rFonts w:ascii="Times New Roman" w:hAnsi="Times New Roman" w:cs="Times New Roman"/>
          <w:sz w:val="24"/>
          <w:szCs w:val="24"/>
        </w:rPr>
        <w:t xml:space="preserve">This </w:t>
      </w:r>
      <w:r w:rsidR="00EC6A14">
        <w:rPr>
          <w:rFonts w:ascii="Times New Roman" w:hAnsi="Times New Roman" w:cs="Times New Roman"/>
          <w:sz w:val="24"/>
          <w:szCs w:val="24"/>
        </w:rPr>
        <w:t>means</w:t>
      </w:r>
      <w:r w:rsidR="0012186A" w:rsidRPr="0012186A">
        <w:rPr>
          <w:rFonts w:ascii="Times New Roman" w:hAnsi="Times New Roman" w:cs="Times New Roman"/>
          <w:sz w:val="24"/>
          <w:szCs w:val="24"/>
        </w:rPr>
        <w:t xml:space="preserve"> that </w:t>
      </w:r>
      <w:r w:rsidR="00AF4CFB">
        <w:rPr>
          <w:rFonts w:ascii="Times New Roman" w:hAnsi="Times New Roman" w:cs="Times New Roman"/>
          <w:sz w:val="24"/>
          <w:szCs w:val="24"/>
        </w:rPr>
        <w:t>greater</w:t>
      </w:r>
      <w:r w:rsidR="0012186A" w:rsidRPr="0012186A">
        <w:rPr>
          <w:rFonts w:ascii="Times New Roman" w:hAnsi="Times New Roman" w:cs="Times New Roman"/>
          <w:sz w:val="24"/>
          <w:szCs w:val="24"/>
        </w:rPr>
        <w:t xml:space="preserve"> items </w:t>
      </w:r>
      <w:r w:rsidR="00AF4CFB" w:rsidRPr="0012186A">
        <w:rPr>
          <w:rFonts w:ascii="Times New Roman" w:hAnsi="Times New Roman" w:cs="Times New Roman"/>
          <w:sz w:val="24"/>
          <w:szCs w:val="24"/>
        </w:rPr>
        <w:t xml:space="preserve">number </w:t>
      </w:r>
      <w:r w:rsidR="00473B4B">
        <w:rPr>
          <w:rFonts w:ascii="Times New Roman" w:hAnsi="Times New Roman" w:cs="Times New Roman"/>
          <w:sz w:val="24"/>
          <w:szCs w:val="24"/>
        </w:rPr>
        <w:t>per</w:t>
      </w:r>
      <w:r w:rsidR="0012186A" w:rsidRPr="0012186A">
        <w:rPr>
          <w:rFonts w:ascii="Times New Roman" w:hAnsi="Times New Roman" w:cs="Times New Roman"/>
          <w:sz w:val="24"/>
          <w:szCs w:val="24"/>
        </w:rPr>
        <w:t xml:space="preserve"> specific factor </w:t>
      </w:r>
      <w:r w:rsidR="00AF4CFB">
        <w:rPr>
          <w:rFonts w:ascii="Times New Roman" w:hAnsi="Times New Roman" w:cs="Times New Roman"/>
          <w:sz w:val="24"/>
          <w:szCs w:val="24"/>
        </w:rPr>
        <w:t xml:space="preserve">can </w:t>
      </w:r>
      <w:r w:rsidR="0012186A" w:rsidRPr="0012186A">
        <w:rPr>
          <w:rFonts w:ascii="Times New Roman" w:hAnsi="Times New Roman" w:cs="Times New Roman"/>
          <w:sz w:val="24"/>
          <w:szCs w:val="24"/>
        </w:rPr>
        <w:t>significantly enhanc</w:t>
      </w:r>
      <w:r w:rsidR="00AF4CFB">
        <w:rPr>
          <w:rFonts w:ascii="Times New Roman" w:hAnsi="Times New Roman" w:cs="Times New Roman"/>
          <w:sz w:val="24"/>
          <w:szCs w:val="24"/>
        </w:rPr>
        <w:t>e</w:t>
      </w:r>
      <w:r w:rsidR="0012186A" w:rsidRPr="0012186A">
        <w:rPr>
          <w:rFonts w:ascii="Times New Roman" w:hAnsi="Times New Roman" w:cs="Times New Roman"/>
          <w:sz w:val="24"/>
          <w:szCs w:val="24"/>
        </w:rPr>
        <w:t xml:space="preserve"> the accuracy of estimating general-factor ability.</w:t>
      </w:r>
    </w:p>
    <w:p w14:paraId="19B56C60" w14:textId="4238AFBA"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sidR="00FA59F0">
        <w:rPr>
          <w:rFonts w:ascii="Times New Roman" w:hAnsi="Times New Roman" w:cs="Times New Roman"/>
          <w:b/>
          <w:bCs/>
          <w:sz w:val="24"/>
          <w:szCs w:val="24"/>
        </w:rPr>
        <w:t>4</w:t>
      </w:r>
    </w:p>
    <w:p w14:paraId="1219FAE5" w14:textId="4CB873FF" w:rsidR="00577307" w:rsidRDefault="00577307" w:rsidP="0057730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 interaction effect of Method, Item Number, and Specific Factor Number</w:t>
      </w:r>
    </w:p>
    <w:p w14:paraId="052D587A" w14:textId="198AD1B5"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3FAC240" wp14:editId="23DB9B8B">
            <wp:extent cx="5943600" cy="2228850"/>
            <wp:effectExtent l="0" t="0" r="0" b="0"/>
            <wp:docPr id="364388892" name="Picture 3"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8892" name="Picture 3" descr="A graph of a number of item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003A764" w14:textId="36C74E41"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sidR="0047531A">
        <w:rPr>
          <w:rFonts w:ascii="Times New Roman" w:hAnsi="Times New Roman" w:cs="Times New Roman" w:hint="eastAsia"/>
          <w:sz w:val="24"/>
          <w:szCs w:val="24"/>
        </w:rPr>
        <w:t>MAP</w:t>
      </w:r>
      <w:r w:rsidR="0047531A">
        <w:rPr>
          <w:rFonts w:ascii="Times New Roman" w:hAnsi="Times New Roman" w:cs="Times New Roman"/>
          <w:sz w:val="24"/>
          <w:szCs w:val="24"/>
        </w:rPr>
        <w:t>:</w:t>
      </w:r>
      <w:r w:rsidR="0047531A" w:rsidRPr="0060751C">
        <w:rPr>
          <w:rFonts w:ascii="Times New Roman" w:hAnsi="Times New Roman" w:cs="Times New Roman"/>
          <w:sz w:val="24"/>
          <w:szCs w:val="24"/>
        </w:rPr>
        <w:t xml:space="preserve"> The</w:t>
      </w:r>
      <w:r w:rsidR="0047531A">
        <w:rPr>
          <w:rFonts w:ascii="Times New Roman" w:hAnsi="Times New Roman" w:cs="Times New Roman"/>
          <w:sz w:val="24"/>
          <w:szCs w:val="24"/>
        </w:rPr>
        <w:t xml:space="preserve"> </w:t>
      </w:r>
      <w:r w:rsidR="0047531A" w:rsidRPr="0060751C">
        <w:rPr>
          <w:rFonts w:ascii="Times New Roman" w:hAnsi="Times New Roman" w:cs="Times New Roman"/>
          <w:sz w:val="24"/>
          <w:szCs w:val="24"/>
        </w:rPr>
        <w:t>Maximum A Posteriori estimation</w:t>
      </w:r>
      <w:r w:rsidR="0047531A">
        <w:rPr>
          <w:rFonts w:ascii="Times New Roman" w:hAnsi="Times New Roman" w:cs="Times New Roman"/>
          <w:sz w:val="24"/>
          <w:szCs w:val="24"/>
        </w:rPr>
        <w:t>; ML:</w:t>
      </w:r>
      <w:r w:rsidR="0047531A" w:rsidRPr="0060751C">
        <w:rPr>
          <w:rFonts w:ascii="Times New Roman" w:hAnsi="Times New Roman" w:cs="Times New Roman"/>
          <w:sz w:val="24"/>
          <w:szCs w:val="24"/>
        </w:rPr>
        <w:t xml:space="preserve"> the Maximum Likelihood </w:t>
      </w:r>
      <w:r w:rsidR="0047531A">
        <w:rPr>
          <w:rFonts w:ascii="Times New Roman" w:hAnsi="Times New Roman" w:cs="Times New Roman"/>
          <w:sz w:val="24"/>
          <w:szCs w:val="24"/>
        </w:rPr>
        <w:t>estimation. The two</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 </w:t>
      </w:r>
      <w:r w:rsidR="0047531A" w:rsidRPr="0060751C">
        <w:rPr>
          <w:rFonts w:ascii="Times New Roman" w:hAnsi="Times New Roman" w:cs="Times New Roman"/>
          <w:sz w:val="24"/>
          <w:szCs w:val="24"/>
        </w:rPr>
        <w:t>is depicted by the solid line, while</w:t>
      </w:r>
      <w:r w:rsidR="0047531A">
        <w:rPr>
          <w:rFonts w:ascii="Times New Roman" w:hAnsi="Times New Roman" w:cs="Times New Roman"/>
          <w:sz w:val="24"/>
          <w:szCs w:val="24"/>
        </w:rPr>
        <w:t xml:space="preserve"> the</w:t>
      </w:r>
      <w:r w:rsidR="0047531A" w:rsidRPr="0060751C">
        <w:rPr>
          <w:rFonts w:ascii="Times New Roman" w:hAnsi="Times New Roman" w:cs="Times New Roman"/>
          <w:sz w:val="24"/>
          <w:szCs w:val="24"/>
        </w:rPr>
        <w:t xml:space="preserve"> </w:t>
      </w:r>
      <w:r w:rsidR="0047531A">
        <w:rPr>
          <w:rFonts w:ascii="Times New Roman" w:hAnsi="Times New Roman" w:cs="Times New Roman"/>
          <w:sz w:val="24"/>
          <w:szCs w:val="24"/>
        </w:rPr>
        <w:t>four</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w:t>
      </w:r>
      <w:r w:rsidR="0047531A" w:rsidRPr="0060751C">
        <w:rPr>
          <w:rFonts w:ascii="Times New Roman" w:hAnsi="Times New Roman" w:cs="Times New Roman"/>
          <w:sz w:val="24"/>
          <w:szCs w:val="24"/>
        </w:rPr>
        <w:t xml:space="preserve"> is depicted by the </w:t>
      </w:r>
      <w:r w:rsidR="0047531A">
        <w:rPr>
          <w:rFonts w:ascii="Times New Roman" w:hAnsi="Times New Roman" w:cs="Times New Roman"/>
          <w:sz w:val="24"/>
          <w:szCs w:val="24"/>
        </w:rPr>
        <w:t>dashed</w:t>
      </w:r>
      <w:r w:rsidR="0047531A" w:rsidRPr="0060751C">
        <w:rPr>
          <w:rFonts w:ascii="Times New Roman" w:hAnsi="Times New Roman" w:cs="Times New Roman"/>
          <w:sz w:val="24"/>
          <w:szCs w:val="24"/>
        </w:rPr>
        <w:t xml:space="preserve"> line</w:t>
      </w:r>
      <w:r w:rsidR="0047531A">
        <w:rPr>
          <w:rFonts w:ascii="Times New Roman" w:hAnsi="Times New Roman" w:cs="Times New Roman"/>
          <w:sz w:val="24"/>
          <w:szCs w:val="24"/>
        </w:rPr>
        <w:t>.</w:t>
      </w:r>
    </w:p>
    <w:p w14:paraId="4F0515E6" w14:textId="210220D2" w:rsidR="005A1206" w:rsidRDefault="005A1206" w:rsidP="001C5491">
      <w:pPr>
        <w:spacing w:after="0" w:line="480" w:lineRule="auto"/>
        <w:ind w:firstLine="720"/>
        <w:rPr>
          <w:rFonts w:ascii="Times New Roman" w:hAnsi="Times New Roman" w:cs="Times New Roman"/>
          <w:sz w:val="24"/>
          <w:szCs w:val="24"/>
        </w:rPr>
      </w:pPr>
      <w:r w:rsidRPr="005A1206">
        <w:rPr>
          <w:rFonts w:ascii="Times New Roman" w:hAnsi="Times New Roman" w:cs="Times New Roman"/>
          <w:sz w:val="24"/>
          <w:szCs w:val="24"/>
        </w:rPr>
        <w:t>Figure 4 compares the RMSE in general-factor ability (</w:t>
      </w:r>
      <w:r w:rsidRPr="005A1206">
        <w:rPr>
          <w:rFonts w:ascii="Cambria Math" w:hAnsi="Cambria Math" w:cs="Cambria Math"/>
          <w:i/>
          <w:iCs/>
          <w:sz w:val="24"/>
          <w:szCs w:val="24"/>
        </w:rPr>
        <w:t>𝜃</w:t>
      </w:r>
      <w:r w:rsidRPr="005A1206">
        <w:rPr>
          <w:rFonts w:ascii="Times New Roman" w:hAnsi="Times New Roman" w:cs="Times New Roman"/>
          <w:i/>
          <w:iCs/>
          <w:sz w:val="24"/>
          <w:szCs w:val="24"/>
          <w:vertAlign w:val="subscript"/>
        </w:rPr>
        <w:t>g</w:t>
      </w:r>
      <w:r w:rsidRPr="005A1206">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5A1206">
        <w:rPr>
          <w:rFonts w:ascii="Times New Roman" w:hAnsi="Times New Roman" w:cs="Times New Roman"/>
          <w:sz w:val="24"/>
          <w:szCs w:val="24"/>
        </w:rPr>
        <w:t xml:space="preserve">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and specific factor number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The result shows that the MAP algorithm generally has lower and more consistent RMSE values across all conditions of item numbers, outperforming the ML method. Under the ML method, raising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and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can effectively reduce the RMSE; however, this impact is slight under the MAP method. In conclusion, increasing the number of items per </w:t>
      </w:r>
      <w:r>
        <w:rPr>
          <w:rFonts w:ascii="Times New Roman" w:hAnsi="Times New Roman" w:cs="Times New Roman" w:hint="eastAsia"/>
          <w:sz w:val="24"/>
          <w:szCs w:val="24"/>
        </w:rPr>
        <w:t>specific</w:t>
      </w:r>
      <w:r w:rsidRPr="005A1206">
        <w:rPr>
          <w:rFonts w:ascii="Times New Roman" w:hAnsi="Times New Roman" w:cs="Times New Roman"/>
          <w:sz w:val="24"/>
          <w:szCs w:val="24"/>
        </w:rPr>
        <w:t xml:space="preserve"> factor and/or specific factor number in Bifactor-GRM can significantly reduce the estimation performance inequality between the MAP and ML approaches.</w:t>
      </w:r>
    </w:p>
    <w:p w14:paraId="56FFA362" w14:textId="7BE3035E" w:rsidR="006446BD" w:rsidRPr="008103C0" w:rsidRDefault="006446BD" w:rsidP="005A1206">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5465A066" w14:textId="4EE4DFC4" w:rsidR="001156E2" w:rsidRDefault="001156E2" w:rsidP="001156E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Pr>
          <w:rFonts w:ascii="Cambria Math" w:hAnsi="Cambria Math" w:cs="Times New Roman"/>
          <w:i/>
          <w:iCs/>
          <w:sz w:val="24"/>
          <w:szCs w:val="24"/>
          <w:vertAlign w:val="subscript"/>
        </w:rPr>
        <w:t>s</w:t>
      </w:r>
      <w:r>
        <w:rPr>
          <w:rFonts w:ascii="Times New Roman" w:hAnsi="Times New Roman" w:cs="Times New Roman"/>
          <w:i/>
          <w:iCs/>
          <w:sz w:val="24"/>
          <w:szCs w:val="24"/>
        </w:rPr>
        <w:t>) Estimation: interaction effect of Method, Item Number, and Specific Factor Number</w:t>
      </w:r>
    </w:p>
    <w:p w14:paraId="06B61D5F" w14:textId="46C6D1A6" w:rsidR="00A216B9" w:rsidRDefault="00A216B9" w:rsidP="00A216B9">
      <w:pPr>
        <w:spacing w:after="0" w:line="240" w:lineRule="auto"/>
        <w:rPr>
          <w:rFonts w:ascii="Times New Roman" w:hAnsi="Times New Roman" w:cs="Times New Roman"/>
          <w:i/>
          <w:iCs/>
          <w:sz w:val="24"/>
          <w:szCs w:val="24"/>
        </w:rPr>
      </w:pPr>
    </w:p>
    <w:p w14:paraId="35C65D48" w14:textId="1CFB5753" w:rsidR="006446BD" w:rsidRDefault="006446BD" w:rsidP="006446BD">
      <w:pPr>
        <w:spacing w:after="0" w:line="480" w:lineRule="auto"/>
        <w:rPr>
          <w:rFonts w:ascii="Times New Roman" w:hAnsi="Times New Roman" w:cs="Times New Roman"/>
          <w:sz w:val="24"/>
          <w:szCs w:val="24"/>
        </w:rPr>
      </w:pPr>
    </w:p>
    <w:p w14:paraId="630B892A" w14:textId="48062310"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6A6E8C2" wp14:editId="2B65AE2C">
            <wp:extent cx="5943600" cy="2228850"/>
            <wp:effectExtent l="0" t="0" r="0" b="0"/>
            <wp:docPr id="729757071" name="Picture 4"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7071" name="Picture 4" descr="A graph of a number of item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DE18C2" w14:textId="77777777" w:rsidR="00EB1379" w:rsidRDefault="00EB1379" w:rsidP="00EB1379">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hint="eastAsia"/>
          <w:sz w:val="24"/>
          <w:szCs w:val="24"/>
        </w:rPr>
        <w:t>MAP</w:t>
      </w:r>
      <w:r>
        <w:rPr>
          <w:rFonts w:ascii="Times New Roman" w:hAnsi="Times New Roman" w:cs="Times New Roman"/>
          <w:sz w:val="24"/>
          <w:szCs w:val="24"/>
        </w:rPr>
        <w:t>:</w:t>
      </w:r>
      <w:r w:rsidRPr="0060751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0751C">
        <w:rPr>
          <w:rFonts w:ascii="Times New Roman" w:hAnsi="Times New Roman" w:cs="Times New Roman"/>
          <w:sz w:val="24"/>
          <w:szCs w:val="24"/>
        </w:rPr>
        <w:t>Maximum A Posteriori estimation</w:t>
      </w:r>
      <w:r>
        <w:rPr>
          <w:rFonts w:ascii="Times New Roman" w:hAnsi="Times New Roman" w:cs="Times New Roman"/>
          <w:sz w:val="24"/>
          <w:szCs w:val="24"/>
        </w:rPr>
        <w:t>; ML:</w:t>
      </w:r>
      <w:r w:rsidRPr="0060751C">
        <w:rPr>
          <w:rFonts w:ascii="Times New Roman" w:hAnsi="Times New Roman" w:cs="Times New Roman"/>
          <w:sz w:val="24"/>
          <w:szCs w:val="24"/>
        </w:rPr>
        <w:t xml:space="preserve"> the Maximum Likelihood </w:t>
      </w:r>
      <w:r>
        <w:rPr>
          <w:rFonts w:ascii="Times New Roman" w:hAnsi="Times New Roman" w:cs="Times New Roman"/>
          <w:sz w:val="24"/>
          <w:szCs w:val="24"/>
        </w:rPr>
        <w:t xml:space="preserve">estimation. The two specific factors condition </w:t>
      </w:r>
      <w:r w:rsidRPr="0060751C">
        <w:rPr>
          <w:rFonts w:ascii="Times New Roman" w:hAnsi="Times New Roman" w:cs="Times New Roman"/>
          <w:sz w:val="24"/>
          <w:szCs w:val="24"/>
        </w:rPr>
        <w:t>is depicted by the solid line, while</w:t>
      </w:r>
      <w:r>
        <w:rPr>
          <w:rFonts w:ascii="Times New Roman" w:hAnsi="Times New Roman" w:cs="Times New Roman"/>
          <w:sz w:val="24"/>
          <w:szCs w:val="24"/>
        </w:rPr>
        <w:t xml:space="preserve"> the</w:t>
      </w:r>
      <w:r w:rsidRPr="0060751C">
        <w:rPr>
          <w:rFonts w:ascii="Times New Roman" w:hAnsi="Times New Roman" w:cs="Times New Roman"/>
          <w:sz w:val="24"/>
          <w:szCs w:val="24"/>
        </w:rPr>
        <w:t xml:space="preserve"> </w:t>
      </w:r>
      <w:r>
        <w:rPr>
          <w:rFonts w:ascii="Times New Roman" w:hAnsi="Times New Roman" w:cs="Times New Roman"/>
          <w:sz w:val="24"/>
          <w:szCs w:val="24"/>
        </w:rPr>
        <w:t>four specific factors condition</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06F4AFB9" w14:textId="6960BC24" w:rsidR="006B2325" w:rsidRPr="004C1C88" w:rsidRDefault="006B2325" w:rsidP="006B2325">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 xml:space="preserve">Figure </w:t>
      </w:r>
      <w:r>
        <w:rPr>
          <w:rFonts w:ascii="Times New Roman" w:hAnsi="Times New Roman" w:cs="Times New Roman"/>
          <w:sz w:val="24"/>
          <w:szCs w:val="24"/>
        </w:rPr>
        <w:t>5</w:t>
      </w:r>
      <w:r w:rsidR="007F27D7">
        <w:rPr>
          <w:rFonts w:ascii="Times New Roman" w:hAnsi="Times New Roman" w:cs="Times New Roman"/>
          <w:sz w:val="24"/>
          <w:szCs w:val="24"/>
        </w:rPr>
        <w:t xml:space="preserve"> addressed</w:t>
      </w:r>
      <w:r w:rsidRPr="00ED5819">
        <w:rPr>
          <w:rFonts w:ascii="Times New Roman" w:hAnsi="Times New Roman" w:cs="Times New Roman"/>
          <w:sz w:val="24"/>
          <w:szCs w:val="24"/>
        </w:rPr>
        <w:t xml:space="preserve"> the RMSE in </w:t>
      </w:r>
      <w:r w:rsidR="007F27D7">
        <w:rPr>
          <w:rFonts w:ascii="Times New Roman" w:hAnsi="Times New Roman" w:cs="Times New Roman"/>
          <w:sz w:val="24"/>
          <w:szCs w:val="24"/>
        </w:rPr>
        <w:t>specific-</w:t>
      </w:r>
      <w:r w:rsidR="007F27D7" w:rsidRPr="00ED5819">
        <w:rPr>
          <w:rFonts w:ascii="Times New Roman" w:hAnsi="Times New Roman" w:cs="Times New Roman"/>
          <w:sz w:val="24"/>
          <w:szCs w:val="24"/>
        </w:rPr>
        <w:t>factor</w:t>
      </w:r>
      <w:r w:rsidRPr="00ED5819">
        <w:rPr>
          <w:rFonts w:ascii="Times New Roman" w:hAnsi="Times New Roman" w:cs="Times New Roman"/>
          <w:sz w:val="24"/>
          <w:szCs w:val="24"/>
        </w:rPr>
        <w:t xml:space="preserve"> ability (</w:t>
      </w:r>
      <w:r w:rsidRPr="00ED5819">
        <w:rPr>
          <w:rFonts w:ascii="Cambria Math" w:hAnsi="Cambria Math" w:cs="Cambria Math"/>
          <w:i/>
          <w:iCs/>
          <w:sz w:val="24"/>
          <w:szCs w:val="24"/>
        </w:rPr>
        <w:t>𝜃</w:t>
      </w:r>
      <w:r>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ED5819">
        <w:rPr>
          <w:rFonts w:ascii="Times New Roman" w:hAnsi="Times New Roman" w:cs="Times New Roman"/>
          <w:sz w:val="24"/>
          <w:szCs w:val="24"/>
        </w:rPr>
        <w:t xml:space="preserve">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and specific factor numbers (</w:t>
      </w:r>
      <w:r w:rsidRPr="00ED5819">
        <w:rPr>
          <w:rFonts w:ascii="Times New Roman" w:hAnsi="Times New Roman" w:cs="Times New Roman"/>
          <w:i/>
          <w:iCs/>
          <w:sz w:val="24"/>
          <w:szCs w:val="24"/>
        </w:rPr>
        <w:t>F</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w:t>
      </w:r>
      <w:proofErr w:type="gramStart"/>
      <w:r w:rsidRPr="006B2325">
        <w:rPr>
          <w:rFonts w:ascii="Times New Roman" w:hAnsi="Times New Roman" w:cs="Times New Roman"/>
          <w:sz w:val="24"/>
          <w:szCs w:val="24"/>
        </w:rPr>
        <w:t>Similar to</w:t>
      </w:r>
      <w:proofErr w:type="gramEnd"/>
      <w:r w:rsidRPr="006B2325">
        <w:rPr>
          <w:rFonts w:ascii="Times New Roman" w:hAnsi="Times New Roman" w:cs="Times New Roman"/>
          <w:sz w:val="24"/>
          <w:szCs w:val="24"/>
        </w:rPr>
        <w:t xml:space="preserve"> the RMSE in general-factor ability (</w:t>
      </w:r>
      <w:r w:rsidRPr="006B2325">
        <w:rPr>
          <w:rFonts w:ascii="Cambria Math" w:hAnsi="Cambria Math" w:cs="Cambria Math"/>
          <w:i/>
          <w:iCs/>
          <w:sz w:val="24"/>
          <w:szCs w:val="24"/>
        </w:rPr>
        <w:t>𝜃</w:t>
      </w:r>
      <w:r w:rsidRPr="006B2325">
        <w:rPr>
          <w:rFonts w:ascii="Times New Roman" w:hAnsi="Times New Roman" w:cs="Times New Roman"/>
          <w:i/>
          <w:iCs/>
          <w:sz w:val="24"/>
          <w:szCs w:val="24"/>
          <w:vertAlign w:val="subscript"/>
        </w:rPr>
        <w:t>g</w:t>
      </w:r>
      <w:r w:rsidRPr="006B2325">
        <w:rPr>
          <w:rFonts w:ascii="Times New Roman" w:hAnsi="Times New Roman" w:cs="Times New Roman"/>
          <w:sz w:val="24"/>
          <w:szCs w:val="24"/>
        </w:rPr>
        <w:t xml:space="preserve">) estimation, the MAP method outperforms the ML method. Both methods show that increasing </w:t>
      </w:r>
      <w:r w:rsidRPr="006B2325">
        <w:rPr>
          <w:rFonts w:ascii="Times New Roman" w:hAnsi="Times New Roman" w:cs="Times New Roman"/>
          <w:i/>
          <w:iCs/>
          <w:sz w:val="24"/>
          <w:szCs w:val="24"/>
        </w:rPr>
        <w:t>F</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and </w:t>
      </w:r>
      <w:r w:rsidRPr="006B2325">
        <w:rPr>
          <w:rFonts w:ascii="Times New Roman" w:hAnsi="Times New Roman" w:cs="Times New Roman"/>
          <w:i/>
          <w:iCs/>
          <w:sz w:val="24"/>
          <w:szCs w:val="24"/>
        </w:rPr>
        <w:t>I</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lead to a reduction in RMSE under the MAP method. Additionally, the ML method exhibits extremely high RMSE, particularly under conditions with a low number of items per specific factor. This indicates that specific-factor ability (</w:t>
      </w:r>
      <w:r w:rsidRPr="005754BF">
        <w:rPr>
          <w:rFonts w:ascii="Cambria Math" w:hAnsi="Cambria Math" w:cs="Cambria Math"/>
          <w:i/>
          <w:iCs/>
          <w:sz w:val="24"/>
          <w:szCs w:val="24"/>
        </w:rPr>
        <w:t>𝜃</w:t>
      </w:r>
      <w:r w:rsidRPr="005754BF">
        <w:rPr>
          <w:rFonts w:ascii="Times New Roman" w:hAnsi="Times New Roman" w:cs="Times New Roman"/>
          <w:i/>
          <w:iCs/>
          <w:sz w:val="24"/>
          <w:szCs w:val="24"/>
          <w:vertAlign w:val="subscript"/>
        </w:rPr>
        <w:t>s</w:t>
      </w:r>
      <w:r w:rsidRPr="006B2325">
        <w:rPr>
          <w:rFonts w:ascii="Times New Roman" w:hAnsi="Times New Roman" w:cs="Times New Roman"/>
          <w:sz w:val="24"/>
          <w:szCs w:val="24"/>
        </w:rPr>
        <w:t>) estimation is more sensitive to a small number of items within each specific factor.</w:t>
      </w:r>
    </w:p>
    <w:p w14:paraId="674AD35C" w14:textId="3672A512" w:rsidR="00C73066" w:rsidRPr="006B0476" w:rsidRDefault="006B0476" w:rsidP="006B0476">
      <w:pPr>
        <w:spacing w:after="0" w:line="480" w:lineRule="auto"/>
        <w:jc w:val="center"/>
        <w:rPr>
          <w:rFonts w:ascii="Times New Roman" w:hAnsi="Times New Roman" w:cs="Times New Roman"/>
          <w:b/>
          <w:bCs/>
          <w:sz w:val="24"/>
          <w:szCs w:val="24"/>
        </w:rPr>
      </w:pPr>
      <w:r w:rsidRPr="006B0476">
        <w:rPr>
          <w:rFonts w:ascii="Times New Roman" w:hAnsi="Times New Roman" w:cs="Times New Roman"/>
          <w:b/>
          <w:bCs/>
          <w:sz w:val="24"/>
          <w:szCs w:val="24"/>
        </w:rPr>
        <w:t>Discussions</w:t>
      </w:r>
    </w:p>
    <w:p w14:paraId="6233DB3D" w14:textId="77777777" w:rsidR="00DE5DC1" w:rsidRDefault="00DE5DC1" w:rsidP="007C511B">
      <w:pPr>
        <w:spacing w:after="0" w:line="480" w:lineRule="auto"/>
        <w:ind w:firstLine="720"/>
        <w:rPr>
          <w:rFonts w:ascii="Times New Roman" w:hAnsi="Times New Roman" w:cs="Times New Roman"/>
          <w:sz w:val="24"/>
          <w:szCs w:val="24"/>
        </w:rPr>
      </w:pPr>
      <w:r w:rsidRPr="00DE5DC1">
        <w:rPr>
          <w:rFonts w:ascii="Times New Roman" w:hAnsi="Times New Roman" w:cs="Times New Roman"/>
          <w:sz w:val="24"/>
          <w:szCs w:val="24"/>
        </w:rPr>
        <w:t xml:space="preserve">The non-normality in latent ability/trait distributions is a common psychological and educational assessment. As a frequently used model, the bifactor graded response model (Bifactor-GRM) might face a more complicated estimation problem when a non-normal distribution can happen on both the general factor and the specific factor. This section will address violations of the normality assumption in both item and person parameter estimation </w:t>
      </w:r>
      <w:r w:rsidRPr="00DE5DC1">
        <w:rPr>
          <w:rFonts w:ascii="Times New Roman" w:hAnsi="Times New Roman" w:cs="Times New Roman"/>
          <w:sz w:val="24"/>
          <w:szCs w:val="24"/>
        </w:rPr>
        <w:lastRenderedPageBreak/>
        <w:t>within the Bifactor-GRM and offer implications for both researchers and practitioners in psychometric areas.</w:t>
      </w:r>
    </w:p>
    <w:p w14:paraId="148526AB" w14:textId="4624D99F" w:rsidR="007C511B" w:rsidRPr="007C511B" w:rsidRDefault="007C511B" w:rsidP="007C511B">
      <w:pPr>
        <w:spacing w:after="0" w:line="480" w:lineRule="auto"/>
        <w:ind w:firstLine="720"/>
        <w:rPr>
          <w:rFonts w:ascii="Times New Roman" w:hAnsi="Times New Roman" w:cs="Times New Roman"/>
          <w:sz w:val="24"/>
          <w:szCs w:val="24"/>
        </w:rPr>
      </w:pPr>
      <w:r w:rsidRPr="007C511B">
        <w:rPr>
          <w:rFonts w:ascii="Times New Roman" w:hAnsi="Times New Roman" w:cs="Times New Roman"/>
          <w:sz w:val="24"/>
          <w:szCs w:val="24"/>
        </w:rPr>
        <w:t>Our results revealed that non-normality in the general factor predominantly influenced the bias in estimating the discrimination on the general factor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Pr="007C511B">
        <w:rPr>
          <w:rFonts w:ascii="Times New Roman" w:hAnsi="Times New Roman" w:cs="Times New Roman"/>
          <w:sz w:val="24"/>
          <w:szCs w:val="24"/>
        </w:rPr>
        <w:t>) and, to a lesser extent, the location parameters (</w:t>
      </w:r>
      <w:r w:rsidRPr="007C511B">
        <w:rPr>
          <w:rFonts w:ascii="Times New Roman" w:hAnsi="Times New Roman" w:cs="Times New Roman"/>
          <w:i/>
          <w:iCs/>
          <w:sz w:val="24"/>
          <w:szCs w:val="24"/>
        </w:rPr>
        <w:t>c1</w:t>
      </w:r>
      <w:r w:rsidRPr="007C511B">
        <w:rPr>
          <w:rFonts w:ascii="Times New Roman" w:hAnsi="Times New Roman" w:cs="Times New Roman"/>
          <w:sz w:val="24"/>
          <w:szCs w:val="24"/>
        </w:rPr>
        <w:t xml:space="preserve">, </w:t>
      </w:r>
      <w:r w:rsidRPr="007C511B">
        <w:rPr>
          <w:rFonts w:ascii="Times New Roman" w:hAnsi="Times New Roman" w:cs="Times New Roman"/>
          <w:i/>
          <w:iCs/>
          <w:sz w:val="24"/>
          <w:szCs w:val="24"/>
        </w:rPr>
        <w:t>c2</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c3</w:t>
      </w:r>
      <w:r w:rsidRPr="007C511B">
        <w:rPr>
          <w:rFonts w:ascii="Times New Roman" w:hAnsi="Times New Roman" w:cs="Times New Roman"/>
          <w:sz w:val="24"/>
          <w:szCs w:val="24"/>
        </w:rPr>
        <w:t xml:space="preserve">). </w:t>
      </w:r>
      <w:r w:rsidR="00DE5DC1">
        <w:rPr>
          <w:rFonts w:ascii="Times New Roman" w:hAnsi="Times New Roman" w:cs="Times New Roman"/>
          <w:sz w:val="24"/>
          <w:szCs w:val="24"/>
        </w:rPr>
        <w:t>In detail</w:t>
      </w:r>
      <w:r w:rsidRPr="007C511B">
        <w:rPr>
          <w:rFonts w:ascii="Times New Roman" w:hAnsi="Times New Roman" w:cs="Times New Roman"/>
          <w:sz w:val="24"/>
          <w:szCs w:val="24"/>
        </w:rPr>
        <w:t xml:space="preserve">, </w:t>
      </w:r>
      <w:r w:rsidR="00DE5DC1" w:rsidRPr="007C511B">
        <w:rPr>
          <w:rFonts w:ascii="Times New Roman" w:hAnsi="Times New Roman" w:cs="Times New Roman"/>
          <w:sz w:val="24"/>
          <w:szCs w:val="24"/>
        </w:rPr>
        <w:t xml:space="preserve">general-factor non-normality </w:t>
      </w:r>
      <w:r w:rsidRPr="007C511B">
        <w:rPr>
          <w:rFonts w:ascii="Times New Roman" w:hAnsi="Times New Roman" w:cs="Times New Roman"/>
          <w:sz w:val="24"/>
          <w:szCs w:val="24"/>
        </w:rPr>
        <w:t>resulted in increased negative bias in the discrimination parameter</w:t>
      </w:r>
      <w:r w:rsidR="00DE5DC1">
        <w:rPr>
          <w:rFonts w:ascii="Times New Roman" w:hAnsi="Times New Roman" w:cs="Times New Roman"/>
          <w:sz w:val="24"/>
          <w:szCs w:val="24"/>
        </w:rPr>
        <w:t xml:space="preserve">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00DE5DC1">
        <w:rPr>
          <w:rFonts w:ascii="Times New Roman" w:hAnsi="Times New Roman" w:cs="Times New Roman"/>
          <w:sz w:val="24"/>
          <w:szCs w:val="24"/>
        </w:rPr>
        <w:t>) estimation.</w:t>
      </w:r>
      <w:r w:rsidRPr="007C511B">
        <w:rPr>
          <w:rFonts w:ascii="Times New Roman" w:hAnsi="Times New Roman" w:cs="Times New Roman"/>
          <w:sz w:val="24"/>
          <w:szCs w:val="24"/>
        </w:rPr>
        <w:t xml:space="preserve"> Regarding RMSE, general-factor non-normality has an ignorable impact</w:t>
      </w:r>
      <w:r w:rsidR="00DE5DC1">
        <w:rPr>
          <w:rFonts w:ascii="Times New Roman" w:hAnsi="Times New Roman" w:cs="Times New Roman"/>
          <w:sz w:val="24"/>
          <w:szCs w:val="24"/>
        </w:rPr>
        <w:t xml:space="preserve"> on </w:t>
      </w:r>
      <w:r w:rsidRPr="007C511B">
        <w:rPr>
          <w:rFonts w:ascii="Times New Roman" w:hAnsi="Times New Roman" w:cs="Times New Roman"/>
          <w:sz w:val="24"/>
          <w:szCs w:val="24"/>
        </w:rPr>
        <w:t xml:space="preserve">discrimination </w:t>
      </w:r>
      <w:r w:rsidR="00DE5DC1">
        <w:rPr>
          <w:rFonts w:ascii="Times New Roman" w:hAnsi="Times New Roman" w:cs="Times New Roman"/>
          <w:sz w:val="24"/>
          <w:szCs w:val="24"/>
        </w:rPr>
        <w:t xml:space="preserve">estimation </w:t>
      </w:r>
      <w:r w:rsidRPr="007C511B">
        <w:rPr>
          <w:rFonts w:ascii="Times New Roman" w:hAnsi="Times New Roman" w:cs="Times New Roman"/>
          <w:sz w:val="24"/>
          <w:szCs w:val="24"/>
        </w:rPr>
        <w:t>both</w:t>
      </w:r>
      <w:r w:rsidR="00DE5DC1">
        <w:rPr>
          <w:rFonts w:ascii="Times New Roman" w:hAnsi="Times New Roman" w:cs="Times New Roman"/>
          <w:sz w:val="24"/>
          <w:szCs w:val="24"/>
        </w:rPr>
        <w:t xml:space="preserve"> on</w:t>
      </w:r>
      <w:r w:rsidRPr="007C511B">
        <w:rPr>
          <w:rFonts w:ascii="Times New Roman" w:hAnsi="Times New Roman" w:cs="Times New Roman"/>
          <w:sz w:val="24"/>
          <w:szCs w:val="24"/>
        </w:rPr>
        <w:t xml:space="preserve"> general and specific factors, as well as location. However, the number of items per specific factor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and sample size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have significantly influenced the result. This indicates that although non-normality may induce bias, increasing the number of items and the sample size can enhance the accuracy of item parameter estimations. The interaction between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further emphasizes the significance of sample size concerns when addressing a fluctuating number of items per factor.</w:t>
      </w:r>
    </w:p>
    <w:p w14:paraId="6D0BC656" w14:textId="4CAAAD52" w:rsidR="00D00934" w:rsidRPr="00D00934" w:rsidRDefault="00CA7753" w:rsidP="00A2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research, </w:t>
      </w:r>
      <w:r w:rsidR="00E90EC4">
        <w:rPr>
          <w:rFonts w:ascii="Times New Roman" w:hAnsi="Times New Roman" w:cs="Times New Roman"/>
          <w:sz w:val="24"/>
          <w:szCs w:val="24"/>
        </w:rPr>
        <w:t xml:space="preserve">we used the two estimation algorithms, MAP and ML, to estimate </w:t>
      </w:r>
      <w:r>
        <w:rPr>
          <w:rFonts w:ascii="Times New Roman" w:hAnsi="Times New Roman" w:cs="Times New Roman"/>
          <w:sz w:val="24"/>
          <w:szCs w:val="24"/>
        </w:rPr>
        <w:t>the</w:t>
      </w:r>
      <w:r w:rsidR="00E90EC4">
        <w:rPr>
          <w:rFonts w:ascii="Times New Roman" w:hAnsi="Times New Roman" w:cs="Times New Roman"/>
          <w:sz w:val="24"/>
          <w:szCs w:val="24"/>
        </w:rPr>
        <w:t xml:space="preserve"> person parameter in Bifactor-GRM. The result exhibited that</w:t>
      </w:r>
      <w:r w:rsidR="00CE3F8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94B0C" w:rsidRPr="00D94B0C">
        <w:rPr>
          <w:rFonts w:ascii="Times New Roman" w:hAnsi="Times New Roman" w:cs="Times New Roman"/>
          <w:sz w:val="24"/>
          <w:szCs w:val="24"/>
        </w:rPr>
        <w:t xml:space="preserve">MAP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generally outperformed </w:t>
      </w:r>
      <w:r w:rsidR="00CE3F85">
        <w:rPr>
          <w:rFonts w:ascii="Times New Roman" w:hAnsi="Times New Roman" w:cs="Times New Roman"/>
          <w:sz w:val="24"/>
          <w:szCs w:val="24"/>
        </w:rPr>
        <w:t xml:space="preserve">the </w:t>
      </w:r>
      <w:r w:rsidR="00D94B0C" w:rsidRPr="00D94B0C">
        <w:rPr>
          <w:rFonts w:ascii="Times New Roman" w:hAnsi="Times New Roman" w:cs="Times New Roman"/>
          <w:sz w:val="24"/>
          <w:szCs w:val="24"/>
        </w:rPr>
        <w:t xml:space="preserve">ML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in terms of both bias and RMSE for estimating general</w:t>
      </w:r>
      <w:r w:rsidR="00E90EC4">
        <w:rPr>
          <w:rFonts w:ascii="Times New Roman" w:hAnsi="Times New Roman" w:cs="Times New Roman"/>
          <w:sz w:val="24"/>
          <w:szCs w:val="24"/>
        </w:rPr>
        <w:t>-factor</w:t>
      </w:r>
      <w:r w:rsidR="00D94B0C" w:rsidRPr="00D94B0C">
        <w:rPr>
          <w:rFonts w:ascii="Times New Roman" w:hAnsi="Times New Roman" w:cs="Times New Roman"/>
          <w:sz w:val="24"/>
          <w:szCs w:val="24"/>
        </w:rPr>
        <w:t xml:space="preserve"> and specific</w:t>
      </w:r>
      <w:r w:rsidR="00E90EC4">
        <w:rPr>
          <w:rFonts w:ascii="Times New Roman" w:hAnsi="Times New Roman" w:cs="Times New Roman"/>
          <w:sz w:val="24"/>
          <w:szCs w:val="24"/>
        </w:rPr>
        <w:t>-</w:t>
      </w:r>
      <w:r w:rsidR="00D94B0C" w:rsidRPr="00D94B0C">
        <w:rPr>
          <w:rFonts w:ascii="Times New Roman" w:hAnsi="Times New Roman" w:cs="Times New Roman"/>
          <w:sz w:val="24"/>
          <w:szCs w:val="24"/>
        </w:rPr>
        <w:t>factor abilities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g</w:t>
      </w:r>
      <w:proofErr w:type="spellEnd"/>
      <w:r w:rsidR="00D94B0C" w:rsidRPr="00D94B0C">
        <w:rPr>
          <w:rFonts w:ascii="Times New Roman" w:hAnsi="Times New Roman" w:cs="Times New Roman"/>
          <w:sz w:val="24"/>
          <w:szCs w:val="24"/>
        </w:rPr>
        <w:t xml:space="preserve"> and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s</w:t>
      </w:r>
      <w:proofErr w:type="spellEnd"/>
      <w:r w:rsidR="00D94B0C" w:rsidRPr="00D94B0C">
        <w:rPr>
          <w:rFonts w:ascii="Times New Roman" w:hAnsi="Times New Roman" w:cs="Times New Roman"/>
          <w:sz w:val="24"/>
          <w:szCs w:val="24"/>
        </w:rPr>
        <w:t>)</w:t>
      </w:r>
      <w:r w:rsidR="00E80FA2">
        <w:rPr>
          <w:rFonts w:ascii="Times New Roman" w:hAnsi="Times New Roman" w:cs="Times New Roman"/>
          <w:sz w:val="24"/>
          <w:szCs w:val="24"/>
        </w:rPr>
        <w:t xml:space="preserve">, especially for </w:t>
      </w:r>
      <w:r w:rsidR="00C26CB8" w:rsidRPr="00C26CB8">
        <w:rPr>
          <w:rFonts w:ascii="Times New Roman" w:hAnsi="Times New Roman" w:cs="Times New Roman"/>
          <w:sz w:val="24"/>
          <w:szCs w:val="24"/>
        </w:rPr>
        <w:t>estimating specific-factor abilities (</w:t>
      </w:r>
      <w:proofErr w:type="spellStart"/>
      <w:r w:rsidR="00C26CB8" w:rsidRPr="00C26CB8">
        <w:rPr>
          <w:rFonts w:ascii="Times New Roman" w:hAnsi="Times New Roman" w:cs="Times New Roman"/>
          <w:i/>
          <w:iCs/>
          <w:sz w:val="24"/>
          <w:szCs w:val="24"/>
        </w:rPr>
        <w:t>θ</w:t>
      </w:r>
      <w:r w:rsidR="00C26CB8" w:rsidRPr="00C26CB8">
        <w:rPr>
          <w:rFonts w:ascii="Times New Roman" w:hAnsi="Times New Roman" w:cs="Times New Roman"/>
          <w:i/>
          <w:iCs/>
          <w:sz w:val="24"/>
          <w:szCs w:val="24"/>
          <w:vertAlign w:val="subscript"/>
        </w:rPr>
        <w:t>s</w:t>
      </w:r>
      <w:proofErr w:type="spellEnd"/>
      <w:r w:rsidR="00C26CB8" w:rsidRPr="00C26CB8">
        <w:rPr>
          <w:rFonts w:ascii="Times New Roman" w:hAnsi="Times New Roman" w:cs="Times New Roman"/>
          <w:sz w:val="24"/>
          <w:szCs w:val="24"/>
        </w:rPr>
        <w:t xml:space="preserve">), </w:t>
      </w:r>
      <w:r w:rsidR="00E80FA2">
        <w:rPr>
          <w:rFonts w:ascii="Times New Roman" w:hAnsi="Times New Roman" w:cs="Times New Roman"/>
          <w:sz w:val="24"/>
          <w:szCs w:val="24"/>
        </w:rPr>
        <w:t xml:space="preserve">if </w:t>
      </w:r>
      <w:r w:rsidR="00C26CB8" w:rsidRPr="00C26CB8">
        <w:rPr>
          <w:rFonts w:ascii="Times New Roman" w:hAnsi="Times New Roman" w:cs="Times New Roman"/>
          <w:sz w:val="24"/>
          <w:szCs w:val="24"/>
        </w:rPr>
        <w:t>the number of items per specific factor is small. This suggests that MAP provides more reliable and accurate assessments, even with a limited number of items and a small sample size</w:t>
      </w:r>
      <w:r w:rsidR="00E80FA2">
        <w:rPr>
          <w:rFonts w:ascii="Times New Roman" w:hAnsi="Times New Roman" w:cs="Times New Roman"/>
          <w:sz w:val="24"/>
          <w:szCs w:val="24"/>
        </w:rPr>
        <w:t xml:space="preserve">, while ML needs </w:t>
      </w:r>
      <w:proofErr w:type="gramStart"/>
      <w:r w:rsidR="00E80FA2" w:rsidRPr="00E80FA2">
        <w:rPr>
          <w:rFonts w:ascii="Times New Roman" w:hAnsi="Times New Roman" w:cs="Times New Roman"/>
          <w:sz w:val="24"/>
          <w:szCs w:val="24"/>
        </w:rPr>
        <w:t>a sufficient number of</w:t>
      </w:r>
      <w:proofErr w:type="gramEnd"/>
      <w:r w:rsidR="00E80FA2" w:rsidRPr="00E80FA2">
        <w:rPr>
          <w:rFonts w:ascii="Times New Roman" w:hAnsi="Times New Roman" w:cs="Times New Roman"/>
          <w:sz w:val="24"/>
          <w:szCs w:val="24"/>
        </w:rPr>
        <w:t xml:space="preserve"> items to get accurate person parameter estimates.</w:t>
      </w:r>
      <w:r w:rsidR="003B22BA">
        <w:rPr>
          <w:rFonts w:ascii="Times New Roman" w:hAnsi="Times New Roman" w:cs="Times New Roman"/>
          <w:sz w:val="24"/>
          <w:szCs w:val="24"/>
        </w:rPr>
        <w:t xml:space="preserve"> </w:t>
      </w:r>
      <w:r w:rsidR="003B22BA" w:rsidRPr="003B22BA">
        <w:rPr>
          <w:rFonts w:ascii="Times New Roman" w:hAnsi="Times New Roman" w:cs="Times New Roman"/>
          <w:sz w:val="24"/>
          <w:szCs w:val="24"/>
        </w:rPr>
        <w:t xml:space="preserve">Interestingly, while general-factor non-normality had a notable impact on the bias of a person’s general-factor ability estimates, its effect on the RMSE was relatively small. This suggests that while non-normality can shift the estimated values, it does not necessarily lead to a substantial increase in the variability of the estimates. </w:t>
      </w:r>
    </w:p>
    <w:p w14:paraId="057C8240" w14:textId="2D7F9A88" w:rsidR="00007B03" w:rsidRPr="00BD065D" w:rsidRDefault="00007B03" w:rsidP="00007B03">
      <w:pPr>
        <w:spacing w:after="0" w:line="480" w:lineRule="auto"/>
        <w:rPr>
          <w:rFonts w:ascii="Times New Roman" w:hAnsi="Times New Roman" w:cs="Times New Roman"/>
          <w:b/>
          <w:bCs/>
          <w:sz w:val="24"/>
          <w:szCs w:val="24"/>
        </w:rPr>
      </w:pPr>
      <w:r w:rsidRPr="00BD065D">
        <w:rPr>
          <w:rFonts w:ascii="Times New Roman" w:hAnsi="Times New Roman" w:cs="Times New Roman"/>
          <w:b/>
          <w:bCs/>
          <w:sz w:val="24"/>
          <w:szCs w:val="24"/>
        </w:rPr>
        <w:lastRenderedPageBreak/>
        <w:t>Implications</w:t>
      </w:r>
    </w:p>
    <w:p w14:paraId="30509B53" w14:textId="2DD3149A" w:rsidR="00EE6F37" w:rsidRPr="00D00934" w:rsidRDefault="00BD065D" w:rsidP="00A25B14">
      <w:pPr>
        <w:spacing w:after="0" w:line="480" w:lineRule="auto"/>
        <w:ind w:firstLine="720"/>
        <w:rPr>
          <w:rFonts w:ascii="Times New Roman" w:hAnsi="Times New Roman" w:cs="Times New Roman"/>
          <w:sz w:val="24"/>
          <w:szCs w:val="24"/>
        </w:rPr>
      </w:pPr>
      <w:r w:rsidRPr="00BD065D">
        <w:rPr>
          <w:rFonts w:ascii="Times New Roman" w:hAnsi="Times New Roman" w:cs="Times New Roman"/>
          <w:sz w:val="24"/>
          <w:szCs w:val="24"/>
        </w:rPr>
        <w:t xml:space="preserve">According to the results, there are several important implications for psychological and educational applications. To adopt the Bifactor-GRM, researchers and practitioners must acknowledge the skewness and kurtosis on both general- and specific-factor abilities possibly causing inaccuracy on item parameter recovery. Secondly, our </w:t>
      </w:r>
      <w:proofErr w:type="spellStart"/>
      <w:r w:rsidRPr="00BD065D">
        <w:rPr>
          <w:rFonts w:ascii="Times New Roman" w:hAnsi="Times New Roman" w:cs="Times New Roman"/>
          <w:sz w:val="24"/>
          <w:szCs w:val="24"/>
        </w:rPr>
        <w:t>findin</w:t>
      </w:r>
      <w:r w:rsidR="006A6E72">
        <w:rPr>
          <w:rFonts w:ascii="Times New Roman" w:hAnsi="Times New Roman" w:cs="Times New Roman"/>
          <w:sz w:val="24"/>
          <w:szCs w:val="24"/>
        </w:rPr>
        <w:t>Norms</w:t>
      </w:r>
      <w:proofErr w:type="spellEnd"/>
      <w:r w:rsidRPr="00BD065D">
        <w:rPr>
          <w:rFonts w:ascii="Times New Roman" w:hAnsi="Times New Roman" w:cs="Times New Roman"/>
          <w:sz w:val="24"/>
          <w:szCs w:val="24"/>
        </w:rPr>
        <w:t xml:space="preserve"> strongly advocate for the use of MAP estimation in the recovery of person parameters, particularly when the number of items per specific factor is limited, especially less than 10</w:t>
      </w:r>
      <w:r w:rsidR="00E7031C">
        <w:rPr>
          <w:rFonts w:ascii="Times New Roman" w:hAnsi="Times New Roman" w:cs="Times New Roman"/>
          <w:sz w:val="24"/>
          <w:szCs w:val="24"/>
        </w:rPr>
        <w:t xml:space="preserve"> items</w:t>
      </w:r>
      <w:r w:rsidRPr="00BD065D">
        <w:rPr>
          <w:rFonts w:ascii="Times New Roman" w:hAnsi="Times New Roman" w:cs="Times New Roman"/>
          <w:sz w:val="24"/>
          <w:szCs w:val="24"/>
        </w:rPr>
        <w:t>. The outstanding performance of the MAP algorithm for estimating person parameters indicates that it is a more robust method for addressing the issue caused by non-normality and limited data. Third, increasing the sample size and the number of items per specific factor could make the estimates of both item and person parameters more accurate, which would lessen the negative effects of non-normality.</w:t>
      </w:r>
    </w:p>
    <w:p w14:paraId="50204826" w14:textId="1BDDC657" w:rsidR="00D00934" w:rsidRPr="00255799" w:rsidRDefault="00255799" w:rsidP="00D00934">
      <w:pPr>
        <w:spacing w:after="0" w:line="480" w:lineRule="auto"/>
        <w:rPr>
          <w:rFonts w:ascii="Times New Roman" w:hAnsi="Times New Roman" w:cs="Times New Roman"/>
          <w:b/>
          <w:bCs/>
          <w:sz w:val="24"/>
          <w:szCs w:val="24"/>
        </w:rPr>
      </w:pPr>
      <w:r w:rsidRPr="00255799">
        <w:rPr>
          <w:rFonts w:ascii="Times New Roman" w:hAnsi="Times New Roman" w:cs="Times New Roman"/>
          <w:b/>
          <w:bCs/>
          <w:sz w:val="24"/>
          <w:szCs w:val="24"/>
        </w:rPr>
        <w:t>Limitations</w:t>
      </w:r>
    </w:p>
    <w:p w14:paraId="550D8AD7" w14:textId="7CCBB78D" w:rsidR="00255799" w:rsidRPr="00D00934" w:rsidRDefault="007D4FF1" w:rsidP="00255799">
      <w:pPr>
        <w:spacing w:after="0" w:line="480" w:lineRule="auto"/>
        <w:ind w:firstLine="720"/>
        <w:rPr>
          <w:rFonts w:ascii="Times New Roman" w:hAnsi="Times New Roman" w:cs="Times New Roman"/>
          <w:sz w:val="24"/>
          <w:szCs w:val="24"/>
        </w:rPr>
      </w:pPr>
      <w:r w:rsidRPr="007D4FF1">
        <w:rPr>
          <w:rFonts w:ascii="Times New Roman" w:hAnsi="Times New Roman" w:cs="Times New Roman"/>
          <w:sz w:val="24"/>
          <w:szCs w:val="24"/>
        </w:rPr>
        <w:t xml:space="preserve">This study </w:t>
      </w:r>
      <w:proofErr w:type="gramStart"/>
      <w:r w:rsidRPr="007D4FF1">
        <w:rPr>
          <w:rFonts w:ascii="Times New Roman" w:hAnsi="Times New Roman" w:cs="Times New Roman"/>
          <w:sz w:val="24"/>
          <w:szCs w:val="24"/>
        </w:rPr>
        <w:t>definitely has</w:t>
      </w:r>
      <w:proofErr w:type="gramEnd"/>
      <w:r w:rsidRPr="007D4FF1">
        <w:rPr>
          <w:rFonts w:ascii="Times New Roman" w:hAnsi="Times New Roman" w:cs="Times New Roman"/>
          <w:sz w:val="24"/>
          <w:szCs w:val="24"/>
        </w:rPr>
        <w:t xml:space="preserve"> certain drawbacks which require additional research. During the simulation design phase, we exclusively simulated only one type of non-normality, namely skewness and kurtosis, and defined a fixed combination of their values. To enhance understanding of complex non-normality issues in real-world data, we may incorporate additional types of non-normality (e.g., bimodality) and utilize various combinations of skewness and kurtosis values. Furthermore, we exclusively examined </w:t>
      </w:r>
      <w:r w:rsidR="00122481" w:rsidRPr="007D4FF1">
        <w:rPr>
          <w:rFonts w:ascii="Times New Roman" w:hAnsi="Times New Roman" w:cs="Times New Roman"/>
          <w:sz w:val="24"/>
          <w:szCs w:val="24"/>
        </w:rPr>
        <w:t>constrained</w:t>
      </w:r>
      <w:r w:rsidRPr="007D4FF1">
        <w:rPr>
          <w:rFonts w:ascii="Times New Roman" w:hAnsi="Times New Roman" w:cs="Times New Roman"/>
          <w:sz w:val="24"/>
          <w:szCs w:val="24"/>
        </w:rPr>
        <w:t xml:space="preserve"> design factors of simulation study. Additional factors, like the number of factor loadin</w:t>
      </w:r>
      <w:r w:rsidR="006A6E72">
        <w:rPr>
          <w:rFonts w:ascii="Times New Roman" w:hAnsi="Times New Roman" w:cs="Times New Roman"/>
          <w:sz w:val="24"/>
          <w:szCs w:val="24"/>
        </w:rPr>
        <w:t>gs</w:t>
      </w:r>
      <w:r w:rsidRPr="007D4FF1">
        <w:rPr>
          <w:rFonts w:ascii="Times New Roman" w:hAnsi="Times New Roman" w:cs="Times New Roman"/>
          <w:sz w:val="24"/>
          <w:szCs w:val="24"/>
        </w:rPr>
        <w:t xml:space="preserve"> and the correlation between specific factors, could influence parameter recovery as well. Moreover, our research employed simulated data, which might limit the applicability of our results to real-world scenarios. Future research should examine the performance of the Bifactor-GRM in non-normal </w:t>
      </w:r>
      <w:r w:rsidRPr="007D4FF1">
        <w:rPr>
          <w:rFonts w:ascii="Times New Roman" w:hAnsi="Times New Roman" w:cs="Times New Roman"/>
          <w:sz w:val="24"/>
          <w:szCs w:val="24"/>
        </w:rPr>
        <w:lastRenderedPageBreak/>
        <w:t xml:space="preserve">conditions using empirical data. Finally, we were able to evaluate the efficacy of psychometric software and R packages (e.g., </w:t>
      </w:r>
      <w:proofErr w:type="spellStart"/>
      <w:r w:rsidRPr="007D4FF1">
        <w:rPr>
          <w:rFonts w:ascii="Times New Roman" w:hAnsi="Times New Roman" w:cs="Times New Roman"/>
          <w:sz w:val="24"/>
          <w:szCs w:val="24"/>
        </w:rPr>
        <w:t>FlexMirt</w:t>
      </w:r>
      <w:proofErr w:type="spellEnd"/>
      <w:r w:rsidRPr="007D4FF1">
        <w:rPr>
          <w:rFonts w:ascii="Times New Roman" w:hAnsi="Times New Roman" w:cs="Times New Roman"/>
          <w:sz w:val="24"/>
          <w:szCs w:val="24"/>
        </w:rPr>
        <w:t xml:space="preserve">, </w:t>
      </w:r>
      <w:proofErr w:type="spellStart"/>
      <w:r w:rsidRPr="007D4FF1">
        <w:rPr>
          <w:rFonts w:ascii="Times New Roman" w:hAnsi="Times New Roman" w:cs="Times New Roman"/>
          <w:sz w:val="24"/>
          <w:szCs w:val="24"/>
        </w:rPr>
        <w:t>Mplus</w:t>
      </w:r>
      <w:proofErr w:type="spellEnd"/>
      <w:r w:rsidRPr="007D4FF1">
        <w:rPr>
          <w:rFonts w:ascii="Times New Roman" w:hAnsi="Times New Roman" w:cs="Times New Roman"/>
          <w:sz w:val="24"/>
          <w:szCs w:val="24"/>
        </w:rPr>
        <w:t xml:space="preserve">, and the R package </w:t>
      </w:r>
      <w:proofErr w:type="spellStart"/>
      <w:r w:rsidRPr="007D4FF1">
        <w:rPr>
          <w:rFonts w:ascii="Times New Roman" w:hAnsi="Times New Roman" w:cs="Times New Roman"/>
          <w:sz w:val="24"/>
          <w:szCs w:val="24"/>
        </w:rPr>
        <w:t>lavaan</w:t>
      </w:r>
      <w:proofErr w:type="spellEnd"/>
      <w:r w:rsidRPr="007D4FF1">
        <w:rPr>
          <w:rFonts w:ascii="Times New Roman" w:hAnsi="Times New Roman" w:cs="Times New Roman"/>
          <w:sz w:val="24"/>
          <w:szCs w:val="24"/>
        </w:rPr>
        <w:t>) in Bifactor-GRM parameter recovery.</w:t>
      </w:r>
    </w:p>
    <w:p w14:paraId="02E5C76B" w14:textId="77777777" w:rsidR="006B0476" w:rsidRPr="00732ED6" w:rsidRDefault="006B0476" w:rsidP="00992713">
      <w:pPr>
        <w:spacing w:after="0" w:line="480" w:lineRule="auto"/>
        <w:rPr>
          <w:rFonts w:ascii="Times New Roman" w:hAnsi="Times New Roman" w:cs="Times New Roman"/>
          <w:sz w:val="24"/>
          <w:szCs w:val="24"/>
        </w:rPr>
      </w:pP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xml:space="preserve">, J. N., Wanders, R. B., van </w:t>
      </w:r>
      <w:proofErr w:type="spellStart"/>
      <w:r w:rsidRPr="00732ED6">
        <w:rPr>
          <w:rFonts w:ascii="Times New Roman" w:hAnsi="Times New Roman" w:cs="Times New Roman"/>
          <w:color w:val="222222"/>
          <w:sz w:val="24"/>
          <w:szCs w:val="24"/>
          <w:shd w:val="clear" w:color="auto" w:fill="FFFFFF"/>
        </w:rPr>
        <w:t>Ravenzwaaij</w:t>
      </w:r>
      <w:proofErr w:type="spellEnd"/>
      <w:r w:rsidRPr="00732ED6">
        <w:rPr>
          <w:rFonts w:ascii="Times New Roman" w:hAnsi="Times New Roman" w:cs="Times New Roman"/>
          <w:color w:val="222222"/>
          <w:sz w:val="24"/>
          <w:szCs w:val="24"/>
          <w:shd w:val="clear" w:color="auto" w:fill="FFFFFF"/>
        </w:rPr>
        <w:t>,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 xml:space="preserve">Journal of </w:t>
      </w:r>
      <w:proofErr w:type="gramStart"/>
      <w:r w:rsidRPr="00732ED6">
        <w:rPr>
          <w:rFonts w:ascii="Times New Roman" w:hAnsi="Times New Roman" w:cs="Times New Roman"/>
          <w:i/>
          <w:iCs/>
          <w:color w:val="222222"/>
          <w:sz w:val="24"/>
          <w:szCs w:val="24"/>
          <w:shd w:val="clear" w:color="auto" w:fill="FFFFFF"/>
        </w:rPr>
        <w:t>statistics education</w:t>
      </w:r>
      <w:proofErr w:type="gram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Kehinde, O., Dai, S., &amp; French, B. (2022). 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Luh, W. M., &amp; Guo, J. H. (2004). Improved robust test </w:t>
      </w:r>
      <w:proofErr w:type="gramStart"/>
      <w:r w:rsidRPr="00732ED6">
        <w:rPr>
          <w:rFonts w:ascii="Times New Roman" w:hAnsi="Times New Roman" w:cs="Times New Roman"/>
          <w:color w:val="222222"/>
          <w:sz w:val="24"/>
          <w:szCs w:val="24"/>
          <w:shd w:val="clear" w:color="auto" w:fill="FFFFFF"/>
        </w:rPr>
        <w:t>statistic</w:t>
      </w:r>
      <w:proofErr w:type="gramEnd"/>
      <w:r w:rsidRPr="00732ED6">
        <w:rPr>
          <w:rFonts w:ascii="Times New Roman" w:hAnsi="Times New Roman" w:cs="Times New Roman"/>
          <w:color w:val="222222"/>
          <w:sz w:val="24"/>
          <w:szCs w:val="24"/>
          <w:shd w:val="clear" w:color="auto" w:fill="FFFFFF"/>
        </w:rPr>
        <w:t xml:space="preserve">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Micceri</w:t>
      </w:r>
      <w:proofErr w:type="spellEnd"/>
      <w:r w:rsidRPr="00732ED6">
        <w:rPr>
          <w:rFonts w:ascii="Times New Roman" w:hAnsi="Times New Roman" w:cs="Times New Roman"/>
          <w:color w:val="222222"/>
          <w:sz w:val="24"/>
          <w:szCs w:val="24"/>
          <w:shd w:val="clear" w:color="auto" w:fill="FFFFFF"/>
        </w:rPr>
        <w:t>,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9E049D" w:rsidRDefault="00970615" w:rsidP="00695B84">
      <w:pPr>
        <w:spacing w:after="0" w:line="480" w:lineRule="auto"/>
        <w:ind w:hanging="720"/>
        <w:rPr>
          <w:rFonts w:ascii="Times New Roman" w:hAnsi="Times New Roman" w:cs="Times New Roman"/>
          <w:color w:val="222222"/>
          <w:shd w:val="clear" w:color="auto" w:fill="FFFFFF"/>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w:t>
      </w:r>
      <w:proofErr w:type="gramStart"/>
      <w:r w:rsidRPr="00732ED6">
        <w:rPr>
          <w:rFonts w:ascii="Times New Roman" w:hAnsi="Times New Roman" w:cs="Times New Roman"/>
          <w:color w:val="222222"/>
          <w:sz w:val="24"/>
          <w:szCs w:val="24"/>
          <w:shd w:val="clear" w:color="auto" w:fill="FFFFFF"/>
        </w:rPr>
        <w:t>constructs</w:t>
      </w:r>
      <w:proofErr w:type="gramEnd"/>
      <w:r w:rsidRPr="00732ED6">
        <w:rPr>
          <w:rFonts w:ascii="Times New Roman" w:hAnsi="Times New Roman" w:cs="Times New Roman"/>
          <w:color w:val="222222"/>
          <w:sz w:val="24"/>
          <w:szCs w:val="24"/>
          <w:shd w:val="clear" w:color="auto" w:fill="FFFFFF"/>
        </w:rPr>
        <w:t xml:space="preserve">: some empirical and conceptual issues and challenges. </w:t>
      </w:r>
      <w:r w:rsidRPr="009E049D">
        <w:rPr>
          <w:rFonts w:ascii="Times New Roman" w:hAnsi="Times New Roman" w:cs="Times New Roman"/>
          <w:i/>
          <w:iCs/>
          <w:color w:val="222222"/>
          <w:shd w:val="clear" w:color="auto" w:fill="FFFFFF"/>
        </w:rPr>
        <w:t>Psychological Medicine, 46</w:t>
      </w:r>
      <w:r w:rsidRPr="009E049D">
        <w:rPr>
          <w:rFonts w:ascii="Times New Roman" w:hAnsi="Times New Roman" w:cs="Times New Roman"/>
          <w:color w:val="222222"/>
          <w:shd w:val="clear" w:color="auto" w:fill="FFFFFF"/>
        </w:rPr>
        <w:t>(10),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9E049D">
        <w:rPr>
          <w:rFonts w:ascii="Times New Roman" w:hAnsi="Times New Roman" w:cs="Times New Roman"/>
          <w:color w:val="222222"/>
          <w:shd w:val="clear" w:color="auto" w:fill="FFFFFF"/>
        </w:rPr>
        <w:t xml:space="preserve">Rodriguez, A., Reise, S. P., &amp; Haviland,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L. P., &amp; Khatiwada, J. (2019). New measures of skewness of a probability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Vale, C. D., &amp; Maurelli,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w:t>
      </w:r>
      <w:proofErr w:type="gramStart"/>
      <w:r w:rsidRPr="00732ED6">
        <w:rPr>
          <w:rFonts w:ascii="Times New Roman" w:hAnsi="Times New Roman" w:cs="Times New Roman"/>
          <w:color w:val="222222"/>
          <w:sz w:val="24"/>
          <w:szCs w:val="24"/>
          <w:shd w:val="clear" w:color="auto" w:fill="FFFFFF"/>
        </w:rPr>
        <w:t>large-sample</w:t>
      </w:r>
      <w:proofErr w:type="gramEnd"/>
      <w:r w:rsidRPr="00732ED6">
        <w:rPr>
          <w:rFonts w:ascii="Times New Roman" w:hAnsi="Times New Roman" w:cs="Times New Roman"/>
          <w:color w:val="222222"/>
          <w:sz w:val="24"/>
          <w:szCs w:val="24"/>
          <w:shd w:val="clear" w:color="auto" w:fill="FFFFFF"/>
        </w:rPr>
        <w:t xml:space="preserv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1B95EF25" w14:textId="7475B0B6" w:rsidR="00044EF1" w:rsidRPr="00732ED6" w:rsidRDefault="00044EF1" w:rsidP="001F2E4E">
      <w:pPr>
        <w:rPr>
          <w:rFonts w:ascii="Times New Roman" w:hAnsi="Times New Roman" w:cs="Times New Roman"/>
          <w:sz w:val="24"/>
          <w:szCs w:val="24"/>
        </w:rPr>
      </w:pPr>
    </w:p>
    <w:p w14:paraId="709E8C46" w14:textId="77777777" w:rsidR="00695B84" w:rsidRPr="00732ED6" w:rsidRDefault="00695B84">
      <w:pPr>
        <w:rPr>
          <w:rFonts w:ascii="Times New Roman" w:hAnsi="Times New Roman" w:cs="Times New Roman"/>
          <w:b/>
          <w:bCs/>
          <w:sz w:val="24"/>
          <w:szCs w:val="24"/>
        </w:rPr>
      </w:pPr>
      <w:r w:rsidRPr="00732ED6">
        <w:rPr>
          <w:rFonts w:ascii="Times New Roman" w:hAnsi="Times New Roman" w:cs="Times New Roman"/>
          <w:b/>
          <w:bCs/>
          <w:sz w:val="24"/>
          <w:szCs w:val="24"/>
        </w:rPr>
        <w:br w:type="page"/>
      </w:r>
    </w:p>
    <w:sectPr w:rsidR="00695B84" w:rsidRPr="00732ED6" w:rsidSect="00442D97">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45D01" w14:textId="77777777" w:rsidR="00D4171D" w:rsidRDefault="00D4171D" w:rsidP="00093723">
      <w:pPr>
        <w:spacing w:after="0" w:line="240" w:lineRule="auto"/>
      </w:pPr>
      <w:r>
        <w:separator/>
      </w:r>
    </w:p>
  </w:endnote>
  <w:endnote w:type="continuationSeparator" w:id="0">
    <w:p w14:paraId="4F9314A1" w14:textId="77777777" w:rsidR="00D4171D" w:rsidRDefault="00D4171D"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2C04E" w14:textId="77777777" w:rsidR="00D4171D" w:rsidRDefault="00D4171D" w:rsidP="00093723">
      <w:pPr>
        <w:spacing w:after="0" w:line="240" w:lineRule="auto"/>
      </w:pPr>
      <w:r>
        <w:separator/>
      </w:r>
    </w:p>
  </w:footnote>
  <w:footnote w:type="continuationSeparator" w:id="0">
    <w:p w14:paraId="46C49973" w14:textId="77777777" w:rsidR="00D4171D" w:rsidRDefault="00D4171D"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0452E"/>
    <w:rsid w:val="000046B6"/>
    <w:rsid w:val="000055EA"/>
    <w:rsid w:val="0000566D"/>
    <w:rsid w:val="00007B03"/>
    <w:rsid w:val="00011BEC"/>
    <w:rsid w:val="00012398"/>
    <w:rsid w:val="00012909"/>
    <w:rsid w:val="00013DBA"/>
    <w:rsid w:val="00014055"/>
    <w:rsid w:val="000140EE"/>
    <w:rsid w:val="00014F2C"/>
    <w:rsid w:val="00015053"/>
    <w:rsid w:val="00015D2A"/>
    <w:rsid w:val="0001734B"/>
    <w:rsid w:val="00020711"/>
    <w:rsid w:val="0002142C"/>
    <w:rsid w:val="000238BE"/>
    <w:rsid w:val="00023F16"/>
    <w:rsid w:val="00024183"/>
    <w:rsid w:val="00024BF4"/>
    <w:rsid w:val="000252F4"/>
    <w:rsid w:val="00025472"/>
    <w:rsid w:val="000277A8"/>
    <w:rsid w:val="0003081F"/>
    <w:rsid w:val="00030A63"/>
    <w:rsid w:val="00031553"/>
    <w:rsid w:val="000322F5"/>
    <w:rsid w:val="00032868"/>
    <w:rsid w:val="00032EC0"/>
    <w:rsid w:val="000330DE"/>
    <w:rsid w:val="000333DA"/>
    <w:rsid w:val="000336B1"/>
    <w:rsid w:val="00033759"/>
    <w:rsid w:val="000356C2"/>
    <w:rsid w:val="000366A5"/>
    <w:rsid w:val="00036C0E"/>
    <w:rsid w:val="000373FA"/>
    <w:rsid w:val="00037D60"/>
    <w:rsid w:val="000415BD"/>
    <w:rsid w:val="00041F7F"/>
    <w:rsid w:val="00043B7B"/>
    <w:rsid w:val="000447EB"/>
    <w:rsid w:val="00044EF1"/>
    <w:rsid w:val="00050AD5"/>
    <w:rsid w:val="000512BD"/>
    <w:rsid w:val="0005173E"/>
    <w:rsid w:val="00052025"/>
    <w:rsid w:val="000527A8"/>
    <w:rsid w:val="00052B68"/>
    <w:rsid w:val="0005458E"/>
    <w:rsid w:val="00056433"/>
    <w:rsid w:val="00056F74"/>
    <w:rsid w:val="000573C5"/>
    <w:rsid w:val="00057F16"/>
    <w:rsid w:val="0006105D"/>
    <w:rsid w:val="0006296B"/>
    <w:rsid w:val="00063961"/>
    <w:rsid w:val="00063C6F"/>
    <w:rsid w:val="00065213"/>
    <w:rsid w:val="00066A94"/>
    <w:rsid w:val="00066EAF"/>
    <w:rsid w:val="000707D7"/>
    <w:rsid w:val="00070F01"/>
    <w:rsid w:val="00071089"/>
    <w:rsid w:val="00071D0E"/>
    <w:rsid w:val="00071D9E"/>
    <w:rsid w:val="00072453"/>
    <w:rsid w:val="00072941"/>
    <w:rsid w:val="00073CB5"/>
    <w:rsid w:val="00075643"/>
    <w:rsid w:val="00084674"/>
    <w:rsid w:val="00085D89"/>
    <w:rsid w:val="00090C22"/>
    <w:rsid w:val="00092764"/>
    <w:rsid w:val="00093723"/>
    <w:rsid w:val="0009398F"/>
    <w:rsid w:val="0009399C"/>
    <w:rsid w:val="00095FEA"/>
    <w:rsid w:val="00097260"/>
    <w:rsid w:val="00097C52"/>
    <w:rsid w:val="000A0ECB"/>
    <w:rsid w:val="000A12ED"/>
    <w:rsid w:val="000A1B2E"/>
    <w:rsid w:val="000A3636"/>
    <w:rsid w:val="000A632B"/>
    <w:rsid w:val="000B024C"/>
    <w:rsid w:val="000B02D7"/>
    <w:rsid w:val="000B07BF"/>
    <w:rsid w:val="000B10A6"/>
    <w:rsid w:val="000B1184"/>
    <w:rsid w:val="000B3539"/>
    <w:rsid w:val="000B3C4D"/>
    <w:rsid w:val="000B4DC3"/>
    <w:rsid w:val="000B559A"/>
    <w:rsid w:val="000B60A9"/>
    <w:rsid w:val="000C0838"/>
    <w:rsid w:val="000C0FE9"/>
    <w:rsid w:val="000C12A8"/>
    <w:rsid w:val="000C2D90"/>
    <w:rsid w:val="000C2FAD"/>
    <w:rsid w:val="000C3172"/>
    <w:rsid w:val="000C72E8"/>
    <w:rsid w:val="000C743D"/>
    <w:rsid w:val="000D0424"/>
    <w:rsid w:val="000D1896"/>
    <w:rsid w:val="000D2840"/>
    <w:rsid w:val="000D5005"/>
    <w:rsid w:val="000D67A8"/>
    <w:rsid w:val="000E0644"/>
    <w:rsid w:val="000E2C77"/>
    <w:rsid w:val="000E3B91"/>
    <w:rsid w:val="000E3DD3"/>
    <w:rsid w:val="000E74FA"/>
    <w:rsid w:val="000F0580"/>
    <w:rsid w:val="000F0F6E"/>
    <w:rsid w:val="000F3B48"/>
    <w:rsid w:val="000F3B56"/>
    <w:rsid w:val="000F474C"/>
    <w:rsid w:val="000F5E4B"/>
    <w:rsid w:val="000F6256"/>
    <w:rsid w:val="000F7445"/>
    <w:rsid w:val="000F7504"/>
    <w:rsid w:val="000F7C59"/>
    <w:rsid w:val="000F7D35"/>
    <w:rsid w:val="00100690"/>
    <w:rsid w:val="00101701"/>
    <w:rsid w:val="00102E6D"/>
    <w:rsid w:val="00102F49"/>
    <w:rsid w:val="00105B87"/>
    <w:rsid w:val="00106E2C"/>
    <w:rsid w:val="00107937"/>
    <w:rsid w:val="001100B4"/>
    <w:rsid w:val="00110488"/>
    <w:rsid w:val="00113063"/>
    <w:rsid w:val="00114D21"/>
    <w:rsid w:val="001156E2"/>
    <w:rsid w:val="00115BAA"/>
    <w:rsid w:val="00116872"/>
    <w:rsid w:val="0011751B"/>
    <w:rsid w:val="00117EAC"/>
    <w:rsid w:val="00120D88"/>
    <w:rsid w:val="00121809"/>
    <w:rsid w:val="0012186A"/>
    <w:rsid w:val="00122333"/>
    <w:rsid w:val="00122481"/>
    <w:rsid w:val="00122BF1"/>
    <w:rsid w:val="001230FF"/>
    <w:rsid w:val="0013058F"/>
    <w:rsid w:val="00131682"/>
    <w:rsid w:val="00137963"/>
    <w:rsid w:val="001379AA"/>
    <w:rsid w:val="0014165B"/>
    <w:rsid w:val="00142485"/>
    <w:rsid w:val="00144A24"/>
    <w:rsid w:val="00144EB4"/>
    <w:rsid w:val="00145B63"/>
    <w:rsid w:val="001461A8"/>
    <w:rsid w:val="00151943"/>
    <w:rsid w:val="00151C9C"/>
    <w:rsid w:val="00154D3E"/>
    <w:rsid w:val="00155AFD"/>
    <w:rsid w:val="001573D9"/>
    <w:rsid w:val="00162222"/>
    <w:rsid w:val="00162491"/>
    <w:rsid w:val="00162EDB"/>
    <w:rsid w:val="00164BCC"/>
    <w:rsid w:val="00164DD1"/>
    <w:rsid w:val="001662B2"/>
    <w:rsid w:val="0017247A"/>
    <w:rsid w:val="00174FF8"/>
    <w:rsid w:val="0017620B"/>
    <w:rsid w:val="00177EEC"/>
    <w:rsid w:val="0018078F"/>
    <w:rsid w:val="00180F41"/>
    <w:rsid w:val="001828D6"/>
    <w:rsid w:val="00182C09"/>
    <w:rsid w:val="0018334E"/>
    <w:rsid w:val="00187074"/>
    <w:rsid w:val="00187E37"/>
    <w:rsid w:val="001912E3"/>
    <w:rsid w:val="001933A0"/>
    <w:rsid w:val="00193B00"/>
    <w:rsid w:val="00193C8F"/>
    <w:rsid w:val="00195F28"/>
    <w:rsid w:val="00196A65"/>
    <w:rsid w:val="00197A33"/>
    <w:rsid w:val="001A14D5"/>
    <w:rsid w:val="001A1A31"/>
    <w:rsid w:val="001A22FD"/>
    <w:rsid w:val="001A311A"/>
    <w:rsid w:val="001A34F9"/>
    <w:rsid w:val="001A36B8"/>
    <w:rsid w:val="001A382C"/>
    <w:rsid w:val="001A492F"/>
    <w:rsid w:val="001A4C0E"/>
    <w:rsid w:val="001B0A50"/>
    <w:rsid w:val="001B1135"/>
    <w:rsid w:val="001B1630"/>
    <w:rsid w:val="001B42E6"/>
    <w:rsid w:val="001B4DAB"/>
    <w:rsid w:val="001B7F2E"/>
    <w:rsid w:val="001C06F5"/>
    <w:rsid w:val="001C2024"/>
    <w:rsid w:val="001C36A2"/>
    <w:rsid w:val="001C3AC9"/>
    <w:rsid w:val="001C4CD2"/>
    <w:rsid w:val="001C4F6B"/>
    <w:rsid w:val="001C531B"/>
    <w:rsid w:val="001C5491"/>
    <w:rsid w:val="001C575B"/>
    <w:rsid w:val="001C651D"/>
    <w:rsid w:val="001C6F65"/>
    <w:rsid w:val="001D255C"/>
    <w:rsid w:val="001D7BC8"/>
    <w:rsid w:val="001E1AFC"/>
    <w:rsid w:val="001E4A65"/>
    <w:rsid w:val="001E4EC5"/>
    <w:rsid w:val="001E5A28"/>
    <w:rsid w:val="001E5F52"/>
    <w:rsid w:val="001E6B4D"/>
    <w:rsid w:val="001E7046"/>
    <w:rsid w:val="001F042B"/>
    <w:rsid w:val="001F19BA"/>
    <w:rsid w:val="001F22DA"/>
    <w:rsid w:val="001F2E4E"/>
    <w:rsid w:val="001F410E"/>
    <w:rsid w:val="001F6A8C"/>
    <w:rsid w:val="00201AC3"/>
    <w:rsid w:val="002032B5"/>
    <w:rsid w:val="0020373B"/>
    <w:rsid w:val="00203AF0"/>
    <w:rsid w:val="00205E33"/>
    <w:rsid w:val="002067C8"/>
    <w:rsid w:val="00206ED2"/>
    <w:rsid w:val="002072F8"/>
    <w:rsid w:val="00212BF4"/>
    <w:rsid w:val="002132D7"/>
    <w:rsid w:val="00213B7C"/>
    <w:rsid w:val="002147D0"/>
    <w:rsid w:val="00214B3C"/>
    <w:rsid w:val="00214EEA"/>
    <w:rsid w:val="00216909"/>
    <w:rsid w:val="00217A1E"/>
    <w:rsid w:val="00220D06"/>
    <w:rsid w:val="002210D6"/>
    <w:rsid w:val="002214CF"/>
    <w:rsid w:val="00221ED7"/>
    <w:rsid w:val="00222B3B"/>
    <w:rsid w:val="00222C86"/>
    <w:rsid w:val="00222EE9"/>
    <w:rsid w:val="00223F22"/>
    <w:rsid w:val="00224E1A"/>
    <w:rsid w:val="002334E1"/>
    <w:rsid w:val="00233813"/>
    <w:rsid w:val="00234236"/>
    <w:rsid w:val="0023458A"/>
    <w:rsid w:val="002345FF"/>
    <w:rsid w:val="00234AA1"/>
    <w:rsid w:val="00236860"/>
    <w:rsid w:val="00236E4A"/>
    <w:rsid w:val="0024099B"/>
    <w:rsid w:val="00242354"/>
    <w:rsid w:val="002446FB"/>
    <w:rsid w:val="00245DB1"/>
    <w:rsid w:val="002460E3"/>
    <w:rsid w:val="00246C68"/>
    <w:rsid w:val="002470D7"/>
    <w:rsid w:val="002478F5"/>
    <w:rsid w:val="002503C6"/>
    <w:rsid w:val="0025101C"/>
    <w:rsid w:val="00252432"/>
    <w:rsid w:val="002528D5"/>
    <w:rsid w:val="00252F4C"/>
    <w:rsid w:val="00255799"/>
    <w:rsid w:val="00256B85"/>
    <w:rsid w:val="00261523"/>
    <w:rsid w:val="00270E71"/>
    <w:rsid w:val="00271EF2"/>
    <w:rsid w:val="00272E24"/>
    <w:rsid w:val="00273D40"/>
    <w:rsid w:val="002750B9"/>
    <w:rsid w:val="00277FD5"/>
    <w:rsid w:val="002800BB"/>
    <w:rsid w:val="00280604"/>
    <w:rsid w:val="002812DF"/>
    <w:rsid w:val="00281B65"/>
    <w:rsid w:val="002840B0"/>
    <w:rsid w:val="00284DF2"/>
    <w:rsid w:val="0028540D"/>
    <w:rsid w:val="00286A5B"/>
    <w:rsid w:val="00291070"/>
    <w:rsid w:val="00291571"/>
    <w:rsid w:val="002924BC"/>
    <w:rsid w:val="00293660"/>
    <w:rsid w:val="00293F16"/>
    <w:rsid w:val="0029509D"/>
    <w:rsid w:val="002964E2"/>
    <w:rsid w:val="0029667D"/>
    <w:rsid w:val="00296CEC"/>
    <w:rsid w:val="0029754B"/>
    <w:rsid w:val="00297E7C"/>
    <w:rsid w:val="002A0334"/>
    <w:rsid w:val="002A0AD8"/>
    <w:rsid w:val="002A1301"/>
    <w:rsid w:val="002A1492"/>
    <w:rsid w:val="002A488B"/>
    <w:rsid w:val="002A5EE2"/>
    <w:rsid w:val="002A6E95"/>
    <w:rsid w:val="002B0374"/>
    <w:rsid w:val="002B1B52"/>
    <w:rsid w:val="002B1EC9"/>
    <w:rsid w:val="002B4E50"/>
    <w:rsid w:val="002B636B"/>
    <w:rsid w:val="002B6BE8"/>
    <w:rsid w:val="002B6DB6"/>
    <w:rsid w:val="002C0173"/>
    <w:rsid w:val="002C071B"/>
    <w:rsid w:val="002C101F"/>
    <w:rsid w:val="002C3CF4"/>
    <w:rsid w:val="002C46B3"/>
    <w:rsid w:val="002C5208"/>
    <w:rsid w:val="002C6575"/>
    <w:rsid w:val="002D01F4"/>
    <w:rsid w:val="002D1C9F"/>
    <w:rsid w:val="002D2A30"/>
    <w:rsid w:val="002D5DDB"/>
    <w:rsid w:val="002D7960"/>
    <w:rsid w:val="002D7A43"/>
    <w:rsid w:val="002D7F62"/>
    <w:rsid w:val="002E0553"/>
    <w:rsid w:val="002E3208"/>
    <w:rsid w:val="002E5798"/>
    <w:rsid w:val="002E5C48"/>
    <w:rsid w:val="002E65DF"/>
    <w:rsid w:val="002E7618"/>
    <w:rsid w:val="002E7B1C"/>
    <w:rsid w:val="002F50C6"/>
    <w:rsid w:val="002F5EA4"/>
    <w:rsid w:val="002F6E98"/>
    <w:rsid w:val="002F793A"/>
    <w:rsid w:val="00302C84"/>
    <w:rsid w:val="0030583F"/>
    <w:rsid w:val="00307768"/>
    <w:rsid w:val="0031041E"/>
    <w:rsid w:val="00310620"/>
    <w:rsid w:val="00311631"/>
    <w:rsid w:val="00314482"/>
    <w:rsid w:val="00316CE2"/>
    <w:rsid w:val="00316E44"/>
    <w:rsid w:val="003221C0"/>
    <w:rsid w:val="0032281B"/>
    <w:rsid w:val="00323C3D"/>
    <w:rsid w:val="00324869"/>
    <w:rsid w:val="00325376"/>
    <w:rsid w:val="00325420"/>
    <w:rsid w:val="00326DA0"/>
    <w:rsid w:val="00330A29"/>
    <w:rsid w:val="003317A0"/>
    <w:rsid w:val="00331A66"/>
    <w:rsid w:val="00332826"/>
    <w:rsid w:val="0033369C"/>
    <w:rsid w:val="00334AB6"/>
    <w:rsid w:val="00334CA7"/>
    <w:rsid w:val="00335B53"/>
    <w:rsid w:val="0033743C"/>
    <w:rsid w:val="00337A79"/>
    <w:rsid w:val="00341435"/>
    <w:rsid w:val="0034539B"/>
    <w:rsid w:val="00345AFC"/>
    <w:rsid w:val="00345EB9"/>
    <w:rsid w:val="0034750F"/>
    <w:rsid w:val="0034799B"/>
    <w:rsid w:val="00351FCC"/>
    <w:rsid w:val="00352417"/>
    <w:rsid w:val="003549BF"/>
    <w:rsid w:val="00356EF6"/>
    <w:rsid w:val="0036027C"/>
    <w:rsid w:val="003612D4"/>
    <w:rsid w:val="00363083"/>
    <w:rsid w:val="003643D2"/>
    <w:rsid w:val="0036653F"/>
    <w:rsid w:val="00367EB2"/>
    <w:rsid w:val="00370557"/>
    <w:rsid w:val="00370571"/>
    <w:rsid w:val="00371705"/>
    <w:rsid w:val="00372DA5"/>
    <w:rsid w:val="00374A10"/>
    <w:rsid w:val="0037515B"/>
    <w:rsid w:val="00375318"/>
    <w:rsid w:val="0037581E"/>
    <w:rsid w:val="00375911"/>
    <w:rsid w:val="003775D5"/>
    <w:rsid w:val="00377639"/>
    <w:rsid w:val="00380CC8"/>
    <w:rsid w:val="00381BAE"/>
    <w:rsid w:val="00382A5F"/>
    <w:rsid w:val="00382C71"/>
    <w:rsid w:val="00382F3D"/>
    <w:rsid w:val="00383C5B"/>
    <w:rsid w:val="0038400D"/>
    <w:rsid w:val="003904FD"/>
    <w:rsid w:val="00390B27"/>
    <w:rsid w:val="00390BC9"/>
    <w:rsid w:val="00390FF7"/>
    <w:rsid w:val="00391045"/>
    <w:rsid w:val="00391B6E"/>
    <w:rsid w:val="00392985"/>
    <w:rsid w:val="0039435E"/>
    <w:rsid w:val="0039466D"/>
    <w:rsid w:val="00395CA7"/>
    <w:rsid w:val="003A3F40"/>
    <w:rsid w:val="003A5BB2"/>
    <w:rsid w:val="003A642C"/>
    <w:rsid w:val="003A6B6E"/>
    <w:rsid w:val="003B0690"/>
    <w:rsid w:val="003B22BA"/>
    <w:rsid w:val="003B3852"/>
    <w:rsid w:val="003B4ECA"/>
    <w:rsid w:val="003B66B1"/>
    <w:rsid w:val="003B7574"/>
    <w:rsid w:val="003C0236"/>
    <w:rsid w:val="003C0551"/>
    <w:rsid w:val="003C0E26"/>
    <w:rsid w:val="003C10E2"/>
    <w:rsid w:val="003C11FD"/>
    <w:rsid w:val="003C2A6D"/>
    <w:rsid w:val="003C5B89"/>
    <w:rsid w:val="003C629E"/>
    <w:rsid w:val="003C73F9"/>
    <w:rsid w:val="003C75A2"/>
    <w:rsid w:val="003D20F0"/>
    <w:rsid w:val="003D469F"/>
    <w:rsid w:val="003D4E3C"/>
    <w:rsid w:val="003D6F16"/>
    <w:rsid w:val="003D7021"/>
    <w:rsid w:val="003E240B"/>
    <w:rsid w:val="003E7987"/>
    <w:rsid w:val="003F03A7"/>
    <w:rsid w:val="003F0FE3"/>
    <w:rsid w:val="003F1C3F"/>
    <w:rsid w:val="003F1E79"/>
    <w:rsid w:val="003F2827"/>
    <w:rsid w:val="003F3F15"/>
    <w:rsid w:val="003F5CED"/>
    <w:rsid w:val="00400656"/>
    <w:rsid w:val="0040295D"/>
    <w:rsid w:val="0040366C"/>
    <w:rsid w:val="00403EA2"/>
    <w:rsid w:val="004040DA"/>
    <w:rsid w:val="00404B08"/>
    <w:rsid w:val="0040556B"/>
    <w:rsid w:val="00407969"/>
    <w:rsid w:val="004147D1"/>
    <w:rsid w:val="004149E9"/>
    <w:rsid w:val="00416948"/>
    <w:rsid w:val="00417929"/>
    <w:rsid w:val="00417958"/>
    <w:rsid w:val="00420735"/>
    <w:rsid w:val="004211AE"/>
    <w:rsid w:val="00423582"/>
    <w:rsid w:val="004236F3"/>
    <w:rsid w:val="00423C5D"/>
    <w:rsid w:val="00424E9D"/>
    <w:rsid w:val="004250CE"/>
    <w:rsid w:val="004261FA"/>
    <w:rsid w:val="004265C8"/>
    <w:rsid w:val="004307D0"/>
    <w:rsid w:val="00430830"/>
    <w:rsid w:val="00431227"/>
    <w:rsid w:val="0043213D"/>
    <w:rsid w:val="00432D55"/>
    <w:rsid w:val="00437F05"/>
    <w:rsid w:val="004404D9"/>
    <w:rsid w:val="00440A0D"/>
    <w:rsid w:val="0044135E"/>
    <w:rsid w:val="0044165A"/>
    <w:rsid w:val="004423C8"/>
    <w:rsid w:val="00442D97"/>
    <w:rsid w:val="00445556"/>
    <w:rsid w:val="00445A40"/>
    <w:rsid w:val="004465A6"/>
    <w:rsid w:val="00447936"/>
    <w:rsid w:val="00447D3F"/>
    <w:rsid w:val="00450BC5"/>
    <w:rsid w:val="00451BF0"/>
    <w:rsid w:val="00455C16"/>
    <w:rsid w:val="00455D7D"/>
    <w:rsid w:val="00455FC5"/>
    <w:rsid w:val="0045717B"/>
    <w:rsid w:val="00460830"/>
    <w:rsid w:val="00461528"/>
    <w:rsid w:val="00463061"/>
    <w:rsid w:val="004640B5"/>
    <w:rsid w:val="00464D7F"/>
    <w:rsid w:val="004656F8"/>
    <w:rsid w:val="00465F97"/>
    <w:rsid w:val="00466C75"/>
    <w:rsid w:val="004704DB"/>
    <w:rsid w:val="004708BD"/>
    <w:rsid w:val="004715EB"/>
    <w:rsid w:val="004719A4"/>
    <w:rsid w:val="004725CB"/>
    <w:rsid w:val="00473B4B"/>
    <w:rsid w:val="00474C79"/>
    <w:rsid w:val="00475062"/>
    <w:rsid w:val="0047531A"/>
    <w:rsid w:val="00476104"/>
    <w:rsid w:val="00476510"/>
    <w:rsid w:val="00476A2E"/>
    <w:rsid w:val="004776CA"/>
    <w:rsid w:val="00482BCE"/>
    <w:rsid w:val="00484E04"/>
    <w:rsid w:val="0049219E"/>
    <w:rsid w:val="00492783"/>
    <w:rsid w:val="00492D4B"/>
    <w:rsid w:val="004930C7"/>
    <w:rsid w:val="004935DB"/>
    <w:rsid w:val="0049470B"/>
    <w:rsid w:val="00494D61"/>
    <w:rsid w:val="004966E8"/>
    <w:rsid w:val="00496A69"/>
    <w:rsid w:val="004A03B7"/>
    <w:rsid w:val="004A085E"/>
    <w:rsid w:val="004A129A"/>
    <w:rsid w:val="004A4831"/>
    <w:rsid w:val="004A4B19"/>
    <w:rsid w:val="004A4CCC"/>
    <w:rsid w:val="004B070D"/>
    <w:rsid w:val="004B3218"/>
    <w:rsid w:val="004B721B"/>
    <w:rsid w:val="004C1C88"/>
    <w:rsid w:val="004C2FB8"/>
    <w:rsid w:val="004C450B"/>
    <w:rsid w:val="004C513A"/>
    <w:rsid w:val="004C6A98"/>
    <w:rsid w:val="004D19FD"/>
    <w:rsid w:val="004D2AA0"/>
    <w:rsid w:val="004D2DA1"/>
    <w:rsid w:val="004D5916"/>
    <w:rsid w:val="004D63B8"/>
    <w:rsid w:val="004D6F13"/>
    <w:rsid w:val="004E0C15"/>
    <w:rsid w:val="004E277E"/>
    <w:rsid w:val="004E30F7"/>
    <w:rsid w:val="004E35B8"/>
    <w:rsid w:val="004E3C80"/>
    <w:rsid w:val="004E4641"/>
    <w:rsid w:val="004E5178"/>
    <w:rsid w:val="004E5C19"/>
    <w:rsid w:val="004E5D2B"/>
    <w:rsid w:val="004E60CD"/>
    <w:rsid w:val="004F0499"/>
    <w:rsid w:val="004F28C5"/>
    <w:rsid w:val="004F365C"/>
    <w:rsid w:val="004F37A9"/>
    <w:rsid w:val="004F6837"/>
    <w:rsid w:val="005028D4"/>
    <w:rsid w:val="00503E9E"/>
    <w:rsid w:val="005064E5"/>
    <w:rsid w:val="00506851"/>
    <w:rsid w:val="00507700"/>
    <w:rsid w:val="00510A27"/>
    <w:rsid w:val="00510C70"/>
    <w:rsid w:val="00510DE4"/>
    <w:rsid w:val="005133DB"/>
    <w:rsid w:val="0052040D"/>
    <w:rsid w:val="005210AE"/>
    <w:rsid w:val="00524A92"/>
    <w:rsid w:val="005252C9"/>
    <w:rsid w:val="00526907"/>
    <w:rsid w:val="00530383"/>
    <w:rsid w:val="00530409"/>
    <w:rsid w:val="00530E6A"/>
    <w:rsid w:val="0053336A"/>
    <w:rsid w:val="00533E16"/>
    <w:rsid w:val="005355AE"/>
    <w:rsid w:val="00535A3B"/>
    <w:rsid w:val="005361F6"/>
    <w:rsid w:val="00540773"/>
    <w:rsid w:val="005413C1"/>
    <w:rsid w:val="00541A20"/>
    <w:rsid w:val="00542CFA"/>
    <w:rsid w:val="00544A9B"/>
    <w:rsid w:val="00545476"/>
    <w:rsid w:val="00545E93"/>
    <w:rsid w:val="0055168F"/>
    <w:rsid w:val="00551C43"/>
    <w:rsid w:val="00552628"/>
    <w:rsid w:val="00552AD2"/>
    <w:rsid w:val="005532E3"/>
    <w:rsid w:val="005535A5"/>
    <w:rsid w:val="00553804"/>
    <w:rsid w:val="005547E8"/>
    <w:rsid w:val="005572DC"/>
    <w:rsid w:val="00557315"/>
    <w:rsid w:val="0055766E"/>
    <w:rsid w:val="005610DF"/>
    <w:rsid w:val="0056127F"/>
    <w:rsid w:val="00563299"/>
    <w:rsid w:val="0056391E"/>
    <w:rsid w:val="00563C35"/>
    <w:rsid w:val="00563DE1"/>
    <w:rsid w:val="00565087"/>
    <w:rsid w:val="005650C4"/>
    <w:rsid w:val="00567C5D"/>
    <w:rsid w:val="00567E2C"/>
    <w:rsid w:val="00572384"/>
    <w:rsid w:val="005735C3"/>
    <w:rsid w:val="0057471F"/>
    <w:rsid w:val="005754BF"/>
    <w:rsid w:val="00575EF2"/>
    <w:rsid w:val="00576435"/>
    <w:rsid w:val="005768F5"/>
    <w:rsid w:val="00576D81"/>
    <w:rsid w:val="00577307"/>
    <w:rsid w:val="00577429"/>
    <w:rsid w:val="005813DF"/>
    <w:rsid w:val="00581710"/>
    <w:rsid w:val="005864A4"/>
    <w:rsid w:val="0058744B"/>
    <w:rsid w:val="0059177B"/>
    <w:rsid w:val="00592432"/>
    <w:rsid w:val="005935D2"/>
    <w:rsid w:val="00593610"/>
    <w:rsid w:val="00593645"/>
    <w:rsid w:val="005A1206"/>
    <w:rsid w:val="005A5028"/>
    <w:rsid w:val="005A53A2"/>
    <w:rsid w:val="005A6410"/>
    <w:rsid w:val="005A653C"/>
    <w:rsid w:val="005A674F"/>
    <w:rsid w:val="005A6CAB"/>
    <w:rsid w:val="005A75C4"/>
    <w:rsid w:val="005B017D"/>
    <w:rsid w:val="005B05FB"/>
    <w:rsid w:val="005B0B42"/>
    <w:rsid w:val="005B201C"/>
    <w:rsid w:val="005B2875"/>
    <w:rsid w:val="005B36CB"/>
    <w:rsid w:val="005B5341"/>
    <w:rsid w:val="005B6D9F"/>
    <w:rsid w:val="005C0E46"/>
    <w:rsid w:val="005C1332"/>
    <w:rsid w:val="005C3443"/>
    <w:rsid w:val="005C5163"/>
    <w:rsid w:val="005C51FA"/>
    <w:rsid w:val="005C745F"/>
    <w:rsid w:val="005C7B83"/>
    <w:rsid w:val="005C7C58"/>
    <w:rsid w:val="005D05CD"/>
    <w:rsid w:val="005D0ECD"/>
    <w:rsid w:val="005D1E38"/>
    <w:rsid w:val="005D2337"/>
    <w:rsid w:val="005D3831"/>
    <w:rsid w:val="005D49C5"/>
    <w:rsid w:val="005D5262"/>
    <w:rsid w:val="005E0583"/>
    <w:rsid w:val="005E0E7F"/>
    <w:rsid w:val="005E16B0"/>
    <w:rsid w:val="005E236B"/>
    <w:rsid w:val="005E4200"/>
    <w:rsid w:val="005E5DD5"/>
    <w:rsid w:val="005E7394"/>
    <w:rsid w:val="005F0889"/>
    <w:rsid w:val="005F0CC7"/>
    <w:rsid w:val="005F1546"/>
    <w:rsid w:val="005F2280"/>
    <w:rsid w:val="005F56AB"/>
    <w:rsid w:val="005F5A22"/>
    <w:rsid w:val="005F608F"/>
    <w:rsid w:val="005F7093"/>
    <w:rsid w:val="005F7B38"/>
    <w:rsid w:val="00601917"/>
    <w:rsid w:val="00602B21"/>
    <w:rsid w:val="0060436F"/>
    <w:rsid w:val="00604627"/>
    <w:rsid w:val="0060751C"/>
    <w:rsid w:val="00613096"/>
    <w:rsid w:val="00613AA3"/>
    <w:rsid w:val="00614079"/>
    <w:rsid w:val="00614A22"/>
    <w:rsid w:val="006150A4"/>
    <w:rsid w:val="00616F8C"/>
    <w:rsid w:val="006170E3"/>
    <w:rsid w:val="00620A84"/>
    <w:rsid w:val="00621579"/>
    <w:rsid w:val="0062166B"/>
    <w:rsid w:val="00622C38"/>
    <w:rsid w:val="0062521C"/>
    <w:rsid w:val="0063309F"/>
    <w:rsid w:val="00634AB1"/>
    <w:rsid w:val="006352D3"/>
    <w:rsid w:val="00636886"/>
    <w:rsid w:val="00640B36"/>
    <w:rsid w:val="006446BD"/>
    <w:rsid w:val="00647B37"/>
    <w:rsid w:val="006521F6"/>
    <w:rsid w:val="00654F67"/>
    <w:rsid w:val="00656D8F"/>
    <w:rsid w:val="006609F4"/>
    <w:rsid w:val="00660EEA"/>
    <w:rsid w:val="00661771"/>
    <w:rsid w:val="00664F50"/>
    <w:rsid w:val="00667554"/>
    <w:rsid w:val="00667DAC"/>
    <w:rsid w:val="006709CB"/>
    <w:rsid w:val="0067197D"/>
    <w:rsid w:val="00672603"/>
    <w:rsid w:val="00674F5F"/>
    <w:rsid w:val="00676618"/>
    <w:rsid w:val="006771B3"/>
    <w:rsid w:val="006773C5"/>
    <w:rsid w:val="006811EE"/>
    <w:rsid w:val="006823DF"/>
    <w:rsid w:val="00682A64"/>
    <w:rsid w:val="006832E8"/>
    <w:rsid w:val="0068386E"/>
    <w:rsid w:val="006868E0"/>
    <w:rsid w:val="00690B0E"/>
    <w:rsid w:val="00690B50"/>
    <w:rsid w:val="0069126E"/>
    <w:rsid w:val="0069155A"/>
    <w:rsid w:val="00691DC3"/>
    <w:rsid w:val="006938B6"/>
    <w:rsid w:val="00694108"/>
    <w:rsid w:val="006949D6"/>
    <w:rsid w:val="006955FD"/>
    <w:rsid w:val="00695B14"/>
    <w:rsid w:val="00695B84"/>
    <w:rsid w:val="006A03E1"/>
    <w:rsid w:val="006A24CD"/>
    <w:rsid w:val="006A2F04"/>
    <w:rsid w:val="006A5273"/>
    <w:rsid w:val="006A52F3"/>
    <w:rsid w:val="006A5378"/>
    <w:rsid w:val="006A69F2"/>
    <w:rsid w:val="006A6E72"/>
    <w:rsid w:val="006B0476"/>
    <w:rsid w:val="006B21DF"/>
    <w:rsid w:val="006B2325"/>
    <w:rsid w:val="006B3FE2"/>
    <w:rsid w:val="006B4A51"/>
    <w:rsid w:val="006B5456"/>
    <w:rsid w:val="006B5F10"/>
    <w:rsid w:val="006B7DC5"/>
    <w:rsid w:val="006C02D6"/>
    <w:rsid w:val="006C1647"/>
    <w:rsid w:val="006C16F5"/>
    <w:rsid w:val="006C533F"/>
    <w:rsid w:val="006C5FEB"/>
    <w:rsid w:val="006C6CB7"/>
    <w:rsid w:val="006C79B2"/>
    <w:rsid w:val="006D1D77"/>
    <w:rsid w:val="006D25EE"/>
    <w:rsid w:val="006D2634"/>
    <w:rsid w:val="006D36FA"/>
    <w:rsid w:val="006D5E25"/>
    <w:rsid w:val="006E22E7"/>
    <w:rsid w:val="006E3924"/>
    <w:rsid w:val="006E5165"/>
    <w:rsid w:val="006E5260"/>
    <w:rsid w:val="006F042F"/>
    <w:rsid w:val="006F1361"/>
    <w:rsid w:val="006F23C7"/>
    <w:rsid w:val="006F279C"/>
    <w:rsid w:val="006F28F6"/>
    <w:rsid w:val="006F3D69"/>
    <w:rsid w:val="006F4766"/>
    <w:rsid w:val="006F500B"/>
    <w:rsid w:val="006F62B2"/>
    <w:rsid w:val="00701FE0"/>
    <w:rsid w:val="0070241F"/>
    <w:rsid w:val="00704292"/>
    <w:rsid w:val="00704EDB"/>
    <w:rsid w:val="007056A7"/>
    <w:rsid w:val="00706420"/>
    <w:rsid w:val="00706F4B"/>
    <w:rsid w:val="00712F23"/>
    <w:rsid w:val="007158C9"/>
    <w:rsid w:val="007160A0"/>
    <w:rsid w:val="00717167"/>
    <w:rsid w:val="00717548"/>
    <w:rsid w:val="0072241C"/>
    <w:rsid w:val="00722921"/>
    <w:rsid w:val="00723220"/>
    <w:rsid w:val="00723E38"/>
    <w:rsid w:val="00724CCB"/>
    <w:rsid w:val="0072581E"/>
    <w:rsid w:val="007267FC"/>
    <w:rsid w:val="007269E0"/>
    <w:rsid w:val="00730A19"/>
    <w:rsid w:val="007316AF"/>
    <w:rsid w:val="00731E36"/>
    <w:rsid w:val="00732609"/>
    <w:rsid w:val="00732701"/>
    <w:rsid w:val="00732ED6"/>
    <w:rsid w:val="00733012"/>
    <w:rsid w:val="0073478A"/>
    <w:rsid w:val="0073607F"/>
    <w:rsid w:val="00740099"/>
    <w:rsid w:val="00743C1A"/>
    <w:rsid w:val="00743CE8"/>
    <w:rsid w:val="00750669"/>
    <w:rsid w:val="0075167D"/>
    <w:rsid w:val="007524C5"/>
    <w:rsid w:val="00753948"/>
    <w:rsid w:val="00754A85"/>
    <w:rsid w:val="007552A1"/>
    <w:rsid w:val="00755719"/>
    <w:rsid w:val="007563B6"/>
    <w:rsid w:val="0075668E"/>
    <w:rsid w:val="00757F56"/>
    <w:rsid w:val="0076067A"/>
    <w:rsid w:val="0076244A"/>
    <w:rsid w:val="00763838"/>
    <w:rsid w:val="0076439A"/>
    <w:rsid w:val="00764A4A"/>
    <w:rsid w:val="00764AFD"/>
    <w:rsid w:val="00766ABE"/>
    <w:rsid w:val="00766EFD"/>
    <w:rsid w:val="007677DA"/>
    <w:rsid w:val="0077001D"/>
    <w:rsid w:val="00773118"/>
    <w:rsid w:val="0077345D"/>
    <w:rsid w:val="00774189"/>
    <w:rsid w:val="00774993"/>
    <w:rsid w:val="007773CA"/>
    <w:rsid w:val="00780EA0"/>
    <w:rsid w:val="0078113F"/>
    <w:rsid w:val="007833EE"/>
    <w:rsid w:val="00783C33"/>
    <w:rsid w:val="00784304"/>
    <w:rsid w:val="00785E35"/>
    <w:rsid w:val="00787B0F"/>
    <w:rsid w:val="00787B1C"/>
    <w:rsid w:val="00793143"/>
    <w:rsid w:val="0079398A"/>
    <w:rsid w:val="007948E6"/>
    <w:rsid w:val="007950D2"/>
    <w:rsid w:val="00796B92"/>
    <w:rsid w:val="00796CE0"/>
    <w:rsid w:val="00797AB2"/>
    <w:rsid w:val="007A0AC2"/>
    <w:rsid w:val="007A1846"/>
    <w:rsid w:val="007A24B1"/>
    <w:rsid w:val="007A2AA7"/>
    <w:rsid w:val="007A3849"/>
    <w:rsid w:val="007A5640"/>
    <w:rsid w:val="007A5F8A"/>
    <w:rsid w:val="007A7C52"/>
    <w:rsid w:val="007A7D67"/>
    <w:rsid w:val="007B1C79"/>
    <w:rsid w:val="007B2D2C"/>
    <w:rsid w:val="007B38A5"/>
    <w:rsid w:val="007B7922"/>
    <w:rsid w:val="007C338A"/>
    <w:rsid w:val="007C511B"/>
    <w:rsid w:val="007C525E"/>
    <w:rsid w:val="007C5BF5"/>
    <w:rsid w:val="007C792C"/>
    <w:rsid w:val="007D05C2"/>
    <w:rsid w:val="007D0AB0"/>
    <w:rsid w:val="007D0AF0"/>
    <w:rsid w:val="007D1037"/>
    <w:rsid w:val="007D4168"/>
    <w:rsid w:val="007D41B3"/>
    <w:rsid w:val="007D4408"/>
    <w:rsid w:val="007D4ED8"/>
    <w:rsid w:val="007D4FF1"/>
    <w:rsid w:val="007D66EC"/>
    <w:rsid w:val="007E0285"/>
    <w:rsid w:val="007E0BB9"/>
    <w:rsid w:val="007E16F5"/>
    <w:rsid w:val="007E1844"/>
    <w:rsid w:val="007E1E79"/>
    <w:rsid w:val="007E259E"/>
    <w:rsid w:val="007E3B20"/>
    <w:rsid w:val="007E3D69"/>
    <w:rsid w:val="007E5863"/>
    <w:rsid w:val="007E655B"/>
    <w:rsid w:val="007E7A8E"/>
    <w:rsid w:val="007E7C1D"/>
    <w:rsid w:val="007F04B1"/>
    <w:rsid w:val="007F0BC2"/>
    <w:rsid w:val="007F1523"/>
    <w:rsid w:val="007F27D7"/>
    <w:rsid w:val="007F2EB0"/>
    <w:rsid w:val="007F381C"/>
    <w:rsid w:val="007F6E35"/>
    <w:rsid w:val="007F72E5"/>
    <w:rsid w:val="00800B84"/>
    <w:rsid w:val="00801E99"/>
    <w:rsid w:val="00801EB0"/>
    <w:rsid w:val="008026A5"/>
    <w:rsid w:val="008103C0"/>
    <w:rsid w:val="0081040C"/>
    <w:rsid w:val="008127F1"/>
    <w:rsid w:val="00812DC1"/>
    <w:rsid w:val="00813860"/>
    <w:rsid w:val="008145E7"/>
    <w:rsid w:val="00815917"/>
    <w:rsid w:val="00816066"/>
    <w:rsid w:val="008169F6"/>
    <w:rsid w:val="00816BD8"/>
    <w:rsid w:val="00816DDE"/>
    <w:rsid w:val="00821289"/>
    <w:rsid w:val="008221B4"/>
    <w:rsid w:val="00822638"/>
    <w:rsid w:val="00824EBB"/>
    <w:rsid w:val="00825E5C"/>
    <w:rsid w:val="00826288"/>
    <w:rsid w:val="00826909"/>
    <w:rsid w:val="00830D9A"/>
    <w:rsid w:val="00833808"/>
    <w:rsid w:val="0083404B"/>
    <w:rsid w:val="00834163"/>
    <w:rsid w:val="00835D79"/>
    <w:rsid w:val="008376BD"/>
    <w:rsid w:val="00840B3C"/>
    <w:rsid w:val="0084429E"/>
    <w:rsid w:val="008463E1"/>
    <w:rsid w:val="0084690E"/>
    <w:rsid w:val="008472FE"/>
    <w:rsid w:val="00853CC7"/>
    <w:rsid w:val="00854352"/>
    <w:rsid w:val="00861D62"/>
    <w:rsid w:val="00861FC6"/>
    <w:rsid w:val="008626B3"/>
    <w:rsid w:val="008626E0"/>
    <w:rsid w:val="008628C5"/>
    <w:rsid w:val="00863521"/>
    <w:rsid w:val="00864259"/>
    <w:rsid w:val="00865AAA"/>
    <w:rsid w:val="00866D12"/>
    <w:rsid w:val="0086729B"/>
    <w:rsid w:val="0087040E"/>
    <w:rsid w:val="00870616"/>
    <w:rsid w:val="00870B8D"/>
    <w:rsid w:val="00872090"/>
    <w:rsid w:val="00872575"/>
    <w:rsid w:val="00872C38"/>
    <w:rsid w:val="00872EEE"/>
    <w:rsid w:val="00874162"/>
    <w:rsid w:val="0087448D"/>
    <w:rsid w:val="008745D8"/>
    <w:rsid w:val="00875565"/>
    <w:rsid w:val="00875DBE"/>
    <w:rsid w:val="008763E2"/>
    <w:rsid w:val="00880970"/>
    <w:rsid w:val="008814D0"/>
    <w:rsid w:val="00881966"/>
    <w:rsid w:val="00881C56"/>
    <w:rsid w:val="00883C51"/>
    <w:rsid w:val="008859D9"/>
    <w:rsid w:val="008863A3"/>
    <w:rsid w:val="00887C91"/>
    <w:rsid w:val="00894425"/>
    <w:rsid w:val="0089569E"/>
    <w:rsid w:val="008956B0"/>
    <w:rsid w:val="0089593C"/>
    <w:rsid w:val="008979CB"/>
    <w:rsid w:val="00897AAB"/>
    <w:rsid w:val="008A0B55"/>
    <w:rsid w:val="008A17D2"/>
    <w:rsid w:val="008A1AE1"/>
    <w:rsid w:val="008A2EA6"/>
    <w:rsid w:val="008A2FE3"/>
    <w:rsid w:val="008A585E"/>
    <w:rsid w:val="008A7E26"/>
    <w:rsid w:val="008B1F56"/>
    <w:rsid w:val="008B1FC0"/>
    <w:rsid w:val="008B254B"/>
    <w:rsid w:val="008B3423"/>
    <w:rsid w:val="008B3507"/>
    <w:rsid w:val="008B3C93"/>
    <w:rsid w:val="008B55E2"/>
    <w:rsid w:val="008B5784"/>
    <w:rsid w:val="008B70BD"/>
    <w:rsid w:val="008B7C21"/>
    <w:rsid w:val="008B7E87"/>
    <w:rsid w:val="008C0B5B"/>
    <w:rsid w:val="008C4CEA"/>
    <w:rsid w:val="008C759E"/>
    <w:rsid w:val="008D1372"/>
    <w:rsid w:val="008D172D"/>
    <w:rsid w:val="008D3323"/>
    <w:rsid w:val="008D4C39"/>
    <w:rsid w:val="008D7A22"/>
    <w:rsid w:val="008E01F5"/>
    <w:rsid w:val="008E2834"/>
    <w:rsid w:val="008E6334"/>
    <w:rsid w:val="008E6B31"/>
    <w:rsid w:val="008E7022"/>
    <w:rsid w:val="008E7BB2"/>
    <w:rsid w:val="008F0647"/>
    <w:rsid w:val="008F1214"/>
    <w:rsid w:val="008F2994"/>
    <w:rsid w:val="008F3306"/>
    <w:rsid w:val="008F34E4"/>
    <w:rsid w:val="008F4160"/>
    <w:rsid w:val="008F471F"/>
    <w:rsid w:val="008F565D"/>
    <w:rsid w:val="008F7536"/>
    <w:rsid w:val="008F7D96"/>
    <w:rsid w:val="008F7DE5"/>
    <w:rsid w:val="00902A7F"/>
    <w:rsid w:val="00902B3F"/>
    <w:rsid w:val="00903713"/>
    <w:rsid w:val="00906EE4"/>
    <w:rsid w:val="009074A4"/>
    <w:rsid w:val="00907D18"/>
    <w:rsid w:val="00907D53"/>
    <w:rsid w:val="00912DF2"/>
    <w:rsid w:val="00913FD2"/>
    <w:rsid w:val="009154C9"/>
    <w:rsid w:val="00915687"/>
    <w:rsid w:val="009169DF"/>
    <w:rsid w:val="009175C8"/>
    <w:rsid w:val="0091781B"/>
    <w:rsid w:val="00920649"/>
    <w:rsid w:val="00922098"/>
    <w:rsid w:val="00922EDD"/>
    <w:rsid w:val="00925415"/>
    <w:rsid w:val="0092680D"/>
    <w:rsid w:val="00926E8A"/>
    <w:rsid w:val="00926EA4"/>
    <w:rsid w:val="009272D0"/>
    <w:rsid w:val="00927E90"/>
    <w:rsid w:val="00930F50"/>
    <w:rsid w:val="00930F79"/>
    <w:rsid w:val="00933E99"/>
    <w:rsid w:val="00933F2F"/>
    <w:rsid w:val="00937AE2"/>
    <w:rsid w:val="009401F6"/>
    <w:rsid w:val="00940528"/>
    <w:rsid w:val="00940840"/>
    <w:rsid w:val="00942228"/>
    <w:rsid w:val="009425A6"/>
    <w:rsid w:val="00943306"/>
    <w:rsid w:val="00943E31"/>
    <w:rsid w:val="0094486A"/>
    <w:rsid w:val="00945D4D"/>
    <w:rsid w:val="00947F80"/>
    <w:rsid w:val="00951721"/>
    <w:rsid w:val="00953BC3"/>
    <w:rsid w:val="00953D6E"/>
    <w:rsid w:val="00956D4F"/>
    <w:rsid w:val="00960B89"/>
    <w:rsid w:val="009622D0"/>
    <w:rsid w:val="00962F3C"/>
    <w:rsid w:val="00963D31"/>
    <w:rsid w:val="00964C1A"/>
    <w:rsid w:val="009653A7"/>
    <w:rsid w:val="00965CB7"/>
    <w:rsid w:val="009665F4"/>
    <w:rsid w:val="0096705E"/>
    <w:rsid w:val="00967207"/>
    <w:rsid w:val="00967869"/>
    <w:rsid w:val="009702D0"/>
    <w:rsid w:val="00970432"/>
    <w:rsid w:val="00970615"/>
    <w:rsid w:val="00970CCA"/>
    <w:rsid w:val="00971F60"/>
    <w:rsid w:val="0097678C"/>
    <w:rsid w:val="00977FB7"/>
    <w:rsid w:val="00980F5D"/>
    <w:rsid w:val="009829FE"/>
    <w:rsid w:val="0098390E"/>
    <w:rsid w:val="0098411B"/>
    <w:rsid w:val="00986180"/>
    <w:rsid w:val="00986F58"/>
    <w:rsid w:val="00987B03"/>
    <w:rsid w:val="00992713"/>
    <w:rsid w:val="009927EA"/>
    <w:rsid w:val="00992B83"/>
    <w:rsid w:val="00992B9B"/>
    <w:rsid w:val="00995699"/>
    <w:rsid w:val="009972F6"/>
    <w:rsid w:val="0099799E"/>
    <w:rsid w:val="00997DDB"/>
    <w:rsid w:val="009A1BDA"/>
    <w:rsid w:val="009A1E14"/>
    <w:rsid w:val="009A21EF"/>
    <w:rsid w:val="009A2516"/>
    <w:rsid w:val="009A347D"/>
    <w:rsid w:val="009A35ED"/>
    <w:rsid w:val="009A3A9D"/>
    <w:rsid w:val="009A4413"/>
    <w:rsid w:val="009A4B4D"/>
    <w:rsid w:val="009A564B"/>
    <w:rsid w:val="009A5721"/>
    <w:rsid w:val="009A7006"/>
    <w:rsid w:val="009B00E1"/>
    <w:rsid w:val="009B08C0"/>
    <w:rsid w:val="009B161C"/>
    <w:rsid w:val="009B1F63"/>
    <w:rsid w:val="009B33C7"/>
    <w:rsid w:val="009B7E47"/>
    <w:rsid w:val="009C0242"/>
    <w:rsid w:val="009C0FF3"/>
    <w:rsid w:val="009C3E78"/>
    <w:rsid w:val="009C40C7"/>
    <w:rsid w:val="009C55CD"/>
    <w:rsid w:val="009C5929"/>
    <w:rsid w:val="009C5A83"/>
    <w:rsid w:val="009C77BF"/>
    <w:rsid w:val="009D1FFF"/>
    <w:rsid w:val="009D3959"/>
    <w:rsid w:val="009D6700"/>
    <w:rsid w:val="009D7705"/>
    <w:rsid w:val="009E049D"/>
    <w:rsid w:val="009E1FCB"/>
    <w:rsid w:val="009E3CDE"/>
    <w:rsid w:val="009E3D32"/>
    <w:rsid w:val="009E4B42"/>
    <w:rsid w:val="009E4E15"/>
    <w:rsid w:val="009E57FB"/>
    <w:rsid w:val="009E5AC7"/>
    <w:rsid w:val="009F02B5"/>
    <w:rsid w:val="009F3540"/>
    <w:rsid w:val="009F3BD3"/>
    <w:rsid w:val="009F4848"/>
    <w:rsid w:val="009F588C"/>
    <w:rsid w:val="009F63E7"/>
    <w:rsid w:val="009F6BB3"/>
    <w:rsid w:val="009F75AD"/>
    <w:rsid w:val="009F7CEF"/>
    <w:rsid w:val="00A0109E"/>
    <w:rsid w:val="00A032F1"/>
    <w:rsid w:val="00A0376A"/>
    <w:rsid w:val="00A04AA7"/>
    <w:rsid w:val="00A076CC"/>
    <w:rsid w:val="00A11C28"/>
    <w:rsid w:val="00A12A40"/>
    <w:rsid w:val="00A16869"/>
    <w:rsid w:val="00A17162"/>
    <w:rsid w:val="00A17A49"/>
    <w:rsid w:val="00A21053"/>
    <w:rsid w:val="00A213B4"/>
    <w:rsid w:val="00A2155A"/>
    <w:rsid w:val="00A2162B"/>
    <w:rsid w:val="00A216B9"/>
    <w:rsid w:val="00A24F84"/>
    <w:rsid w:val="00A2515A"/>
    <w:rsid w:val="00A25966"/>
    <w:rsid w:val="00A25B14"/>
    <w:rsid w:val="00A267E4"/>
    <w:rsid w:val="00A26A7F"/>
    <w:rsid w:val="00A26BCF"/>
    <w:rsid w:val="00A26CBF"/>
    <w:rsid w:val="00A27CE1"/>
    <w:rsid w:val="00A30E43"/>
    <w:rsid w:val="00A35CE0"/>
    <w:rsid w:val="00A35E2B"/>
    <w:rsid w:val="00A440FE"/>
    <w:rsid w:val="00A4722A"/>
    <w:rsid w:val="00A47457"/>
    <w:rsid w:val="00A47786"/>
    <w:rsid w:val="00A50741"/>
    <w:rsid w:val="00A51E74"/>
    <w:rsid w:val="00A5240D"/>
    <w:rsid w:val="00A528DD"/>
    <w:rsid w:val="00A540B1"/>
    <w:rsid w:val="00A543C6"/>
    <w:rsid w:val="00A57C55"/>
    <w:rsid w:val="00A614D8"/>
    <w:rsid w:val="00A6407C"/>
    <w:rsid w:val="00A64C9E"/>
    <w:rsid w:val="00A65371"/>
    <w:rsid w:val="00A660B3"/>
    <w:rsid w:val="00A66CDA"/>
    <w:rsid w:val="00A67295"/>
    <w:rsid w:val="00A67B5F"/>
    <w:rsid w:val="00A70BD4"/>
    <w:rsid w:val="00A71155"/>
    <w:rsid w:val="00A71C45"/>
    <w:rsid w:val="00A71FC1"/>
    <w:rsid w:val="00A74286"/>
    <w:rsid w:val="00A754C6"/>
    <w:rsid w:val="00A75A65"/>
    <w:rsid w:val="00A7762A"/>
    <w:rsid w:val="00A82C2D"/>
    <w:rsid w:val="00A83C7D"/>
    <w:rsid w:val="00A841F1"/>
    <w:rsid w:val="00A84401"/>
    <w:rsid w:val="00A84DAC"/>
    <w:rsid w:val="00A86B34"/>
    <w:rsid w:val="00A879E7"/>
    <w:rsid w:val="00A9153D"/>
    <w:rsid w:val="00A91940"/>
    <w:rsid w:val="00A92964"/>
    <w:rsid w:val="00A95D03"/>
    <w:rsid w:val="00A968E2"/>
    <w:rsid w:val="00AA1C0C"/>
    <w:rsid w:val="00AA2A43"/>
    <w:rsid w:val="00AA2A71"/>
    <w:rsid w:val="00AA5EF3"/>
    <w:rsid w:val="00AA5F6F"/>
    <w:rsid w:val="00AA6DF2"/>
    <w:rsid w:val="00AB1E87"/>
    <w:rsid w:val="00AB2FFF"/>
    <w:rsid w:val="00AB58B1"/>
    <w:rsid w:val="00AB6D76"/>
    <w:rsid w:val="00AB7068"/>
    <w:rsid w:val="00AB73A5"/>
    <w:rsid w:val="00AC36E4"/>
    <w:rsid w:val="00AC7758"/>
    <w:rsid w:val="00AC77D0"/>
    <w:rsid w:val="00AC7CE6"/>
    <w:rsid w:val="00AD07A6"/>
    <w:rsid w:val="00AD172C"/>
    <w:rsid w:val="00AD2167"/>
    <w:rsid w:val="00AD21FD"/>
    <w:rsid w:val="00AD4E6B"/>
    <w:rsid w:val="00AD63A4"/>
    <w:rsid w:val="00AD7467"/>
    <w:rsid w:val="00AD7A11"/>
    <w:rsid w:val="00AE4E56"/>
    <w:rsid w:val="00AE6140"/>
    <w:rsid w:val="00AE71A1"/>
    <w:rsid w:val="00AE747D"/>
    <w:rsid w:val="00AF1636"/>
    <w:rsid w:val="00AF20C5"/>
    <w:rsid w:val="00AF220B"/>
    <w:rsid w:val="00AF4CFB"/>
    <w:rsid w:val="00AF57BC"/>
    <w:rsid w:val="00AF5C0F"/>
    <w:rsid w:val="00AF6975"/>
    <w:rsid w:val="00AF7861"/>
    <w:rsid w:val="00B001E3"/>
    <w:rsid w:val="00B00271"/>
    <w:rsid w:val="00B00274"/>
    <w:rsid w:val="00B0083F"/>
    <w:rsid w:val="00B009A9"/>
    <w:rsid w:val="00B012BA"/>
    <w:rsid w:val="00B02835"/>
    <w:rsid w:val="00B0425C"/>
    <w:rsid w:val="00B064B7"/>
    <w:rsid w:val="00B0788D"/>
    <w:rsid w:val="00B107F3"/>
    <w:rsid w:val="00B1095B"/>
    <w:rsid w:val="00B10F7C"/>
    <w:rsid w:val="00B12A30"/>
    <w:rsid w:val="00B12AA1"/>
    <w:rsid w:val="00B12D44"/>
    <w:rsid w:val="00B135DF"/>
    <w:rsid w:val="00B175A6"/>
    <w:rsid w:val="00B2014E"/>
    <w:rsid w:val="00B20573"/>
    <w:rsid w:val="00B23FDB"/>
    <w:rsid w:val="00B2684A"/>
    <w:rsid w:val="00B275C5"/>
    <w:rsid w:val="00B30C90"/>
    <w:rsid w:val="00B30DC7"/>
    <w:rsid w:val="00B30F51"/>
    <w:rsid w:val="00B31D4B"/>
    <w:rsid w:val="00B31E32"/>
    <w:rsid w:val="00B33079"/>
    <w:rsid w:val="00B34172"/>
    <w:rsid w:val="00B3450B"/>
    <w:rsid w:val="00B35F2C"/>
    <w:rsid w:val="00B36278"/>
    <w:rsid w:val="00B365C7"/>
    <w:rsid w:val="00B37DDA"/>
    <w:rsid w:val="00B41076"/>
    <w:rsid w:val="00B41CA7"/>
    <w:rsid w:val="00B4303A"/>
    <w:rsid w:val="00B446C0"/>
    <w:rsid w:val="00B447CC"/>
    <w:rsid w:val="00B46A00"/>
    <w:rsid w:val="00B47995"/>
    <w:rsid w:val="00B5096D"/>
    <w:rsid w:val="00B509FD"/>
    <w:rsid w:val="00B511AD"/>
    <w:rsid w:val="00B51226"/>
    <w:rsid w:val="00B52A2C"/>
    <w:rsid w:val="00B53106"/>
    <w:rsid w:val="00B53352"/>
    <w:rsid w:val="00B53422"/>
    <w:rsid w:val="00B53E6A"/>
    <w:rsid w:val="00B56865"/>
    <w:rsid w:val="00B60F36"/>
    <w:rsid w:val="00B613B5"/>
    <w:rsid w:val="00B613CF"/>
    <w:rsid w:val="00B6221F"/>
    <w:rsid w:val="00B63149"/>
    <w:rsid w:val="00B6651F"/>
    <w:rsid w:val="00B66D13"/>
    <w:rsid w:val="00B67321"/>
    <w:rsid w:val="00B67D5A"/>
    <w:rsid w:val="00B725AE"/>
    <w:rsid w:val="00B73A66"/>
    <w:rsid w:val="00B74AAF"/>
    <w:rsid w:val="00B75EC0"/>
    <w:rsid w:val="00B76DB9"/>
    <w:rsid w:val="00B838E8"/>
    <w:rsid w:val="00B83A8B"/>
    <w:rsid w:val="00B84A63"/>
    <w:rsid w:val="00B84C64"/>
    <w:rsid w:val="00B871D0"/>
    <w:rsid w:val="00B876B3"/>
    <w:rsid w:val="00B87FD0"/>
    <w:rsid w:val="00B90018"/>
    <w:rsid w:val="00B90B09"/>
    <w:rsid w:val="00B93438"/>
    <w:rsid w:val="00B9536E"/>
    <w:rsid w:val="00B95C0E"/>
    <w:rsid w:val="00B973C2"/>
    <w:rsid w:val="00BA648B"/>
    <w:rsid w:val="00BA6FDB"/>
    <w:rsid w:val="00BA7EBB"/>
    <w:rsid w:val="00BB02A6"/>
    <w:rsid w:val="00BB1D5E"/>
    <w:rsid w:val="00BB2F2E"/>
    <w:rsid w:val="00BB3226"/>
    <w:rsid w:val="00BB3D87"/>
    <w:rsid w:val="00BB3FBB"/>
    <w:rsid w:val="00BB5A57"/>
    <w:rsid w:val="00BB6418"/>
    <w:rsid w:val="00BB764D"/>
    <w:rsid w:val="00BB7C2B"/>
    <w:rsid w:val="00BC1895"/>
    <w:rsid w:val="00BC2535"/>
    <w:rsid w:val="00BC490A"/>
    <w:rsid w:val="00BC4D8D"/>
    <w:rsid w:val="00BC6A15"/>
    <w:rsid w:val="00BD065D"/>
    <w:rsid w:val="00BD1FCE"/>
    <w:rsid w:val="00BD3849"/>
    <w:rsid w:val="00BD3B03"/>
    <w:rsid w:val="00BD43C2"/>
    <w:rsid w:val="00BD7676"/>
    <w:rsid w:val="00BE1275"/>
    <w:rsid w:val="00BE1F4B"/>
    <w:rsid w:val="00BE2295"/>
    <w:rsid w:val="00BE274A"/>
    <w:rsid w:val="00BE4115"/>
    <w:rsid w:val="00BE4969"/>
    <w:rsid w:val="00BE5061"/>
    <w:rsid w:val="00BE518A"/>
    <w:rsid w:val="00BE6233"/>
    <w:rsid w:val="00BF0722"/>
    <w:rsid w:val="00BF205B"/>
    <w:rsid w:val="00BF609B"/>
    <w:rsid w:val="00BF78B6"/>
    <w:rsid w:val="00BF7B61"/>
    <w:rsid w:val="00C01066"/>
    <w:rsid w:val="00C033BE"/>
    <w:rsid w:val="00C04D1C"/>
    <w:rsid w:val="00C0740C"/>
    <w:rsid w:val="00C0762C"/>
    <w:rsid w:val="00C10DCF"/>
    <w:rsid w:val="00C13F04"/>
    <w:rsid w:val="00C1594E"/>
    <w:rsid w:val="00C15B14"/>
    <w:rsid w:val="00C160E9"/>
    <w:rsid w:val="00C20BC8"/>
    <w:rsid w:val="00C21DED"/>
    <w:rsid w:val="00C21E82"/>
    <w:rsid w:val="00C22ED8"/>
    <w:rsid w:val="00C2397E"/>
    <w:rsid w:val="00C23B6C"/>
    <w:rsid w:val="00C2563D"/>
    <w:rsid w:val="00C2633B"/>
    <w:rsid w:val="00C26CB8"/>
    <w:rsid w:val="00C272AF"/>
    <w:rsid w:val="00C32FF7"/>
    <w:rsid w:val="00C339C2"/>
    <w:rsid w:val="00C3435E"/>
    <w:rsid w:val="00C349E6"/>
    <w:rsid w:val="00C35AA8"/>
    <w:rsid w:val="00C36E22"/>
    <w:rsid w:val="00C36FF3"/>
    <w:rsid w:val="00C37BB9"/>
    <w:rsid w:val="00C40877"/>
    <w:rsid w:val="00C41156"/>
    <w:rsid w:val="00C41B60"/>
    <w:rsid w:val="00C42A07"/>
    <w:rsid w:val="00C42E4C"/>
    <w:rsid w:val="00C435AF"/>
    <w:rsid w:val="00C4552B"/>
    <w:rsid w:val="00C45790"/>
    <w:rsid w:val="00C457E2"/>
    <w:rsid w:val="00C46283"/>
    <w:rsid w:val="00C46638"/>
    <w:rsid w:val="00C467F0"/>
    <w:rsid w:val="00C5039F"/>
    <w:rsid w:val="00C50429"/>
    <w:rsid w:val="00C5082E"/>
    <w:rsid w:val="00C522B6"/>
    <w:rsid w:val="00C524BE"/>
    <w:rsid w:val="00C5287C"/>
    <w:rsid w:val="00C53F6A"/>
    <w:rsid w:val="00C541D3"/>
    <w:rsid w:val="00C5442C"/>
    <w:rsid w:val="00C5459C"/>
    <w:rsid w:val="00C61171"/>
    <w:rsid w:val="00C61A36"/>
    <w:rsid w:val="00C622FC"/>
    <w:rsid w:val="00C62466"/>
    <w:rsid w:val="00C62F0F"/>
    <w:rsid w:val="00C64C97"/>
    <w:rsid w:val="00C658A3"/>
    <w:rsid w:val="00C66538"/>
    <w:rsid w:val="00C676F8"/>
    <w:rsid w:val="00C67D2B"/>
    <w:rsid w:val="00C72EBD"/>
    <w:rsid w:val="00C73066"/>
    <w:rsid w:val="00C742E8"/>
    <w:rsid w:val="00C75031"/>
    <w:rsid w:val="00C751E8"/>
    <w:rsid w:val="00C75B0F"/>
    <w:rsid w:val="00C7618D"/>
    <w:rsid w:val="00C769E5"/>
    <w:rsid w:val="00C8149A"/>
    <w:rsid w:val="00C819C6"/>
    <w:rsid w:val="00C82454"/>
    <w:rsid w:val="00C82C0F"/>
    <w:rsid w:val="00C831D4"/>
    <w:rsid w:val="00C8444A"/>
    <w:rsid w:val="00C8475B"/>
    <w:rsid w:val="00C85F87"/>
    <w:rsid w:val="00C878BA"/>
    <w:rsid w:val="00C87C29"/>
    <w:rsid w:val="00C91842"/>
    <w:rsid w:val="00C9193E"/>
    <w:rsid w:val="00C919E6"/>
    <w:rsid w:val="00C91E56"/>
    <w:rsid w:val="00C92E1A"/>
    <w:rsid w:val="00C94C7F"/>
    <w:rsid w:val="00C96198"/>
    <w:rsid w:val="00C9760A"/>
    <w:rsid w:val="00CA0CAD"/>
    <w:rsid w:val="00CA15E9"/>
    <w:rsid w:val="00CA181C"/>
    <w:rsid w:val="00CA34C0"/>
    <w:rsid w:val="00CA7753"/>
    <w:rsid w:val="00CB062D"/>
    <w:rsid w:val="00CB17AA"/>
    <w:rsid w:val="00CB17CC"/>
    <w:rsid w:val="00CB1D10"/>
    <w:rsid w:val="00CB4F6F"/>
    <w:rsid w:val="00CB646F"/>
    <w:rsid w:val="00CB6899"/>
    <w:rsid w:val="00CB6CEF"/>
    <w:rsid w:val="00CB6E52"/>
    <w:rsid w:val="00CB74D4"/>
    <w:rsid w:val="00CC1E1F"/>
    <w:rsid w:val="00CC31A9"/>
    <w:rsid w:val="00CC31EB"/>
    <w:rsid w:val="00CC4E11"/>
    <w:rsid w:val="00CC6E36"/>
    <w:rsid w:val="00CC7013"/>
    <w:rsid w:val="00CC760A"/>
    <w:rsid w:val="00CD0BC3"/>
    <w:rsid w:val="00CD156A"/>
    <w:rsid w:val="00CD21A4"/>
    <w:rsid w:val="00CD360B"/>
    <w:rsid w:val="00CD3AF8"/>
    <w:rsid w:val="00CD5904"/>
    <w:rsid w:val="00CD6723"/>
    <w:rsid w:val="00CE128E"/>
    <w:rsid w:val="00CE376D"/>
    <w:rsid w:val="00CE3F85"/>
    <w:rsid w:val="00CE4034"/>
    <w:rsid w:val="00CE4288"/>
    <w:rsid w:val="00CE4D19"/>
    <w:rsid w:val="00CE5AFA"/>
    <w:rsid w:val="00CF16AB"/>
    <w:rsid w:val="00CF1779"/>
    <w:rsid w:val="00CF24CD"/>
    <w:rsid w:val="00CF2655"/>
    <w:rsid w:val="00CF4F21"/>
    <w:rsid w:val="00CF521B"/>
    <w:rsid w:val="00CF6DB3"/>
    <w:rsid w:val="00CF6E7D"/>
    <w:rsid w:val="00D00934"/>
    <w:rsid w:val="00D00A99"/>
    <w:rsid w:val="00D013DC"/>
    <w:rsid w:val="00D03E33"/>
    <w:rsid w:val="00D04224"/>
    <w:rsid w:val="00D0451E"/>
    <w:rsid w:val="00D07B1D"/>
    <w:rsid w:val="00D1170B"/>
    <w:rsid w:val="00D11A09"/>
    <w:rsid w:val="00D131B3"/>
    <w:rsid w:val="00D139C4"/>
    <w:rsid w:val="00D1498F"/>
    <w:rsid w:val="00D15364"/>
    <w:rsid w:val="00D15D58"/>
    <w:rsid w:val="00D16671"/>
    <w:rsid w:val="00D25645"/>
    <w:rsid w:val="00D257B2"/>
    <w:rsid w:val="00D2597B"/>
    <w:rsid w:val="00D25EC7"/>
    <w:rsid w:val="00D27887"/>
    <w:rsid w:val="00D322C4"/>
    <w:rsid w:val="00D326AB"/>
    <w:rsid w:val="00D3412A"/>
    <w:rsid w:val="00D34277"/>
    <w:rsid w:val="00D36E0E"/>
    <w:rsid w:val="00D3757E"/>
    <w:rsid w:val="00D37FF8"/>
    <w:rsid w:val="00D402C2"/>
    <w:rsid w:val="00D4127D"/>
    <w:rsid w:val="00D4171D"/>
    <w:rsid w:val="00D418D1"/>
    <w:rsid w:val="00D427D4"/>
    <w:rsid w:val="00D45410"/>
    <w:rsid w:val="00D45897"/>
    <w:rsid w:val="00D463FC"/>
    <w:rsid w:val="00D4647A"/>
    <w:rsid w:val="00D466F5"/>
    <w:rsid w:val="00D51D8C"/>
    <w:rsid w:val="00D51F90"/>
    <w:rsid w:val="00D54A19"/>
    <w:rsid w:val="00D55286"/>
    <w:rsid w:val="00D55BA3"/>
    <w:rsid w:val="00D55E3A"/>
    <w:rsid w:val="00D57243"/>
    <w:rsid w:val="00D62CD9"/>
    <w:rsid w:val="00D63534"/>
    <w:rsid w:val="00D635EF"/>
    <w:rsid w:val="00D63F35"/>
    <w:rsid w:val="00D64A96"/>
    <w:rsid w:val="00D67234"/>
    <w:rsid w:val="00D7176F"/>
    <w:rsid w:val="00D717A0"/>
    <w:rsid w:val="00D723CE"/>
    <w:rsid w:val="00D73323"/>
    <w:rsid w:val="00D7524E"/>
    <w:rsid w:val="00D75347"/>
    <w:rsid w:val="00D77C6A"/>
    <w:rsid w:val="00D80DFF"/>
    <w:rsid w:val="00D81478"/>
    <w:rsid w:val="00D83234"/>
    <w:rsid w:val="00D834AB"/>
    <w:rsid w:val="00D851C9"/>
    <w:rsid w:val="00D87C52"/>
    <w:rsid w:val="00D90209"/>
    <w:rsid w:val="00D903F4"/>
    <w:rsid w:val="00D92A25"/>
    <w:rsid w:val="00D92DB9"/>
    <w:rsid w:val="00D945DE"/>
    <w:rsid w:val="00D9487F"/>
    <w:rsid w:val="00D94A6C"/>
    <w:rsid w:val="00D94B0C"/>
    <w:rsid w:val="00D94BC4"/>
    <w:rsid w:val="00D95562"/>
    <w:rsid w:val="00D96395"/>
    <w:rsid w:val="00D9757B"/>
    <w:rsid w:val="00DA0434"/>
    <w:rsid w:val="00DA2554"/>
    <w:rsid w:val="00DA4934"/>
    <w:rsid w:val="00DA4F1D"/>
    <w:rsid w:val="00DA5501"/>
    <w:rsid w:val="00DA6742"/>
    <w:rsid w:val="00DA706F"/>
    <w:rsid w:val="00DB08DF"/>
    <w:rsid w:val="00DB095A"/>
    <w:rsid w:val="00DB2BF5"/>
    <w:rsid w:val="00DB2D9D"/>
    <w:rsid w:val="00DB632D"/>
    <w:rsid w:val="00DB6AF7"/>
    <w:rsid w:val="00DB6FF1"/>
    <w:rsid w:val="00DC28A7"/>
    <w:rsid w:val="00DC3F0E"/>
    <w:rsid w:val="00DC44DA"/>
    <w:rsid w:val="00DC5295"/>
    <w:rsid w:val="00DC65FA"/>
    <w:rsid w:val="00DC7DBC"/>
    <w:rsid w:val="00DD0AEA"/>
    <w:rsid w:val="00DD0D8A"/>
    <w:rsid w:val="00DD1672"/>
    <w:rsid w:val="00DD2F4D"/>
    <w:rsid w:val="00DD7805"/>
    <w:rsid w:val="00DE1003"/>
    <w:rsid w:val="00DE11A9"/>
    <w:rsid w:val="00DE175B"/>
    <w:rsid w:val="00DE2B0E"/>
    <w:rsid w:val="00DE33EC"/>
    <w:rsid w:val="00DE5526"/>
    <w:rsid w:val="00DE55CB"/>
    <w:rsid w:val="00DE573C"/>
    <w:rsid w:val="00DE5DC1"/>
    <w:rsid w:val="00DF0AA3"/>
    <w:rsid w:val="00DF22A6"/>
    <w:rsid w:val="00DF370E"/>
    <w:rsid w:val="00DF4970"/>
    <w:rsid w:val="00DF5089"/>
    <w:rsid w:val="00DF546C"/>
    <w:rsid w:val="00DF764C"/>
    <w:rsid w:val="00DF7A2E"/>
    <w:rsid w:val="00E00116"/>
    <w:rsid w:val="00E007B4"/>
    <w:rsid w:val="00E014B9"/>
    <w:rsid w:val="00E0165B"/>
    <w:rsid w:val="00E02278"/>
    <w:rsid w:val="00E04FAC"/>
    <w:rsid w:val="00E05700"/>
    <w:rsid w:val="00E059BB"/>
    <w:rsid w:val="00E06F13"/>
    <w:rsid w:val="00E0799C"/>
    <w:rsid w:val="00E10698"/>
    <w:rsid w:val="00E10FDB"/>
    <w:rsid w:val="00E12E95"/>
    <w:rsid w:val="00E13EE8"/>
    <w:rsid w:val="00E16A81"/>
    <w:rsid w:val="00E21598"/>
    <w:rsid w:val="00E218E9"/>
    <w:rsid w:val="00E22F5B"/>
    <w:rsid w:val="00E231D7"/>
    <w:rsid w:val="00E234FF"/>
    <w:rsid w:val="00E23911"/>
    <w:rsid w:val="00E24B54"/>
    <w:rsid w:val="00E24DCB"/>
    <w:rsid w:val="00E25679"/>
    <w:rsid w:val="00E25D73"/>
    <w:rsid w:val="00E25DA9"/>
    <w:rsid w:val="00E300C9"/>
    <w:rsid w:val="00E30731"/>
    <w:rsid w:val="00E31227"/>
    <w:rsid w:val="00E31963"/>
    <w:rsid w:val="00E32CF8"/>
    <w:rsid w:val="00E34344"/>
    <w:rsid w:val="00E373E8"/>
    <w:rsid w:val="00E377B5"/>
    <w:rsid w:val="00E41D76"/>
    <w:rsid w:val="00E43371"/>
    <w:rsid w:val="00E43428"/>
    <w:rsid w:val="00E43EB0"/>
    <w:rsid w:val="00E44DD6"/>
    <w:rsid w:val="00E473F9"/>
    <w:rsid w:val="00E503DF"/>
    <w:rsid w:val="00E52A62"/>
    <w:rsid w:val="00E53659"/>
    <w:rsid w:val="00E53BB1"/>
    <w:rsid w:val="00E5520F"/>
    <w:rsid w:val="00E56669"/>
    <w:rsid w:val="00E57D6C"/>
    <w:rsid w:val="00E60090"/>
    <w:rsid w:val="00E60AC3"/>
    <w:rsid w:val="00E64231"/>
    <w:rsid w:val="00E65747"/>
    <w:rsid w:val="00E65C67"/>
    <w:rsid w:val="00E66866"/>
    <w:rsid w:val="00E7031C"/>
    <w:rsid w:val="00E72F51"/>
    <w:rsid w:val="00E742A4"/>
    <w:rsid w:val="00E74D76"/>
    <w:rsid w:val="00E758DE"/>
    <w:rsid w:val="00E76815"/>
    <w:rsid w:val="00E80FA2"/>
    <w:rsid w:val="00E81646"/>
    <w:rsid w:val="00E8279D"/>
    <w:rsid w:val="00E83BDB"/>
    <w:rsid w:val="00E83CE9"/>
    <w:rsid w:val="00E83FD5"/>
    <w:rsid w:val="00E85707"/>
    <w:rsid w:val="00E86048"/>
    <w:rsid w:val="00E877B5"/>
    <w:rsid w:val="00E90256"/>
    <w:rsid w:val="00E90EC4"/>
    <w:rsid w:val="00E9197F"/>
    <w:rsid w:val="00E92E2B"/>
    <w:rsid w:val="00E933A6"/>
    <w:rsid w:val="00E94B34"/>
    <w:rsid w:val="00E9515A"/>
    <w:rsid w:val="00E9764A"/>
    <w:rsid w:val="00E97C28"/>
    <w:rsid w:val="00EA0C6B"/>
    <w:rsid w:val="00EA3131"/>
    <w:rsid w:val="00EA5FE2"/>
    <w:rsid w:val="00EB0BCC"/>
    <w:rsid w:val="00EB0D48"/>
    <w:rsid w:val="00EB12FD"/>
    <w:rsid w:val="00EB1379"/>
    <w:rsid w:val="00EB16B6"/>
    <w:rsid w:val="00EB433E"/>
    <w:rsid w:val="00EB4624"/>
    <w:rsid w:val="00EB476B"/>
    <w:rsid w:val="00EB5FC5"/>
    <w:rsid w:val="00EC17A0"/>
    <w:rsid w:val="00EC1AE9"/>
    <w:rsid w:val="00EC2A6B"/>
    <w:rsid w:val="00EC46C0"/>
    <w:rsid w:val="00EC4F12"/>
    <w:rsid w:val="00EC6A14"/>
    <w:rsid w:val="00EC71C8"/>
    <w:rsid w:val="00ED1682"/>
    <w:rsid w:val="00ED29B9"/>
    <w:rsid w:val="00ED2F94"/>
    <w:rsid w:val="00ED329F"/>
    <w:rsid w:val="00ED3322"/>
    <w:rsid w:val="00ED41DC"/>
    <w:rsid w:val="00ED5819"/>
    <w:rsid w:val="00ED796F"/>
    <w:rsid w:val="00EE0CCA"/>
    <w:rsid w:val="00EE2298"/>
    <w:rsid w:val="00EE25FC"/>
    <w:rsid w:val="00EE4E8E"/>
    <w:rsid w:val="00EE5113"/>
    <w:rsid w:val="00EE5F47"/>
    <w:rsid w:val="00EE6F37"/>
    <w:rsid w:val="00EE7D28"/>
    <w:rsid w:val="00EF0824"/>
    <w:rsid w:val="00EF0A62"/>
    <w:rsid w:val="00EF0C33"/>
    <w:rsid w:val="00EF2D74"/>
    <w:rsid w:val="00EF3126"/>
    <w:rsid w:val="00EF3BA5"/>
    <w:rsid w:val="00EF5539"/>
    <w:rsid w:val="00EF5A0F"/>
    <w:rsid w:val="00EF6445"/>
    <w:rsid w:val="00EF648F"/>
    <w:rsid w:val="00EF67E0"/>
    <w:rsid w:val="00F01A67"/>
    <w:rsid w:val="00F01EFD"/>
    <w:rsid w:val="00F02155"/>
    <w:rsid w:val="00F03D8D"/>
    <w:rsid w:val="00F04C7C"/>
    <w:rsid w:val="00F05D99"/>
    <w:rsid w:val="00F0629A"/>
    <w:rsid w:val="00F06B09"/>
    <w:rsid w:val="00F10080"/>
    <w:rsid w:val="00F1013A"/>
    <w:rsid w:val="00F1333A"/>
    <w:rsid w:val="00F1703F"/>
    <w:rsid w:val="00F21465"/>
    <w:rsid w:val="00F2211F"/>
    <w:rsid w:val="00F22208"/>
    <w:rsid w:val="00F225E9"/>
    <w:rsid w:val="00F22DCF"/>
    <w:rsid w:val="00F231AB"/>
    <w:rsid w:val="00F2362F"/>
    <w:rsid w:val="00F23E5D"/>
    <w:rsid w:val="00F24A00"/>
    <w:rsid w:val="00F25367"/>
    <w:rsid w:val="00F260BA"/>
    <w:rsid w:val="00F272EC"/>
    <w:rsid w:val="00F274F8"/>
    <w:rsid w:val="00F30057"/>
    <w:rsid w:val="00F31489"/>
    <w:rsid w:val="00F31969"/>
    <w:rsid w:val="00F31F82"/>
    <w:rsid w:val="00F342CD"/>
    <w:rsid w:val="00F35695"/>
    <w:rsid w:val="00F36D81"/>
    <w:rsid w:val="00F37036"/>
    <w:rsid w:val="00F374B5"/>
    <w:rsid w:val="00F401B2"/>
    <w:rsid w:val="00F41358"/>
    <w:rsid w:val="00F424DB"/>
    <w:rsid w:val="00F43369"/>
    <w:rsid w:val="00F44F6E"/>
    <w:rsid w:val="00F45435"/>
    <w:rsid w:val="00F47661"/>
    <w:rsid w:val="00F50FF9"/>
    <w:rsid w:val="00F56558"/>
    <w:rsid w:val="00F569E1"/>
    <w:rsid w:val="00F57DAC"/>
    <w:rsid w:val="00F60511"/>
    <w:rsid w:val="00F61D46"/>
    <w:rsid w:val="00F6211E"/>
    <w:rsid w:val="00F63F0E"/>
    <w:rsid w:val="00F66854"/>
    <w:rsid w:val="00F706E4"/>
    <w:rsid w:val="00F70DC1"/>
    <w:rsid w:val="00F711CD"/>
    <w:rsid w:val="00F71547"/>
    <w:rsid w:val="00F71D67"/>
    <w:rsid w:val="00F73234"/>
    <w:rsid w:val="00F76788"/>
    <w:rsid w:val="00F80789"/>
    <w:rsid w:val="00F80E66"/>
    <w:rsid w:val="00F81339"/>
    <w:rsid w:val="00F82160"/>
    <w:rsid w:val="00F8690D"/>
    <w:rsid w:val="00F86DA0"/>
    <w:rsid w:val="00F86FF5"/>
    <w:rsid w:val="00F92C6D"/>
    <w:rsid w:val="00F953C8"/>
    <w:rsid w:val="00F95CCF"/>
    <w:rsid w:val="00F96BFE"/>
    <w:rsid w:val="00F96C17"/>
    <w:rsid w:val="00F97966"/>
    <w:rsid w:val="00FA043B"/>
    <w:rsid w:val="00FA1F2B"/>
    <w:rsid w:val="00FA2E82"/>
    <w:rsid w:val="00FA523C"/>
    <w:rsid w:val="00FA59F0"/>
    <w:rsid w:val="00FA5E89"/>
    <w:rsid w:val="00FA62F6"/>
    <w:rsid w:val="00FA687E"/>
    <w:rsid w:val="00FA7049"/>
    <w:rsid w:val="00FA76A2"/>
    <w:rsid w:val="00FB1921"/>
    <w:rsid w:val="00FB19E3"/>
    <w:rsid w:val="00FB2343"/>
    <w:rsid w:val="00FB4093"/>
    <w:rsid w:val="00FB5212"/>
    <w:rsid w:val="00FB68CC"/>
    <w:rsid w:val="00FB7BFE"/>
    <w:rsid w:val="00FC4B65"/>
    <w:rsid w:val="00FC4DF2"/>
    <w:rsid w:val="00FC5CFB"/>
    <w:rsid w:val="00FC705C"/>
    <w:rsid w:val="00FD0A54"/>
    <w:rsid w:val="00FD2810"/>
    <w:rsid w:val="00FD2FBF"/>
    <w:rsid w:val="00FD4BFC"/>
    <w:rsid w:val="00FD5C62"/>
    <w:rsid w:val="00FD5CDA"/>
    <w:rsid w:val="00FD5E2E"/>
    <w:rsid w:val="00FD6AB3"/>
    <w:rsid w:val="00FE0523"/>
    <w:rsid w:val="00FE05E2"/>
    <w:rsid w:val="00FE15C1"/>
    <w:rsid w:val="00FE2579"/>
    <w:rsid w:val="00FE26DD"/>
    <w:rsid w:val="00FE3334"/>
    <w:rsid w:val="00FE3A87"/>
    <w:rsid w:val="00FE5B44"/>
    <w:rsid w:val="00FE7E75"/>
    <w:rsid w:val="00FF01BC"/>
    <w:rsid w:val="00FF0B7C"/>
    <w:rsid w:val="00FF1EA7"/>
    <w:rsid w:val="00FF293B"/>
    <w:rsid w:val="00FF30EA"/>
    <w:rsid w:val="00FF34C4"/>
    <w:rsid w:val="00FF34C6"/>
    <w:rsid w:val="00FF4164"/>
    <w:rsid w:val="00FF4E73"/>
    <w:rsid w:val="00FF5AF0"/>
    <w:rsid w:val="00FF7403"/>
    <w:rsid w:val="00FF748F"/>
    <w:rsid w:val="00FF7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22631382">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162088287">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50319372">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03395136">
      <w:bodyDiv w:val="1"/>
      <w:marLeft w:val="0"/>
      <w:marRight w:val="0"/>
      <w:marTop w:val="0"/>
      <w:marBottom w:val="0"/>
      <w:divBdr>
        <w:top w:val="none" w:sz="0" w:space="0" w:color="auto"/>
        <w:left w:val="none" w:sz="0" w:space="0" w:color="auto"/>
        <w:bottom w:val="none" w:sz="0" w:space="0" w:color="auto"/>
        <w:right w:val="none" w:sz="0" w:space="0" w:color="auto"/>
      </w:divBdr>
    </w:div>
    <w:div w:id="522015836">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590043517">
      <w:bodyDiv w:val="1"/>
      <w:marLeft w:val="0"/>
      <w:marRight w:val="0"/>
      <w:marTop w:val="0"/>
      <w:marBottom w:val="0"/>
      <w:divBdr>
        <w:top w:val="none" w:sz="0" w:space="0" w:color="auto"/>
        <w:left w:val="none" w:sz="0" w:space="0" w:color="auto"/>
        <w:bottom w:val="none" w:sz="0" w:space="0" w:color="auto"/>
        <w:right w:val="none" w:sz="0" w:space="0" w:color="auto"/>
      </w:divBdr>
    </w:div>
    <w:div w:id="638195776">
      <w:bodyDiv w:val="1"/>
      <w:marLeft w:val="0"/>
      <w:marRight w:val="0"/>
      <w:marTop w:val="0"/>
      <w:marBottom w:val="0"/>
      <w:divBdr>
        <w:top w:val="none" w:sz="0" w:space="0" w:color="auto"/>
        <w:left w:val="none" w:sz="0" w:space="0" w:color="auto"/>
        <w:bottom w:val="none" w:sz="0" w:space="0" w:color="auto"/>
        <w:right w:val="none" w:sz="0" w:space="0" w:color="auto"/>
      </w:divBdr>
    </w:div>
    <w:div w:id="645621427">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686829951">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736905799">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866454479">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979000885">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147745946">
      <w:bodyDiv w:val="1"/>
      <w:marLeft w:val="0"/>
      <w:marRight w:val="0"/>
      <w:marTop w:val="0"/>
      <w:marBottom w:val="0"/>
      <w:divBdr>
        <w:top w:val="none" w:sz="0" w:space="0" w:color="auto"/>
        <w:left w:val="none" w:sz="0" w:space="0" w:color="auto"/>
        <w:bottom w:val="none" w:sz="0" w:space="0" w:color="auto"/>
        <w:right w:val="none" w:sz="0" w:space="0" w:color="auto"/>
      </w:divBdr>
    </w:div>
    <w:div w:id="1155221669">
      <w:bodyDiv w:val="1"/>
      <w:marLeft w:val="0"/>
      <w:marRight w:val="0"/>
      <w:marTop w:val="0"/>
      <w:marBottom w:val="0"/>
      <w:divBdr>
        <w:top w:val="none" w:sz="0" w:space="0" w:color="auto"/>
        <w:left w:val="none" w:sz="0" w:space="0" w:color="auto"/>
        <w:bottom w:val="none" w:sz="0" w:space="0" w:color="auto"/>
        <w:right w:val="none" w:sz="0" w:space="0" w:color="auto"/>
      </w:divBdr>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284994449">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0385893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772507737">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13733868">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Pages>
  <Words>6512</Words>
  <Characters>37123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121</cp:revision>
  <dcterms:created xsi:type="dcterms:W3CDTF">2025-01-31T22:39:00Z</dcterms:created>
  <dcterms:modified xsi:type="dcterms:W3CDTF">2025-02-03T16:50:00Z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