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04278" w14:textId="66302A4C" w:rsidR="003009A1" w:rsidRPr="0050444E" w:rsidRDefault="003009A1" w:rsidP="003009A1">
      <w:pPr>
        <w:rPr>
          <w:rFonts w:ascii="Times New Roman" w:hAnsi="Times New Roman" w:cs="Times New Roman"/>
          <w:b/>
          <w:bCs/>
        </w:rPr>
      </w:pPr>
      <w:r w:rsidRPr="0050444E">
        <w:rPr>
          <w:rFonts w:ascii="Times New Roman" w:hAnsi="Times New Roman" w:cs="Times New Roman"/>
          <w:b/>
          <w:bCs/>
        </w:rPr>
        <w:t>6/24/2025 Update</w:t>
      </w:r>
    </w:p>
    <w:p w14:paraId="0B98827B" w14:textId="77777777" w:rsidR="003009A1" w:rsidRPr="003009A1" w:rsidRDefault="003009A1" w:rsidP="003009A1">
      <w:pPr>
        <w:pStyle w:val="ListParagraph"/>
        <w:numPr>
          <w:ilvl w:val="0"/>
          <w:numId w:val="3"/>
        </w:numPr>
        <w:rPr>
          <w:rFonts w:ascii="Times New Roman" w:hAnsi="Times New Roman" w:cs="Times New Roman"/>
        </w:rPr>
      </w:pPr>
      <w:r w:rsidRPr="003009A1">
        <w:rPr>
          <w:rFonts w:ascii="Times New Roman" w:hAnsi="Times New Roman" w:cs="Times New Roman"/>
        </w:rPr>
        <w:t>Enabled Free Y-Axis Scaling by County</w:t>
      </w:r>
    </w:p>
    <w:p w14:paraId="4E2D8247" w14:textId="77777777" w:rsidR="003009A1" w:rsidRPr="003009A1" w:rsidRDefault="003009A1" w:rsidP="003009A1">
      <w:pPr>
        <w:pStyle w:val="ListParagraph"/>
        <w:numPr>
          <w:ilvl w:val="0"/>
          <w:numId w:val="3"/>
        </w:numPr>
        <w:rPr>
          <w:rFonts w:ascii="Times New Roman" w:hAnsi="Times New Roman" w:cs="Times New Roman"/>
        </w:rPr>
      </w:pPr>
      <w:r w:rsidRPr="003009A1">
        <w:rPr>
          <w:rFonts w:ascii="Times New Roman" w:hAnsi="Times New Roman" w:cs="Times New Roman"/>
        </w:rPr>
        <w:t>Plotted Monthly ER Opioid Visits for Target Counties with Increasing Trends</w:t>
      </w:r>
    </w:p>
    <w:p w14:paraId="569668A3" w14:textId="77777777" w:rsidR="003009A1" w:rsidRDefault="003009A1" w:rsidP="003009A1">
      <w:pPr>
        <w:pStyle w:val="ListParagraph"/>
        <w:numPr>
          <w:ilvl w:val="0"/>
          <w:numId w:val="3"/>
        </w:numPr>
        <w:rPr>
          <w:rFonts w:ascii="Times New Roman" w:hAnsi="Times New Roman" w:cs="Times New Roman"/>
        </w:rPr>
      </w:pPr>
      <w:r w:rsidRPr="003009A1">
        <w:rPr>
          <w:rFonts w:ascii="Times New Roman" w:hAnsi="Times New Roman" w:cs="Times New Roman"/>
        </w:rPr>
        <w:t>Separated Drug Consumption into Independent Plots</w:t>
      </w:r>
    </w:p>
    <w:p w14:paraId="470812CE" w14:textId="6E38727C" w:rsidR="00C06D61" w:rsidRDefault="00C06D61" w:rsidP="003009A1">
      <w:pPr>
        <w:pStyle w:val="ListParagraph"/>
        <w:numPr>
          <w:ilvl w:val="0"/>
          <w:numId w:val="3"/>
        </w:numPr>
        <w:rPr>
          <w:rFonts w:ascii="Times New Roman" w:hAnsi="Times New Roman" w:cs="Times New Roman"/>
        </w:rPr>
      </w:pPr>
      <w:r>
        <w:rPr>
          <w:rFonts w:ascii="Times New Roman" w:hAnsi="Times New Roman" w:cs="Times New Roman"/>
        </w:rPr>
        <w:t>To reduce big number, changed the y-axis scale “Total Cases (Million)”</w:t>
      </w:r>
    </w:p>
    <w:p w14:paraId="06CCC8C1" w14:textId="77777777" w:rsidR="003009A1" w:rsidRDefault="003009A1" w:rsidP="003009A1">
      <w:pPr>
        <w:pStyle w:val="ListParagraph"/>
        <w:numPr>
          <w:ilvl w:val="0"/>
          <w:numId w:val="3"/>
        </w:numPr>
        <w:rPr>
          <w:rFonts w:ascii="Times New Roman" w:hAnsi="Times New Roman" w:cs="Times New Roman"/>
        </w:rPr>
      </w:pPr>
      <w:r w:rsidRPr="003009A1">
        <w:rPr>
          <w:rFonts w:ascii="Times New Roman" w:hAnsi="Times New Roman" w:cs="Times New Roman"/>
        </w:rPr>
        <w:t>Terminology Updated: “West” Changed to “Northwest”</w:t>
      </w:r>
    </w:p>
    <w:p w14:paraId="478DAB78" w14:textId="77777777" w:rsidR="003009A1" w:rsidRDefault="003009A1" w:rsidP="003009A1">
      <w:pPr>
        <w:pStyle w:val="ListParagraph"/>
        <w:numPr>
          <w:ilvl w:val="0"/>
          <w:numId w:val="3"/>
        </w:numPr>
        <w:rPr>
          <w:rFonts w:ascii="Times New Roman" w:hAnsi="Times New Roman" w:cs="Times New Roman"/>
        </w:rPr>
      </w:pPr>
      <w:r w:rsidRPr="003009A1">
        <w:rPr>
          <w:rFonts w:ascii="Times New Roman" w:hAnsi="Times New Roman" w:cs="Times New Roman"/>
        </w:rPr>
        <w:t>Plotted Monthly Drug Consumption for Selected Counties with Increasing Trends</w:t>
      </w:r>
    </w:p>
    <w:p w14:paraId="5F62EB3C" w14:textId="1657F639" w:rsidR="003009A1" w:rsidRPr="003009A1" w:rsidRDefault="003009A1" w:rsidP="003009A1">
      <w:pPr>
        <w:pStyle w:val="ListParagraph"/>
        <w:numPr>
          <w:ilvl w:val="0"/>
          <w:numId w:val="3"/>
        </w:numPr>
        <w:rPr>
          <w:rFonts w:ascii="Times New Roman" w:hAnsi="Times New Roman" w:cs="Times New Roman"/>
        </w:rPr>
      </w:pPr>
      <w:r w:rsidRPr="003009A1">
        <w:rPr>
          <w:rFonts w:ascii="Times New Roman" w:hAnsi="Times New Roman" w:cs="Times New Roman"/>
        </w:rPr>
        <w:t>Initial Observations and Interpretation Added</w:t>
      </w:r>
    </w:p>
    <w:p w14:paraId="00ACAF68" w14:textId="77777777" w:rsidR="00B77D2F" w:rsidRDefault="00B77D2F" w:rsidP="003009A1">
      <w:pPr>
        <w:rPr>
          <w:rFonts w:ascii="Times New Roman" w:hAnsi="Times New Roman" w:cs="Times New Roman"/>
          <w:b/>
          <w:bCs/>
        </w:rPr>
      </w:pPr>
    </w:p>
    <w:p w14:paraId="0BDBD330" w14:textId="0FCE840D" w:rsidR="00715D3D" w:rsidRPr="00763F35" w:rsidRDefault="00715D3D" w:rsidP="003009A1">
      <w:pPr>
        <w:rPr>
          <w:rFonts w:ascii="Times New Roman" w:hAnsi="Times New Roman" w:cs="Times New Roman"/>
          <w:b/>
          <w:bCs/>
        </w:rPr>
      </w:pPr>
      <w:r w:rsidRPr="00763F35">
        <w:rPr>
          <w:rFonts w:ascii="Times New Roman" w:hAnsi="Times New Roman" w:cs="Times New Roman"/>
          <w:b/>
          <w:bCs/>
        </w:rPr>
        <w:t>Descriptive Statistics</w:t>
      </w:r>
    </w:p>
    <w:p w14:paraId="506A4060" w14:textId="1A259037" w:rsidR="00715D3D" w:rsidRPr="004157A8" w:rsidRDefault="00E33763">
      <w:pPr>
        <w:rPr>
          <w:rFonts w:ascii="Times New Roman" w:hAnsi="Times New Roman" w:cs="Times New Roman"/>
        </w:rPr>
      </w:pPr>
      <w:r w:rsidRPr="004157A8">
        <w:rPr>
          <w:rFonts w:ascii="Times New Roman" w:hAnsi="Times New Roman" w:cs="Times New Roman"/>
        </w:rPr>
        <w:t xml:space="preserve">Figure x. Annual ER Opioid </w:t>
      </w:r>
      <w:r w:rsidR="004157A8" w:rsidRPr="004157A8">
        <w:rPr>
          <w:rFonts w:ascii="Times New Roman" w:hAnsi="Times New Roman" w:cs="Times New Roman"/>
        </w:rPr>
        <w:t>Visit</w:t>
      </w:r>
      <w:r w:rsidRPr="004157A8">
        <w:rPr>
          <w:rFonts w:ascii="Times New Roman" w:hAnsi="Times New Roman" w:cs="Times New Roman"/>
        </w:rPr>
        <w:t>s by County</w:t>
      </w:r>
    </w:p>
    <w:p w14:paraId="504EF411" w14:textId="1BA35BDF" w:rsidR="001D34E7" w:rsidRPr="004157A8" w:rsidRDefault="001D34E7">
      <w:pPr>
        <w:rPr>
          <w:rFonts w:ascii="Times New Roman" w:hAnsi="Times New Roman" w:cs="Times New Roman"/>
        </w:rPr>
      </w:pPr>
      <w:r>
        <w:rPr>
          <w:rFonts w:ascii="Times New Roman" w:hAnsi="Times New Roman" w:cs="Times New Roman"/>
          <w:noProof/>
        </w:rPr>
        <w:drawing>
          <wp:inline distT="0" distB="0" distL="0" distR="0" wp14:anchorId="6508367A" wp14:editId="486336A6">
            <wp:extent cx="5029200" cy="2933700"/>
            <wp:effectExtent l="0" t="0" r="0" b="0"/>
            <wp:docPr id="1701200162" name="Picture 10" descr="A graph of different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00162" name="Picture 10" descr="A graph of different states&#10;&#10;AI-generated content may be incorrect."/>
                    <pic:cNvPicPr/>
                  </pic:nvPicPr>
                  <pic:blipFill rotWithShape="1">
                    <a:blip r:embed="rId5">
                      <a:extLst>
                        <a:ext uri="{28A0092B-C50C-407E-A947-70E740481C1C}">
                          <a14:useLocalDpi xmlns:a14="http://schemas.microsoft.com/office/drawing/2010/main" val="0"/>
                        </a:ext>
                      </a:extLst>
                    </a:blip>
                    <a:srcRect t="6666"/>
                    <a:stretch>
                      <a:fillRect/>
                    </a:stretch>
                  </pic:blipFill>
                  <pic:spPr bwMode="auto">
                    <a:xfrm>
                      <a:off x="0" y="0"/>
                      <a:ext cx="5029200" cy="2933700"/>
                    </a:xfrm>
                    <a:prstGeom prst="rect">
                      <a:avLst/>
                    </a:prstGeom>
                    <a:ln>
                      <a:noFill/>
                    </a:ln>
                    <a:extLst>
                      <a:ext uri="{53640926-AAD7-44D8-BBD7-CCE9431645EC}">
                        <a14:shadowObscured xmlns:a14="http://schemas.microsoft.com/office/drawing/2010/main"/>
                      </a:ext>
                    </a:extLst>
                  </pic:spPr>
                </pic:pic>
              </a:graphicData>
            </a:graphic>
          </wp:inline>
        </w:drawing>
      </w:r>
    </w:p>
    <w:p w14:paraId="0D38188A" w14:textId="0F031516" w:rsidR="00BE4F23" w:rsidRDefault="000B0BD0" w:rsidP="00682A28">
      <w:pPr>
        <w:ind w:firstLine="720"/>
        <w:rPr>
          <w:rFonts w:ascii="Times New Roman" w:hAnsi="Times New Roman" w:cs="Times New Roman"/>
        </w:rPr>
      </w:pPr>
      <w:r w:rsidRPr="00682A28">
        <w:rPr>
          <w:rFonts w:ascii="Times New Roman" w:hAnsi="Times New Roman" w:cs="Times New Roman"/>
        </w:rPr>
        <w:t xml:space="preserve">In Figure x, </w:t>
      </w:r>
      <w:r w:rsidR="00682A28" w:rsidRPr="004157A8">
        <w:rPr>
          <w:rFonts w:ascii="Times New Roman" w:hAnsi="Times New Roman" w:cs="Times New Roman"/>
        </w:rPr>
        <w:t>Jefferson has consistently highest counts across all four years (about 500–600/year). Madison is second highest ER opioid count with a peak in 2017, followed by a sharp drop in 2019.</w:t>
      </w:r>
      <w:r w:rsidR="00682A28">
        <w:rPr>
          <w:rFonts w:ascii="Times New Roman" w:hAnsi="Times New Roman" w:cs="Times New Roman"/>
        </w:rPr>
        <w:t xml:space="preserve"> </w:t>
      </w:r>
      <w:r w:rsidR="00682A28" w:rsidRPr="004157A8">
        <w:rPr>
          <w:rFonts w:ascii="Times New Roman" w:hAnsi="Times New Roman" w:cs="Times New Roman"/>
        </w:rPr>
        <w:t>Blount, Tuscaloosa, Limestone, and Marshall decrease ER opioid counts from 2016 to 2019</w:t>
      </w:r>
      <w:r w:rsidR="00682A28">
        <w:rPr>
          <w:rFonts w:ascii="Times New Roman" w:hAnsi="Times New Roman" w:cs="Times New Roman"/>
        </w:rPr>
        <w:t xml:space="preserve">, while </w:t>
      </w:r>
      <w:r w:rsidR="00682A28" w:rsidRPr="00682A28">
        <w:rPr>
          <w:rFonts w:ascii="Times New Roman" w:hAnsi="Times New Roman" w:cs="Times New Roman"/>
        </w:rPr>
        <w:t>Cherokee, Etowah</w:t>
      </w:r>
      <w:r w:rsidR="00682A28">
        <w:rPr>
          <w:rFonts w:ascii="Times New Roman" w:hAnsi="Times New Roman" w:cs="Times New Roman"/>
        </w:rPr>
        <w:t xml:space="preserve">, Lauderdale, and Marion show consistently increasing trends, requiring a future exploration on monthly scale. </w:t>
      </w:r>
      <w:r w:rsidR="00CC6ACC">
        <w:rPr>
          <w:rFonts w:ascii="Times New Roman" w:hAnsi="Times New Roman" w:cs="Times New Roman"/>
        </w:rPr>
        <w:t>(Not report value less than 10, just not show, and keep reporting)</w:t>
      </w:r>
    </w:p>
    <w:p w14:paraId="70416765" w14:textId="0CD63610" w:rsidR="00F044A6" w:rsidRPr="004157A8" w:rsidRDefault="00F044A6" w:rsidP="00F044A6">
      <w:pPr>
        <w:rPr>
          <w:rFonts w:ascii="Times New Roman" w:hAnsi="Times New Roman" w:cs="Times New Roman"/>
        </w:rPr>
      </w:pPr>
      <w:r w:rsidRPr="004157A8">
        <w:rPr>
          <w:rFonts w:ascii="Times New Roman" w:hAnsi="Times New Roman" w:cs="Times New Roman"/>
        </w:rPr>
        <w:t xml:space="preserve">Figure x. </w:t>
      </w:r>
      <w:r>
        <w:rPr>
          <w:rFonts w:ascii="Times New Roman" w:hAnsi="Times New Roman" w:cs="Times New Roman"/>
        </w:rPr>
        <w:t>Monthly</w:t>
      </w:r>
      <w:r w:rsidRPr="004157A8">
        <w:rPr>
          <w:rFonts w:ascii="Times New Roman" w:hAnsi="Times New Roman" w:cs="Times New Roman"/>
        </w:rPr>
        <w:t xml:space="preserve"> ER Opioid Visits </w:t>
      </w:r>
      <w:r>
        <w:rPr>
          <w:rFonts w:ascii="Times New Roman" w:hAnsi="Times New Roman" w:cs="Times New Roman"/>
        </w:rPr>
        <w:t>in Cherokee, Etowah, Lauderdale, and Marion</w:t>
      </w:r>
    </w:p>
    <w:p w14:paraId="14B38E52" w14:textId="6ADA1143" w:rsidR="007D3DC3" w:rsidRDefault="007D3DC3" w:rsidP="006238D3">
      <w:pPr>
        <w:rPr>
          <w:rFonts w:ascii="Times New Roman" w:hAnsi="Times New Roman" w:cs="Times New Roman"/>
        </w:rPr>
      </w:pPr>
      <w:r>
        <w:rPr>
          <w:rFonts w:ascii="Times New Roman" w:hAnsi="Times New Roman" w:cs="Times New Roman"/>
          <w:noProof/>
        </w:rPr>
        <w:lastRenderedPageBreak/>
        <w:drawing>
          <wp:inline distT="0" distB="0" distL="0" distR="0" wp14:anchorId="4AD525EF" wp14:editId="099C12EE">
            <wp:extent cx="5029200" cy="2941760"/>
            <wp:effectExtent l="0" t="0" r="0" b="0"/>
            <wp:docPr id="507215225" name="Picture 1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15225" name="Picture 11" descr="A graph of different colored lines&#10;&#10;AI-generated content may be incorrect."/>
                    <pic:cNvPicPr/>
                  </pic:nvPicPr>
                  <pic:blipFill rotWithShape="1">
                    <a:blip r:embed="rId6">
                      <a:extLst>
                        <a:ext uri="{28A0092B-C50C-407E-A947-70E740481C1C}">
                          <a14:useLocalDpi xmlns:a14="http://schemas.microsoft.com/office/drawing/2010/main" val="0"/>
                        </a:ext>
                      </a:extLst>
                    </a:blip>
                    <a:srcRect t="6410"/>
                    <a:stretch>
                      <a:fillRect/>
                    </a:stretch>
                  </pic:blipFill>
                  <pic:spPr bwMode="auto">
                    <a:xfrm>
                      <a:off x="0" y="0"/>
                      <a:ext cx="5029200" cy="2941760"/>
                    </a:xfrm>
                    <a:prstGeom prst="rect">
                      <a:avLst/>
                    </a:prstGeom>
                    <a:ln>
                      <a:noFill/>
                    </a:ln>
                    <a:extLst>
                      <a:ext uri="{53640926-AAD7-44D8-BBD7-CCE9431645EC}">
                        <a14:shadowObscured xmlns:a14="http://schemas.microsoft.com/office/drawing/2010/main"/>
                      </a:ext>
                    </a:extLst>
                  </pic:spPr>
                </pic:pic>
              </a:graphicData>
            </a:graphic>
          </wp:inline>
        </w:drawing>
      </w:r>
    </w:p>
    <w:p w14:paraId="1689A538" w14:textId="3A713778" w:rsidR="00682A28" w:rsidRDefault="00682A28" w:rsidP="006238D3">
      <w:pPr>
        <w:rPr>
          <w:rFonts w:ascii="Times New Roman" w:hAnsi="Times New Roman" w:cs="Times New Roman"/>
        </w:rPr>
      </w:pPr>
      <w:r>
        <w:rPr>
          <w:rFonts w:ascii="Times New Roman" w:hAnsi="Times New Roman" w:cs="Times New Roman"/>
        </w:rPr>
        <w:tab/>
        <w:t xml:space="preserve">According to Figure x, Cherokee exhibits a dramatical increase </w:t>
      </w:r>
      <w:r w:rsidR="00634DC7">
        <w:rPr>
          <w:rFonts w:ascii="Times New Roman" w:hAnsi="Times New Roman" w:cs="Times New Roman"/>
        </w:rPr>
        <w:t>in</w:t>
      </w:r>
      <w:r>
        <w:rPr>
          <w:rFonts w:ascii="Times New Roman" w:hAnsi="Times New Roman" w:cs="Times New Roman"/>
        </w:rPr>
        <w:t xml:space="preserve"> ER opioid </w:t>
      </w:r>
      <w:r w:rsidR="00634DC7">
        <w:rPr>
          <w:rFonts w:ascii="Times New Roman" w:hAnsi="Times New Roman" w:cs="Times New Roman"/>
        </w:rPr>
        <w:t>visits</w:t>
      </w:r>
      <w:r>
        <w:rPr>
          <w:rFonts w:ascii="Times New Roman" w:hAnsi="Times New Roman" w:cs="Times New Roman"/>
        </w:rPr>
        <w:t xml:space="preserve"> </w:t>
      </w:r>
      <w:r w:rsidR="00634DC7">
        <w:rPr>
          <w:rFonts w:ascii="Times New Roman" w:hAnsi="Times New Roman" w:cs="Times New Roman"/>
        </w:rPr>
        <w:t>in</w:t>
      </w:r>
      <w:r>
        <w:rPr>
          <w:rFonts w:ascii="Times New Roman" w:hAnsi="Times New Roman" w:cs="Times New Roman"/>
        </w:rPr>
        <w:t xml:space="preserve"> </w:t>
      </w:r>
      <w:r w:rsidR="00634DC7">
        <w:rPr>
          <w:rFonts w:ascii="Times New Roman" w:hAnsi="Times New Roman" w:cs="Times New Roman"/>
        </w:rPr>
        <w:t>September 2016 and</w:t>
      </w:r>
      <w:r>
        <w:rPr>
          <w:rFonts w:ascii="Times New Roman" w:hAnsi="Times New Roman" w:cs="Times New Roman"/>
        </w:rPr>
        <w:t xml:space="preserve"> keep</w:t>
      </w:r>
      <w:r w:rsidR="00634DC7">
        <w:rPr>
          <w:rFonts w:ascii="Times New Roman" w:hAnsi="Times New Roman" w:cs="Times New Roman"/>
        </w:rPr>
        <w:t>s</w:t>
      </w:r>
      <w:r>
        <w:rPr>
          <w:rFonts w:ascii="Times New Roman" w:hAnsi="Times New Roman" w:cs="Times New Roman"/>
        </w:rPr>
        <w:t xml:space="preserve"> a high value (around 5 visits) until </w:t>
      </w:r>
      <w:r w:rsidR="00634DC7">
        <w:rPr>
          <w:rFonts w:ascii="Times New Roman" w:hAnsi="Times New Roman" w:cs="Times New Roman"/>
        </w:rPr>
        <w:t>a decrease in November 2017. Etowah demonstrates a similar pattern to Cherokee, with two peaks (around 20 visits) in October 2016 and April 2017, as well as a drop in November 2017. In contrast, although Lauderdale has increasing pattern in later 2016 and the whole of 2017, it has continued growth in November 2017. We will discuss the potential reason by collecting information and news at that time point.</w:t>
      </w:r>
      <w:r w:rsidR="00CC6ACC">
        <w:rPr>
          <w:rFonts w:ascii="Times New Roman" w:hAnsi="Times New Roman" w:cs="Times New Roman"/>
        </w:rPr>
        <w:t xml:space="preserve"> Try </w:t>
      </w:r>
      <w:proofErr w:type="spellStart"/>
      <w:r w:rsidR="00CC6ACC">
        <w:rPr>
          <w:rFonts w:ascii="Times New Roman" w:hAnsi="Times New Roman" w:cs="Times New Roman"/>
        </w:rPr>
        <w:t>quartly</w:t>
      </w:r>
      <w:proofErr w:type="spellEnd"/>
      <w:r w:rsidR="00CC6ACC">
        <w:rPr>
          <w:rFonts w:ascii="Times New Roman" w:hAnsi="Times New Roman" w:cs="Times New Roman"/>
        </w:rPr>
        <w:t>.</w:t>
      </w:r>
    </w:p>
    <w:p w14:paraId="670C07B1" w14:textId="46FFA36E" w:rsidR="002C728D" w:rsidRPr="004157A8" w:rsidRDefault="002C728D" w:rsidP="002C728D">
      <w:pPr>
        <w:rPr>
          <w:rFonts w:ascii="Times New Roman" w:hAnsi="Times New Roman" w:cs="Times New Roman"/>
        </w:rPr>
      </w:pPr>
      <w:r w:rsidRPr="004157A8">
        <w:rPr>
          <w:rFonts w:ascii="Times New Roman" w:hAnsi="Times New Roman" w:cs="Times New Roman"/>
        </w:rPr>
        <w:t xml:space="preserve">Figure x. Annual </w:t>
      </w:r>
      <w:r>
        <w:rPr>
          <w:rFonts w:ascii="Times New Roman" w:hAnsi="Times New Roman" w:cs="Times New Roman"/>
        </w:rPr>
        <w:t>Buprenorphine</w:t>
      </w:r>
      <w:r w:rsidRPr="004157A8">
        <w:rPr>
          <w:rFonts w:ascii="Times New Roman" w:hAnsi="Times New Roman" w:cs="Times New Roman"/>
        </w:rPr>
        <w:t xml:space="preserve"> Consumption by County</w:t>
      </w:r>
    </w:p>
    <w:p w14:paraId="62867113" w14:textId="312773FC" w:rsidR="002C728D" w:rsidRDefault="002C728D" w:rsidP="00C320C9">
      <w:pPr>
        <w:rPr>
          <w:rFonts w:ascii="Times New Roman" w:hAnsi="Times New Roman" w:cs="Times New Roman"/>
        </w:rPr>
      </w:pPr>
    </w:p>
    <w:p w14:paraId="711B13BC" w14:textId="0BB56065" w:rsidR="006D6F51" w:rsidRDefault="006D6F51" w:rsidP="00C320C9">
      <w:pPr>
        <w:rPr>
          <w:rFonts w:ascii="Times New Roman" w:hAnsi="Times New Roman" w:cs="Times New Roman"/>
        </w:rPr>
      </w:pPr>
      <w:r>
        <w:rPr>
          <w:rFonts w:ascii="Times New Roman" w:hAnsi="Times New Roman" w:cs="Times New Roman"/>
          <w:noProof/>
        </w:rPr>
        <w:drawing>
          <wp:inline distT="0" distB="0" distL="0" distR="0" wp14:anchorId="483FB3B2" wp14:editId="47F92526">
            <wp:extent cx="5029200" cy="2964354"/>
            <wp:effectExtent l="0" t="0" r="0" b="7620"/>
            <wp:docPr id="877104888" name="Picture 1" descr="A graph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04888" name="Picture 1" descr="A graph of different numbers&#10;&#10;AI-generated content may be incorrect."/>
                    <pic:cNvPicPr/>
                  </pic:nvPicPr>
                  <pic:blipFill rotWithShape="1">
                    <a:blip r:embed="rId7">
                      <a:extLst>
                        <a:ext uri="{28A0092B-C50C-407E-A947-70E740481C1C}">
                          <a14:useLocalDpi xmlns:a14="http://schemas.microsoft.com/office/drawing/2010/main" val="0"/>
                        </a:ext>
                      </a:extLst>
                    </a:blip>
                    <a:srcRect t="5691"/>
                    <a:stretch>
                      <a:fillRect/>
                    </a:stretch>
                  </pic:blipFill>
                  <pic:spPr bwMode="auto">
                    <a:xfrm>
                      <a:off x="0" y="0"/>
                      <a:ext cx="5029200" cy="2964354"/>
                    </a:xfrm>
                    <a:prstGeom prst="rect">
                      <a:avLst/>
                    </a:prstGeom>
                    <a:ln>
                      <a:noFill/>
                    </a:ln>
                    <a:extLst>
                      <a:ext uri="{53640926-AAD7-44D8-BBD7-CCE9431645EC}">
                        <a14:shadowObscured xmlns:a14="http://schemas.microsoft.com/office/drawing/2010/main"/>
                      </a:ext>
                    </a:extLst>
                  </pic:spPr>
                </pic:pic>
              </a:graphicData>
            </a:graphic>
          </wp:inline>
        </w:drawing>
      </w:r>
    </w:p>
    <w:p w14:paraId="0A628484" w14:textId="1D2E8BC7" w:rsidR="00CC6ACC" w:rsidRPr="00CC6ACC" w:rsidRDefault="00CC6ACC" w:rsidP="00C320C9">
      <w:pPr>
        <w:rPr>
          <w:rFonts w:ascii="Times New Roman" w:hAnsi="Times New Roman" w:cs="Times New Roman"/>
          <w:b/>
          <w:bCs/>
          <w:color w:val="EE0000"/>
        </w:rPr>
      </w:pPr>
      <w:r>
        <w:rPr>
          <w:rFonts w:ascii="Times New Roman" w:hAnsi="Times New Roman" w:cs="Times New Roman"/>
        </w:rPr>
        <w:lastRenderedPageBreak/>
        <w:t>Tot</w:t>
      </w:r>
      <w:r w:rsidRPr="00CC6ACC">
        <w:rPr>
          <w:rFonts w:ascii="Times New Roman" w:hAnsi="Times New Roman" w:cs="Times New Roman"/>
          <w:b/>
          <w:bCs/>
          <w:color w:val="EE0000"/>
        </w:rPr>
        <w:t xml:space="preserve">al consumption </w:t>
      </w:r>
      <w:proofErr w:type="spellStart"/>
      <w:r w:rsidRPr="00CC6ACC">
        <w:rPr>
          <w:rFonts w:ascii="Times New Roman" w:hAnsi="Times New Roman" w:cs="Times New Roman"/>
          <w:b/>
          <w:bCs/>
          <w:color w:val="EE0000"/>
        </w:rPr>
        <w:t>mme</w:t>
      </w:r>
      <w:proofErr w:type="spellEnd"/>
    </w:p>
    <w:p w14:paraId="7D4C57CA" w14:textId="23B19534" w:rsidR="00E10C2D" w:rsidRDefault="00EB1E92" w:rsidP="0050444E">
      <w:pPr>
        <w:rPr>
          <w:rFonts w:ascii="Times New Roman" w:hAnsi="Times New Roman" w:cs="Times New Roman"/>
        </w:rPr>
      </w:pPr>
      <w:r>
        <w:rPr>
          <w:rFonts w:ascii="Times New Roman" w:hAnsi="Times New Roman" w:cs="Times New Roman"/>
        </w:rPr>
        <w:tab/>
      </w:r>
      <w:r w:rsidR="0050444E" w:rsidRPr="0050444E">
        <w:rPr>
          <w:rFonts w:ascii="Times New Roman" w:hAnsi="Times New Roman" w:cs="Times New Roman"/>
        </w:rPr>
        <w:t xml:space="preserve">According to Figure </w:t>
      </w:r>
      <w:r w:rsidR="0050444E">
        <w:rPr>
          <w:rFonts w:ascii="Times New Roman" w:hAnsi="Times New Roman" w:cs="Times New Roman"/>
        </w:rPr>
        <w:t>x</w:t>
      </w:r>
      <w:r w:rsidR="0050444E" w:rsidRPr="0050444E">
        <w:rPr>
          <w:rFonts w:ascii="Times New Roman" w:hAnsi="Times New Roman" w:cs="Times New Roman"/>
        </w:rPr>
        <w:t>, most counties exhibit a consistent increase in buprenorphine consumption over time, except Morgan and Pickens. These two counties display a distinct dip in 2017, forming a sharp trough in their otherwise upward trends.</w:t>
      </w:r>
    </w:p>
    <w:p w14:paraId="5FF0B099" w14:textId="123C0846" w:rsidR="002C728D" w:rsidRDefault="002C728D" w:rsidP="002C728D">
      <w:pPr>
        <w:rPr>
          <w:rFonts w:ascii="Times New Roman" w:hAnsi="Times New Roman" w:cs="Times New Roman"/>
        </w:rPr>
      </w:pPr>
      <w:r w:rsidRPr="004157A8">
        <w:rPr>
          <w:rFonts w:ascii="Times New Roman" w:hAnsi="Times New Roman" w:cs="Times New Roman"/>
        </w:rPr>
        <w:t xml:space="preserve">Figure x. Annual </w:t>
      </w:r>
      <w:r>
        <w:rPr>
          <w:rFonts w:ascii="Times New Roman" w:hAnsi="Times New Roman" w:cs="Times New Roman"/>
        </w:rPr>
        <w:t>Hydrocodone</w:t>
      </w:r>
      <w:r w:rsidRPr="004157A8">
        <w:rPr>
          <w:rFonts w:ascii="Times New Roman" w:hAnsi="Times New Roman" w:cs="Times New Roman"/>
        </w:rPr>
        <w:t xml:space="preserve"> Consumption by County</w:t>
      </w:r>
    </w:p>
    <w:p w14:paraId="27767672" w14:textId="454C7DEC" w:rsidR="002C728D" w:rsidRDefault="006D6F51" w:rsidP="00C320C9">
      <w:pPr>
        <w:rPr>
          <w:rFonts w:ascii="Times New Roman" w:hAnsi="Times New Roman" w:cs="Times New Roman"/>
        </w:rPr>
      </w:pPr>
      <w:r>
        <w:rPr>
          <w:rFonts w:ascii="Times New Roman" w:hAnsi="Times New Roman" w:cs="Times New Roman"/>
          <w:noProof/>
        </w:rPr>
        <w:drawing>
          <wp:inline distT="0" distB="0" distL="0" distR="0" wp14:anchorId="716AC208" wp14:editId="408FAACF">
            <wp:extent cx="5029200" cy="2973299"/>
            <wp:effectExtent l="0" t="0" r="0" b="0"/>
            <wp:docPr id="464770844" name="Picture 2"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70844" name="Picture 2" descr="A graph of a number of people&#10;&#10;AI-generated content may be incorrect."/>
                    <pic:cNvPicPr/>
                  </pic:nvPicPr>
                  <pic:blipFill rotWithShape="1">
                    <a:blip r:embed="rId8">
                      <a:extLst>
                        <a:ext uri="{28A0092B-C50C-407E-A947-70E740481C1C}">
                          <a14:useLocalDpi xmlns:a14="http://schemas.microsoft.com/office/drawing/2010/main" val="0"/>
                        </a:ext>
                      </a:extLst>
                    </a:blip>
                    <a:srcRect t="5407"/>
                    <a:stretch>
                      <a:fillRect/>
                    </a:stretch>
                  </pic:blipFill>
                  <pic:spPr bwMode="auto">
                    <a:xfrm>
                      <a:off x="0" y="0"/>
                      <a:ext cx="5029200" cy="2973299"/>
                    </a:xfrm>
                    <a:prstGeom prst="rect">
                      <a:avLst/>
                    </a:prstGeom>
                    <a:ln>
                      <a:noFill/>
                    </a:ln>
                    <a:extLst>
                      <a:ext uri="{53640926-AAD7-44D8-BBD7-CCE9431645EC}">
                        <a14:shadowObscured xmlns:a14="http://schemas.microsoft.com/office/drawing/2010/main"/>
                      </a:ext>
                    </a:extLst>
                  </pic:spPr>
                </pic:pic>
              </a:graphicData>
            </a:graphic>
          </wp:inline>
        </w:drawing>
      </w:r>
    </w:p>
    <w:p w14:paraId="1EB07F8E" w14:textId="52797C50" w:rsidR="0050444E" w:rsidRDefault="0050444E" w:rsidP="0050444E">
      <w:pPr>
        <w:ind w:firstLine="720"/>
        <w:rPr>
          <w:rFonts w:ascii="Times New Roman" w:hAnsi="Times New Roman" w:cs="Times New Roman"/>
        </w:rPr>
      </w:pPr>
      <w:r w:rsidRPr="0050444E">
        <w:rPr>
          <w:rFonts w:ascii="Times New Roman" w:hAnsi="Times New Roman" w:cs="Times New Roman"/>
        </w:rPr>
        <w:t xml:space="preserve">In contrast to the increasing trend in buprenorphine consumption, hydrocodone use </w:t>
      </w:r>
      <w:r>
        <w:rPr>
          <w:rFonts w:ascii="Times New Roman" w:hAnsi="Times New Roman" w:cs="Times New Roman"/>
        </w:rPr>
        <w:t>demonstrate</w:t>
      </w:r>
      <w:r w:rsidRPr="0050444E">
        <w:rPr>
          <w:rFonts w:ascii="Times New Roman" w:hAnsi="Times New Roman" w:cs="Times New Roman"/>
        </w:rPr>
        <w:t>s a consistent decline from 2016 to 2019 across all counties.</w:t>
      </w:r>
    </w:p>
    <w:p w14:paraId="7C9A46E8" w14:textId="2069685C" w:rsidR="00EC0045" w:rsidRDefault="00EC0045" w:rsidP="00EC0045">
      <w:pPr>
        <w:rPr>
          <w:rFonts w:ascii="Times New Roman" w:hAnsi="Times New Roman" w:cs="Times New Roman"/>
        </w:rPr>
      </w:pPr>
      <w:r w:rsidRPr="004157A8">
        <w:rPr>
          <w:rFonts w:ascii="Times New Roman" w:hAnsi="Times New Roman" w:cs="Times New Roman"/>
        </w:rPr>
        <w:t xml:space="preserve">Figure x. Annual </w:t>
      </w:r>
      <w:r>
        <w:rPr>
          <w:rFonts w:ascii="Times New Roman" w:hAnsi="Times New Roman" w:cs="Times New Roman"/>
        </w:rPr>
        <w:t>Methadone</w:t>
      </w:r>
      <w:r w:rsidRPr="004157A8">
        <w:rPr>
          <w:rFonts w:ascii="Times New Roman" w:hAnsi="Times New Roman" w:cs="Times New Roman"/>
        </w:rPr>
        <w:t xml:space="preserve"> Consumption by County</w:t>
      </w:r>
    </w:p>
    <w:p w14:paraId="35A5A6C1" w14:textId="5A390E1A" w:rsidR="002C728D" w:rsidRDefault="006D6F51" w:rsidP="00C320C9">
      <w:pPr>
        <w:rPr>
          <w:rFonts w:ascii="Times New Roman" w:hAnsi="Times New Roman" w:cs="Times New Roman"/>
        </w:rPr>
      </w:pPr>
      <w:r>
        <w:rPr>
          <w:rFonts w:ascii="Times New Roman" w:hAnsi="Times New Roman" w:cs="Times New Roman"/>
          <w:noProof/>
        </w:rPr>
        <w:drawing>
          <wp:inline distT="0" distB="0" distL="0" distR="0" wp14:anchorId="57198E32" wp14:editId="3ECE3DF0">
            <wp:extent cx="5029200" cy="2964354"/>
            <wp:effectExtent l="0" t="0" r="0" b="7620"/>
            <wp:docPr id="779496127" name="Picture 3" descr="A graph of different types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96127" name="Picture 3" descr="A graph of different types of numbers&#10;&#10;AI-generated content may be incorrect."/>
                    <pic:cNvPicPr/>
                  </pic:nvPicPr>
                  <pic:blipFill rotWithShape="1">
                    <a:blip r:embed="rId9">
                      <a:extLst>
                        <a:ext uri="{28A0092B-C50C-407E-A947-70E740481C1C}">
                          <a14:useLocalDpi xmlns:a14="http://schemas.microsoft.com/office/drawing/2010/main" val="0"/>
                        </a:ext>
                      </a:extLst>
                    </a:blip>
                    <a:srcRect t="5691"/>
                    <a:stretch>
                      <a:fillRect/>
                    </a:stretch>
                  </pic:blipFill>
                  <pic:spPr bwMode="auto">
                    <a:xfrm>
                      <a:off x="0" y="0"/>
                      <a:ext cx="5029200" cy="2964354"/>
                    </a:xfrm>
                    <a:prstGeom prst="rect">
                      <a:avLst/>
                    </a:prstGeom>
                    <a:ln>
                      <a:noFill/>
                    </a:ln>
                    <a:extLst>
                      <a:ext uri="{53640926-AAD7-44D8-BBD7-CCE9431645EC}">
                        <a14:shadowObscured xmlns:a14="http://schemas.microsoft.com/office/drawing/2010/main"/>
                      </a:ext>
                    </a:extLst>
                  </pic:spPr>
                </pic:pic>
              </a:graphicData>
            </a:graphic>
          </wp:inline>
        </w:drawing>
      </w:r>
    </w:p>
    <w:p w14:paraId="2774AD7D" w14:textId="4B412AC9" w:rsidR="00EA54CC" w:rsidRDefault="00EB1E92" w:rsidP="00C320C9">
      <w:pPr>
        <w:rPr>
          <w:rFonts w:ascii="Times New Roman" w:hAnsi="Times New Roman" w:cs="Times New Roman"/>
        </w:rPr>
      </w:pPr>
      <w:r>
        <w:rPr>
          <w:rFonts w:ascii="Times New Roman" w:hAnsi="Times New Roman" w:cs="Times New Roman"/>
        </w:rPr>
        <w:lastRenderedPageBreak/>
        <w:tab/>
      </w:r>
      <w:proofErr w:type="gramStart"/>
      <w:r w:rsidR="00EA54CC" w:rsidRPr="00EA54CC">
        <w:rPr>
          <w:rFonts w:ascii="Times New Roman" w:hAnsi="Times New Roman" w:cs="Times New Roman"/>
        </w:rPr>
        <w:t>Similar to</w:t>
      </w:r>
      <w:proofErr w:type="gramEnd"/>
      <w:r w:rsidR="00EA54CC" w:rsidRPr="00EA54CC">
        <w:rPr>
          <w:rFonts w:ascii="Times New Roman" w:hAnsi="Times New Roman" w:cs="Times New Roman"/>
        </w:rPr>
        <w:t xml:space="preserve"> the trend observed for hydrocodone, methadone consumption also declined from 2016 to 2019 across most counties. However, Blount, Cherokee, Lamar, Limestone, and Pickens showed relatively stable patterns between 2017 and 2019, with only minor fluctuations.</w:t>
      </w:r>
    </w:p>
    <w:p w14:paraId="081582D4" w14:textId="4F252A87" w:rsidR="00EC0045" w:rsidRDefault="00EC0045" w:rsidP="00EC0045">
      <w:pPr>
        <w:rPr>
          <w:rFonts w:ascii="Times New Roman" w:hAnsi="Times New Roman" w:cs="Times New Roman"/>
        </w:rPr>
      </w:pPr>
      <w:r w:rsidRPr="004157A8">
        <w:rPr>
          <w:rFonts w:ascii="Times New Roman" w:hAnsi="Times New Roman" w:cs="Times New Roman"/>
        </w:rPr>
        <w:t xml:space="preserve">Figure x. Annual </w:t>
      </w:r>
      <w:r>
        <w:rPr>
          <w:rFonts w:ascii="Times New Roman" w:hAnsi="Times New Roman" w:cs="Times New Roman"/>
        </w:rPr>
        <w:t>Oxycodone</w:t>
      </w:r>
      <w:r w:rsidRPr="004157A8">
        <w:rPr>
          <w:rFonts w:ascii="Times New Roman" w:hAnsi="Times New Roman" w:cs="Times New Roman"/>
        </w:rPr>
        <w:t xml:space="preserve"> Consumption by County</w:t>
      </w:r>
    </w:p>
    <w:p w14:paraId="2C536CA3" w14:textId="546D3DFC" w:rsidR="002C728D" w:rsidRDefault="006D6F51" w:rsidP="00C320C9">
      <w:pPr>
        <w:rPr>
          <w:rFonts w:ascii="Times New Roman" w:hAnsi="Times New Roman" w:cs="Times New Roman"/>
        </w:rPr>
      </w:pPr>
      <w:r>
        <w:rPr>
          <w:rFonts w:ascii="Times New Roman" w:hAnsi="Times New Roman" w:cs="Times New Roman"/>
          <w:noProof/>
        </w:rPr>
        <w:drawing>
          <wp:inline distT="0" distB="0" distL="0" distR="0" wp14:anchorId="60B9F8CD" wp14:editId="4DB313A6">
            <wp:extent cx="5029200" cy="2955410"/>
            <wp:effectExtent l="0" t="0" r="0" b="0"/>
            <wp:docPr id="301105738" name="Picture 4"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05738" name="Picture 4" descr="A graph of a number of people&#10;&#10;AI-generated content may be incorrect."/>
                    <pic:cNvPicPr/>
                  </pic:nvPicPr>
                  <pic:blipFill rotWithShape="1">
                    <a:blip r:embed="rId10">
                      <a:extLst>
                        <a:ext uri="{28A0092B-C50C-407E-A947-70E740481C1C}">
                          <a14:useLocalDpi xmlns:a14="http://schemas.microsoft.com/office/drawing/2010/main" val="0"/>
                        </a:ext>
                      </a:extLst>
                    </a:blip>
                    <a:srcRect t="5976"/>
                    <a:stretch>
                      <a:fillRect/>
                    </a:stretch>
                  </pic:blipFill>
                  <pic:spPr bwMode="auto">
                    <a:xfrm>
                      <a:off x="0" y="0"/>
                      <a:ext cx="5029200" cy="2955410"/>
                    </a:xfrm>
                    <a:prstGeom prst="rect">
                      <a:avLst/>
                    </a:prstGeom>
                    <a:ln>
                      <a:noFill/>
                    </a:ln>
                    <a:extLst>
                      <a:ext uri="{53640926-AAD7-44D8-BBD7-CCE9431645EC}">
                        <a14:shadowObscured xmlns:a14="http://schemas.microsoft.com/office/drawing/2010/main"/>
                      </a:ext>
                    </a:extLst>
                  </pic:spPr>
                </pic:pic>
              </a:graphicData>
            </a:graphic>
          </wp:inline>
        </w:drawing>
      </w:r>
    </w:p>
    <w:p w14:paraId="1FF51803" w14:textId="75AA51CF" w:rsidR="0089275F" w:rsidRDefault="00C3571A" w:rsidP="00B77D2F">
      <w:pPr>
        <w:ind w:firstLine="720"/>
        <w:rPr>
          <w:rFonts w:ascii="Times New Roman" w:hAnsi="Times New Roman" w:cs="Times New Roman"/>
        </w:rPr>
      </w:pPr>
      <w:r w:rsidRPr="00C3571A">
        <w:rPr>
          <w:rFonts w:ascii="Times New Roman" w:hAnsi="Times New Roman" w:cs="Times New Roman"/>
        </w:rPr>
        <w:t>Figure X shows that all counties exhibited consistently decreasing trends in oxycodone consumption, except Lamar County, which reached its peak in 2017. In summary, buprenorphine is the only opioid medication that demonstrated a sustained increase in consumption from 2016 to 2019 across most counties in northwest Alabama.</w:t>
      </w:r>
    </w:p>
    <w:p w14:paraId="126BDD18" w14:textId="77777777" w:rsidR="00FC45F0" w:rsidRDefault="00FC45F0">
      <w:pPr>
        <w:rPr>
          <w:rFonts w:ascii="Times New Roman" w:hAnsi="Times New Roman" w:cs="Times New Roman"/>
          <w:b/>
          <w:bCs/>
        </w:rPr>
      </w:pPr>
    </w:p>
    <w:p w14:paraId="56B7159F" w14:textId="61E06A8C" w:rsidR="00FC45F0" w:rsidRPr="00FC45F0" w:rsidRDefault="00763F35" w:rsidP="001F1539">
      <w:pPr>
        <w:rPr>
          <w:rFonts w:ascii="Times New Roman" w:hAnsi="Times New Roman" w:cs="Times New Roman"/>
          <w:b/>
          <w:bCs/>
        </w:rPr>
      </w:pPr>
      <w:r>
        <w:rPr>
          <w:rFonts w:ascii="Times New Roman" w:hAnsi="Times New Roman" w:cs="Times New Roman"/>
          <w:b/>
          <w:bCs/>
        </w:rPr>
        <w:t>Moran’s I and Hot Spot Analysis</w:t>
      </w:r>
    </w:p>
    <w:p w14:paraId="0A6069C5" w14:textId="4F0D926C" w:rsidR="001F1539" w:rsidRPr="00DE3ECF" w:rsidRDefault="001F1539" w:rsidP="001F1539">
      <w:pPr>
        <w:rPr>
          <w:rFonts w:ascii="Times New Roman" w:hAnsi="Times New Roman" w:cs="Times New Roman"/>
        </w:rPr>
      </w:pPr>
      <w:r w:rsidRPr="00DE3ECF">
        <w:rPr>
          <w:rFonts w:ascii="Times New Roman" w:hAnsi="Times New Roman" w:cs="Times New Roman"/>
        </w:rPr>
        <w:t xml:space="preserve">Table x. Global </w:t>
      </w:r>
      <w:r w:rsidR="009B2633" w:rsidRPr="00DE3ECF">
        <w:rPr>
          <w:rFonts w:ascii="Times New Roman" w:hAnsi="Times New Roman" w:cs="Times New Roman"/>
        </w:rPr>
        <w:t>Moran’s</w:t>
      </w:r>
      <w:r w:rsidRPr="00DE3ECF">
        <w:rPr>
          <w:rFonts w:ascii="Times New Roman" w:hAnsi="Times New Roman" w:cs="Times New Roman"/>
        </w:rPr>
        <w:t xml:space="preserve"> </w:t>
      </w:r>
      <w:r w:rsidR="008B3FE2">
        <w:rPr>
          <w:rFonts w:ascii="Times New Roman" w:hAnsi="Times New Roman" w:cs="Times New Roman"/>
        </w:rPr>
        <w:t>I</w:t>
      </w:r>
      <w:r>
        <w:rPr>
          <w:rFonts w:ascii="Times New Roman" w:hAnsi="Times New Roman" w:cs="Times New Roman"/>
        </w:rPr>
        <w:t xml:space="preserve"> of ER Visits </w:t>
      </w:r>
      <w:r w:rsidR="008B3FE2">
        <w:rPr>
          <w:rFonts w:ascii="Times New Roman" w:hAnsi="Times New Roman" w:cs="Times New Roman"/>
        </w:rPr>
        <w:t>(Total and Per Capita)</w:t>
      </w:r>
    </w:p>
    <w:tbl>
      <w:tblPr>
        <w:tblW w:w="0" w:type="auto"/>
        <w:tblBorders>
          <w:top w:val="single" w:sz="4" w:space="0" w:color="auto"/>
          <w:bottom w:val="single" w:sz="4" w:space="0" w:color="auto"/>
          <w:insideH w:val="single" w:sz="6" w:space="0" w:color="C6C6C6"/>
          <w:insideV w:val="single" w:sz="6" w:space="0" w:color="C6C6C6"/>
        </w:tblBorders>
        <w:shd w:val="clear" w:color="auto" w:fill="FFFFFF"/>
        <w:tblCellMar>
          <w:left w:w="0" w:type="dxa"/>
          <w:right w:w="0" w:type="dxa"/>
        </w:tblCellMar>
        <w:tblLook w:val="04A0" w:firstRow="1" w:lastRow="0" w:firstColumn="1" w:lastColumn="0" w:noHBand="0" w:noVBand="1"/>
      </w:tblPr>
      <w:tblGrid>
        <w:gridCol w:w="1650"/>
        <w:gridCol w:w="960"/>
        <w:gridCol w:w="1710"/>
      </w:tblGrid>
      <w:tr w:rsidR="00417426" w:rsidRPr="004157A8" w14:paraId="14EE17C0" w14:textId="354B9B13" w:rsidTr="00B77D2F">
        <w:trPr>
          <w:trHeight w:val="20"/>
        </w:trPr>
        <w:tc>
          <w:tcPr>
            <w:tcW w:w="0" w:type="auto"/>
            <w:shd w:val="clear" w:color="auto" w:fill="auto"/>
            <w:tcMar>
              <w:top w:w="75" w:type="dxa"/>
              <w:left w:w="75" w:type="dxa"/>
              <w:bottom w:w="75" w:type="dxa"/>
              <w:right w:w="75" w:type="dxa"/>
            </w:tcMar>
            <w:vAlign w:val="center"/>
          </w:tcPr>
          <w:p w14:paraId="19041E62" w14:textId="0F030FB0" w:rsidR="00417426" w:rsidRPr="00417426" w:rsidRDefault="00417426" w:rsidP="00B77D2F">
            <w:pPr>
              <w:spacing w:after="0" w:line="240" w:lineRule="auto"/>
              <w:jc w:val="center"/>
              <w:rPr>
                <w:rFonts w:ascii="Times New Roman" w:hAnsi="Times New Roman" w:cs="Times New Roman"/>
              </w:rPr>
            </w:pPr>
          </w:p>
        </w:tc>
        <w:tc>
          <w:tcPr>
            <w:tcW w:w="960" w:type="dxa"/>
            <w:shd w:val="clear" w:color="auto" w:fill="auto"/>
            <w:tcMar>
              <w:top w:w="75" w:type="dxa"/>
              <w:left w:w="75" w:type="dxa"/>
              <w:bottom w:w="75" w:type="dxa"/>
              <w:right w:w="75" w:type="dxa"/>
            </w:tcMar>
            <w:vAlign w:val="center"/>
          </w:tcPr>
          <w:p w14:paraId="4E0E4807" w14:textId="773EB394" w:rsidR="00417426" w:rsidRPr="00417426" w:rsidRDefault="00417426" w:rsidP="00B77D2F">
            <w:pPr>
              <w:spacing w:after="0" w:line="240" w:lineRule="auto"/>
              <w:jc w:val="center"/>
              <w:rPr>
                <w:rFonts w:ascii="Times New Roman" w:hAnsi="Times New Roman" w:cs="Times New Roman"/>
              </w:rPr>
            </w:pPr>
            <w:r w:rsidRPr="00417426">
              <w:rPr>
                <w:rFonts w:ascii="Times New Roman" w:hAnsi="Times New Roman" w:cs="Times New Roman"/>
              </w:rPr>
              <w:t>Total</w:t>
            </w:r>
          </w:p>
        </w:tc>
        <w:tc>
          <w:tcPr>
            <w:tcW w:w="1710" w:type="dxa"/>
            <w:vAlign w:val="center"/>
          </w:tcPr>
          <w:p w14:paraId="12F7E8FE" w14:textId="16F3533A" w:rsidR="00417426" w:rsidRPr="00417426" w:rsidRDefault="00417426" w:rsidP="00B77D2F">
            <w:pPr>
              <w:spacing w:after="0" w:line="240" w:lineRule="auto"/>
              <w:jc w:val="center"/>
              <w:rPr>
                <w:rFonts w:ascii="Times New Roman" w:hAnsi="Times New Roman" w:cs="Times New Roman"/>
              </w:rPr>
            </w:pPr>
            <w:r w:rsidRPr="00417426">
              <w:rPr>
                <w:rFonts w:ascii="Times New Roman" w:hAnsi="Times New Roman" w:cs="Times New Roman"/>
              </w:rPr>
              <w:t>Per Capita</w:t>
            </w:r>
          </w:p>
        </w:tc>
      </w:tr>
      <w:tr w:rsidR="00417426" w:rsidRPr="004157A8" w14:paraId="40AE9135" w14:textId="77777777" w:rsidTr="00B77D2F">
        <w:trPr>
          <w:trHeight w:val="20"/>
        </w:trPr>
        <w:tc>
          <w:tcPr>
            <w:tcW w:w="0" w:type="auto"/>
            <w:shd w:val="clear" w:color="auto" w:fill="auto"/>
            <w:tcMar>
              <w:top w:w="75" w:type="dxa"/>
              <w:left w:w="75" w:type="dxa"/>
              <w:bottom w:w="75" w:type="dxa"/>
              <w:right w:w="75" w:type="dxa"/>
            </w:tcMar>
            <w:vAlign w:val="center"/>
          </w:tcPr>
          <w:p w14:paraId="294318E2" w14:textId="114318F5" w:rsidR="00417426" w:rsidRPr="00417426" w:rsidRDefault="00417426" w:rsidP="00B77D2F">
            <w:pPr>
              <w:spacing w:after="0" w:line="240" w:lineRule="auto"/>
              <w:jc w:val="center"/>
              <w:rPr>
                <w:rFonts w:ascii="Times New Roman" w:hAnsi="Times New Roman" w:cs="Times New Roman"/>
              </w:rPr>
            </w:pPr>
            <w:r w:rsidRPr="00417426">
              <w:rPr>
                <w:rFonts w:ascii="Times New Roman" w:hAnsi="Times New Roman" w:cs="Times New Roman"/>
              </w:rPr>
              <w:t>Moran's Index</w:t>
            </w:r>
          </w:p>
        </w:tc>
        <w:tc>
          <w:tcPr>
            <w:tcW w:w="960" w:type="dxa"/>
            <w:shd w:val="clear" w:color="auto" w:fill="auto"/>
            <w:tcMar>
              <w:top w:w="75" w:type="dxa"/>
              <w:left w:w="75" w:type="dxa"/>
              <w:bottom w:w="75" w:type="dxa"/>
              <w:right w:w="75" w:type="dxa"/>
            </w:tcMar>
            <w:vAlign w:val="center"/>
          </w:tcPr>
          <w:p w14:paraId="0E1E5784" w14:textId="56213B6E" w:rsidR="00417426" w:rsidRPr="00417426" w:rsidRDefault="00417426" w:rsidP="00B77D2F">
            <w:pPr>
              <w:spacing w:after="0" w:line="240" w:lineRule="auto"/>
              <w:jc w:val="center"/>
              <w:rPr>
                <w:rFonts w:ascii="Times New Roman" w:hAnsi="Times New Roman" w:cs="Times New Roman"/>
              </w:rPr>
            </w:pPr>
            <w:r w:rsidRPr="00417426">
              <w:rPr>
                <w:rFonts w:ascii="Times New Roman" w:hAnsi="Times New Roman" w:cs="Times New Roman"/>
              </w:rPr>
              <w:t>0.089</w:t>
            </w:r>
          </w:p>
        </w:tc>
        <w:tc>
          <w:tcPr>
            <w:tcW w:w="1710" w:type="dxa"/>
            <w:vAlign w:val="center"/>
          </w:tcPr>
          <w:p w14:paraId="308385BE" w14:textId="34E44D9A" w:rsidR="00417426" w:rsidRPr="00417426" w:rsidRDefault="00417426" w:rsidP="00B77D2F">
            <w:pPr>
              <w:spacing w:after="0" w:line="240" w:lineRule="auto"/>
              <w:jc w:val="center"/>
              <w:rPr>
                <w:rFonts w:ascii="Times New Roman" w:hAnsi="Times New Roman" w:cs="Times New Roman"/>
              </w:rPr>
            </w:pPr>
            <w:r w:rsidRPr="00417426">
              <w:rPr>
                <w:rFonts w:ascii="Times New Roman" w:hAnsi="Times New Roman" w:cs="Times New Roman"/>
              </w:rPr>
              <w:t>0.206</w:t>
            </w:r>
          </w:p>
        </w:tc>
      </w:tr>
      <w:tr w:rsidR="00417426" w:rsidRPr="004157A8" w14:paraId="49193CDC" w14:textId="0459C321" w:rsidTr="00B77D2F">
        <w:trPr>
          <w:trHeight w:val="20"/>
        </w:trPr>
        <w:tc>
          <w:tcPr>
            <w:tcW w:w="0" w:type="auto"/>
            <w:shd w:val="clear" w:color="auto" w:fill="auto"/>
            <w:tcMar>
              <w:top w:w="75" w:type="dxa"/>
              <w:left w:w="75" w:type="dxa"/>
              <w:bottom w:w="75" w:type="dxa"/>
              <w:right w:w="75" w:type="dxa"/>
            </w:tcMar>
            <w:vAlign w:val="center"/>
            <w:hideMark/>
          </w:tcPr>
          <w:p w14:paraId="0D11E71C" w14:textId="77777777" w:rsidR="00417426" w:rsidRPr="00417426" w:rsidRDefault="00417426" w:rsidP="00B77D2F">
            <w:pPr>
              <w:spacing w:after="0" w:line="240" w:lineRule="auto"/>
              <w:jc w:val="center"/>
              <w:rPr>
                <w:rFonts w:ascii="Times New Roman" w:hAnsi="Times New Roman" w:cs="Times New Roman"/>
              </w:rPr>
            </w:pPr>
            <w:r w:rsidRPr="00417426">
              <w:rPr>
                <w:rFonts w:ascii="Times New Roman" w:hAnsi="Times New Roman" w:cs="Times New Roman"/>
              </w:rPr>
              <w:t>Expected Index</w:t>
            </w:r>
          </w:p>
        </w:tc>
        <w:tc>
          <w:tcPr>
            <w:tcW w:w="960" w:type="dxa"/>
            <w:shd w:val="clear" w:color="auto" w:fill="auto"/>
            <w:tcMar>
              <w:top w:w="75" w:type="dxa"/>
              <w:left w:w="75" w:type="dxa"/>
              <w:bottom w:w="75" w:type="dxa"/>
              <w:right w:w="75" w:type="dxa"/>
            </w:tcMar>
            <w:vAlign w:val="center"/>
            <w:hideMark/>
          </w:tcPr>
          <w:p w14:paraId="02DBE628" w14:textId="77FEB253" w:rsidR="00417426" w:rsidRPr="00417426" w:rsidRDefault="00417426" w:rsidP="00B77D2F">
            <w:pPr>
              <w:spacing w:after="0" w:line="240" w:lineRule="auto"/>
              <w:jc w:val="center"/>
              <w:rPr>
                <w:rFonts w:ascii="Times New Roman" w:hAnsi="Times New Roman" w:cs="Times New Roman"/>
              </w:rPr>
            </w:pPr>
            <w:r w:rsidRPr="00417426">
              <w:rPr>
                <w:rFonts w:ascii="Times New Roman" w:hAnsi="Times New Roman" w:cs="Times New Roman"/>
              </w:rPr>
              <w:t>-0.047</w:t>
            </w:r>
          </w:p>
        </w:tc>
        <w:tc>
          <w:tcPr>
            <w:tcW w:w="1710" w:type="dxa"/>
            <w:vAlign w:val="center"/>
          </w:tcPr>
          <w:p w14:paraId="3B851242" w14:textId="51D05217" w:rsidR="00417426" w:rsidRPr="00417426" w:rsidRDefault="00417426" w:rsidP="00B77D2F">
            <w:pPr>
              <w:spacing w:after="0" w:line="240" w:lineRule="auto"/>
              <w:jc w:val="center"/>
              <w:rPr>
                <w:rFonts w:ascii="Times New Roman" w:hAnsi="Times New Roman" w:cs="Times New Roman"/>
              </w:rPr>
            </w:pPr>
            <w:r w:rsidRPr="00417426">
              <w:rPr>
                <w:rFonts w:ascii="Times New Roman" w:hAnsi="Times New Roman" w:cs="Times New Roman"/>
              </w:rPr>
              <w:t>-0.048</w:t>
            </w:r>
          </w:p>
        </w:tc>
      </w:tr>
      <w:tr w:rsidR="00417426" w:rsidRPr="004157A8" w14:paraId="50405B6B" w14:textId="069379FF" w:rsidTr="00B77D2F">
        <w:trPr>
          <w:trHeight w:val="20"/>
        </w:trPr>
        <w:tc>
          <w:tcPr>
            <w:tcW w:w="0" w:type="auto"/>
            <w:shd w:val="clear" w:color="auto" w:fill="auto"/>
            <w:tcMar>
              <w:top w:w="75" w:type="dxa"/>
              <w:left w:w="75" w:type="dxa"/>
              <w:bottom w:w="75" w:type="dxa"/>
              <w:right w:w="75" w:type="dxa"/>
            </w:tcMar>
            <w:vAlign w:val="center"/>
            <w:hideMark/>
          </w:tcPr>
          <w:p w14:paraId="6840A3D5" w14:textId="77777777" w:rsidR="00417426" w:rsidRPr="00417426" w:rsidRDefault="00417426" w:rsidP="00B77D2F">
            <w:pPr>
              <w:spacing w:after="0" w:line="240" w:lineRule="auto"/>
              <w:jc w:val="center"/>
              <w:rPr>
                <w:rFonts w:ascii="Times New Roman" w:hAnsi="Times New Roman" w:cs="Times New Roman"/>
              </w:rPr>
            </w:pPr>
            <w:r w:rsidRPr="00417426">
              <w:rPr>
                <w:rFonts w:ascii="Times New Roman" w:hAnsi="Times New Roman" w:cs="Times New Roman"/>
              </w:rPr>
              <w:t>Variance</w:t>
            </w:r>
          </w:p>
        </w:tc>
        <w:tc>
          <w:tcPr>
            <w:tcW w:w="960" w:type="dxa"/>
            <w:shd w:val="clear" w:color="auto" w:fill="auto"/>
            <w:tcMar>
              <w:top w:w="75" w:type="dxa"/>
              <w:left w:w="75" w:type="dxa"/>
              <w:bottom w:w="75" w:type="dxa"/>
              <w:right w:w="75" w:type="dxa"/>
            </w:tcMar>
            <w:vAlign w:val="center"/>
            <w:hideMark/>
          </w:tcPr>
          <w:p w14:paraId="12DA000B" w14:textId="010C0A2D" w:rsidR="00417426" w:rsidRPr="00417426" w:rsidRDefault="00417426" w:rsidP="00B77D2F">
            <w:pPr>
              <w:spacing w:after="0" w:line="240" w:lineRule="auto"/>
              <w:jc w:val="center"/>
              <w:rPr>
                <w:rFonts w:ascii="Times New Roman" w:hAnsi="Times New Roman" w:cs="Times New Roman"/>
              </w:rPr>
            </w:pPr>
            <w:r w:rsidRPr="00417426">
              <w:rPr>
                <w:rFonts w:ascii="Times New Roman" w:hAnsi="Times New Roman" w:cs="Times New Roman"/>
              </w:rPr>
              <w:t>0.016</w:t>
            </w:r>
          </w:p>
        </w:tc>
        <w:tc>
          <w:tcPr>
            <w:tcW w:w="1710" w:type="dxa"/>
            <w:vAlign w:val="center"/>
          </w:tcPr>
          <w:p w14:paraId="5C45CEE3" w14:textId="3FEA1A17" w:rsidR="00417426" w:rsidRPr="00417426" w:rsidRDefault="00417426" w:rsidP="00B77D2F">
            <w:pPr>
              <w:spacing w:after="0" w:line="240" w:lineRule="auto"/>
              <w:jc w:val="center"/>
              <w:rPr>
                <w:rFonts w:ascii="Times New Roman" w:hAnsi="Times New Roman" w:cs="Times New Roman"/>
              </w:rPr>
            </w:pPr>
            <w:r w:rsidRPr="00417426">
              <w:rPr>
                <w:rFonts w:ascii="Times New Roman" w:hAnsi="Times New Roman" w:cs="Times New Roman"/>
              </w:rPr>
              <w:t>0.035</w:t>
            </w:r>
          </w:p>
        </w:tc>
      </w:tr>
      <w:tr w:rsidR="00417426" w:rsidRPr="004157A8" w14:paraId="6DD0A83C" w14:textId="266F30A7" w:rsidTr="00B77D2F">
        <w:trPr>
          <w:trHeight w:val="20"/>
        </w:trPr>
        <w:tc>
          <w:tcPr>
            <w:tcW w:w="0" w:type="auto"/>
            <w:shd w:val="clear" w:color="auto" w:fill="auto"/>
            <w:tcMar>
              <w:top w:w="75" w:type="dxa"/>
              <w:left w:w="75" w:type="dxa"/>
              <w:bottom w:w="75" w:type="dxa"/>
              <w:right w:w="75" w:type="dxa"/>
            </w:tcMar>
            <w:vAlign w:val="center"/>
            <w:hideMark/>
          </w:tcPr>
          <w:p w14:paraId="50000544" w14:textId="77777777" w:rsidR="00417426" w:rsidRPr="004157A8" w:rsidRDefault="00417426" w:rsidP="00B77D2F">
            <w:pPr>
              <w:spacing w:after="0" w:line="240" w:lineRule="auto"/>
              <w:jc w:val="center"/>
              <w:rPr>
                <w:rFonts w:ascii="Times New Roman" w:hAnsi="Times New Roman" w:cs="Times New Roman"/>
              </w:rPr>
            </w:pPr>
            <w:r w:rsidRPr="004157A8">
              <w:rPr>
                <w:rFonts w:ascii="Times New Roman" w:hAnsi="Times New Roman" w:cs="Times New Roman"/>
              </w:rPr>
              <w:t>z-score</w:t>
            </w:r>
          </w:p>
        </w:tc>
        <w:tc>
          <w:tcPr>
            <w:tcW w:w="960" w:type="dxa"/>
            <w:shd w:val="clear" w:color="auto" w:fill="auto"/>
            <w:tcMar>
              <w:top w:w="75" w:type="dxa"/>
              <w:left w:w="75" w:type="dxa"/>
              <w:bottom w:w="75" w:type="dxa"/>
              <w:right w:w="75" w:type="dxa"/>
            </w:tcMar>
            <w:vAlign w:val="center"/>
            <w:hideMark/>
          </w:tcPr>
          <w:p w14:paraId="2BD6E309" w14:textId="45EF02BD" w:rsidR="00417426" w:rsidRPr="004157A8" w:rsidRDefault="00417426" w:rsidP="00B77D2F">
            <w:pPr>
              <w:spacing w:after="0" w:line="240" w:lineRule="auto"/>
              <w:jc w:val="center"/>
              <w:rPr>
                <w:rFonts w:ascii="Times New Roman" w:hAnsi="Times New Roman" w:cs="Times New Roman"/>
              </w:rPr>
            </w:pPr>
            <w:r w:rsidRPr="004157A8">
              <w:rPr>
                <w:rFonts w:ascii="Times New Roman" w:hAnsi="Times New Roman" w:cs="Times New Roman"/>
              </w:rPr>
              <w:t>1.082</w:t>
            </w:r>
          </w:p>
        </w:tc>
        <w:tc>
          <w:tcPr>
            <w:tcW w:w="1710" w:type="dxa"/>
            <w:vAlign w:val="center"/>
          </w:tcPr>
          <w:p w14:paraId="29BD09F6" w14:textId="642CE35D" w:rsidR="00417426" w:rsidRPr="004157A8" w:rsidRDefault="00417426" w:rsidP="00B77D2F">
            <w:pPr>
              <w:spacing w:after="0" w:line="240" w:lineRule="auto"/>
              <w:jc w:val="center"/>
            </w:pPr>
            <w:r w:rsidRPr="004157A8">
              <w:rPr>
                <w:rFonts w:ascii="Times New Roman" w:hAnsi="Times New Roman" w:cs="Times New Roman"/>
              </w:rPr>
              <w:t>1.355</w:t>
            </w:r>
          </w:p>
        </w:tc>
      </w:tr>
      <w:tr w:rsidR="00417426" w:rsidRPr="004157A8" w14:paraId="32C97906" w14:textId="478F5E90" w:rsidTr="00B77D2F">
        <w:trPr>
          <w:trHeight w:val="20"/>
        </w:trPr>
        <w:tc>
          <w:tcPr>
            <w:tcW w:w="0" w:type="auto"/>
            <w:shd w:val="clear" w:color="auto" w:fill="auto"/>
            <w:tcMar>
              <w:top w:w="75" w:type="dxa"/>
              <w:left w:w="75" w:type="dxa"/>
              <w:bottom w:w="75" w:type="dxa"/>
              <w:right w:w="75" w:type="dxa"/>
            </w:tcMar>
            <w:vAlign w:val="center"/>
            <w:hideMark/>
          </w:tcPr>
          <w:p w14:paraId="78D2E913" w14:textId="77777777" w:rsidR="00417426" w:rsidRPr="004157A8" w:rsidRDefault="00417426" w:rsidP="00B77D2F">
            <w:pPr>
              <w:spacing w:after="0" w:line="240" w:lineRule="auto"/>
              <w:jc w:val="center"/>
              <w:rPr>
                <w:rFonts w:ascii="Times New Roman" w:hAnsi="Times New Roman" w:cs="Times New Roman"/>
              </w:rPr>
            </w:pPr>
            <w:r w:rsidRPr="004157A8">
              <w:rPr>
                <w:rFonts w:ascii="Times New Roman" w:hAnsi="Times New Roman" w:cs="Times New Roman"/>
              </w:rPr>
              <w:t>p-value</w:t>
            </w:r>
          </w:p>
        </w:tc>
        <w:tc>
          <w:tcPr>
            <w:tcW w:w="960" w:type="dxa"/>
            <w:shd w:val="clear" w:color="auto" w:fill="auto"/>
            <w:tcMar>
              <w:top w:w="75" w:type="dxa"/>
              <w:left w:w="75" w:type="dxa"/>
              <w:bottom w:w="75" w:type="dxa"/>
              <w:right w:w="75" w:type="dxa"/>
            </w:tcMar>
            <w:vAlign w:val="center"/>
            <w:hideMark/>
          </w:tcPr>
          <w:p w14:paraId="4E4471AA" w14:textId="7D48F4CF" w:rsidR="00417426" w:rsidRPr="004157A8" w:rsidRDefault="00417426" w:rsidP="00B77D2F">
            <w:pPr>
              <w:spacing w:after="0" w:line="240" w:lineRule="auto"/>
              <w:jc w:val="center"/>
              <w:rPr>
                <w:rFonts w:ascii="Times New Roman" w:hAnsi="Times New Roman" w:cs="Times New Roman"/>
              </w:rPr>
            </w:pPr>
            <w:r w:rsidRPr="004157A8">
              <w:rPr>
                <w:rFonts w:ascii="Times New Roman" w:hAnsi="Times New Roman" w:cs="Times New Roman"/>
              </w:rPr>
              <w:t>0.279</w:t>
            </w:r>
          </w:p>
        </w:tc>
        <w:tc>
          <w:tcPr>
            <w:tcW w:w="1710" w:type="dxa"/>
            <w:vAlign w:val="center"/>
          </w:tcPr>
          <w:p w14:paraId="3C38B557" w14:textId="054944BF" w:rsidR="00417426" w:rsidRPr="004157A8" w:rsidRDefault="00417426" w:rsidP="00B77D2F">
            <w:pPr>
              <w:spacing w:after="0" w:line="240" w:lineRule="auto"/>
              <w:jc w:val="center"/>
            </w:pPr>
            <w:r w:rsidRPr="004157A8">
              <w:rPr>
                <w:rFonts w:ascii="Times New Roman" w:hAnsi="Times New Roman" w:cs="Times New Roman"/>
              </w:rPr>
              <w:t>0.175</w:t>
            </w:r>
          </w:p>
        </w:tc>
      </w:tr>
    </w:tbl>
    <w:p w14:paraId="6C6EFA53" w14:textId="4A7E4382" w:rsidR="00A23AE0" w:rsidRDefault="00925B11" w:rsidP="00A23AE0">
      <w:pPr>
        <w:rPr>
          <w:rFonts w:ascii="Times New Roman" w:hAnsi="Times New Roman" w:cs="Times New Roman"/>
        </w:rPr>
      </w:pPr>
      <w:r>
        <w:rPr>
          <w:rFonts w:ascii="Times New Roman" w:hAnsi="Times New Roman" w:cs="Times New Roman"/>
        </w:rPr>
        <w:tab/>
      </w:r>
      <w:r w:rsidR="00A23AE0" w:rsidRPr="00A23AE0">
        <w:rPr>
          <w:rFonts w:ascii="Times New Roman" w:hAnsi="Times New Roman" w:cs="Times New Roman"/>
        </w:rPr>
        <w:t xml:space="preserve">In this study, Moran’s I was calculated to </w:t>
      </w:r>
      <w:r w:rsidR="00A23AE0">
        <w:rPr>
          <w:rFonts w:ascii="Times New Roman" w:hAnsi="Times New Roman" w:cs="Times New Roman"/>
        </w:rPr>
        <w:t>measure</w:t>
      </w:r>
      <w:r w:rsidR="00A23AE0" w:rsidRPr="00A23AE0">
        <w:rPr>
          <w:rFonts w:ascii="Times New Roman" w:hAnsi="Times New Roman" w:cs="Times New Roman"/>
        </w:rPr>
        <w:t xml:space="preserve"> the overall spatial clustering of ER visit counts and the consumption of four major opioid medications. As shown in Table X, the Moran’s I values for both total ER visits (0.089, </w:t>
      </w:r>
      <w:r w:rsidR="00A23AE0" w:rsidRPr="00A23AE0">
        <w:rPr>
          <w:rFonts w:ascii="Times New Roman" w:hAnsi="Times New Roman" w:cs="Times New Roman"/>
          <w:i/>
          <w:iCs/>
        </w:rPr>
        <w:t>p</w:t>
      </w:r>
      <w:r w:rsidR="00A23AE0" w:rsidRPr="00A23AE0">
        <w:rPr>
          <w:rFonts w:ascii="Times New Roman" w:hAnsi="Times New Roman" w:cs="Times New Roman"/>
        </w:rPr>
        <w:t xml:space="preserve"> = 0.279) and per capita ER visits (0.206, </w:t>
      </w:r>
      <w:r w:rsidR="00A23AE0" w:rsidRPr="00A23AE0">
        <w:rPr>
          <w:rFonts w:ascii="Times New Roman" w:hAnsi="Times New Roman" w:cs="Times New Roman"/>
          <w:i/>
          <w:iCs/>
        </w:rPr>
        <w:t>p</w:t>
      </w:r>
      <w:r w:rsidR="00A23AE0" w:rsidRPr="00A23AE0">
        <w:rPr>
          <w:rFonts w:ascii="Times New Roman" w:hAnsi="Times New Roman" w:cs="Times New Roman"/>
        </w:rPr>
        <w:t xml:space="preserve"> = </w:t>
      </w:r>
      <w:r w:rsidR="00A23AE0" w:rsidRPr="00A23AE0">
        <w:rPr>
          <w:rFonts w:ascii="Times New Roman" w:hAnsi="Times New Roman" w:cs="Times New Roman"/>
        </w:rPr>
        <w:lastRenderedPageBreak/>
        <w:t>0.175) were not statistically significant. These results indicate an absence of strong spatial clustering patterns in ER opioid-related visits across the northwest Alabama region.</w:t>
      </w:r>
    </w:p>
    <w:p w14:paraId="3226ADA5" w14:textId="46671FD9" w:rsidR="004157A8" w:rsidRPr="00DE3ECF" w:rsidRDefault="00DE3ECF">
      <w:pPr>
        <w:rPr>
          <w:rFonts w:ascii="Times New Roman" w:hAnsi="Times New Roman" w:cs="Times New Roman"/>
        </w:rPr>
      </w:pPr>
      <w:r>
        <w:rPr>
          <w:rFonts w:ascii="Times New Roman" w:hAnsi="Times New Roman" w:cs="Times New Roman"/>
        </w:rPr>
        <w:t>Figure</w:t>
      </w:r>
      <w:r w:rsidR="006E2599">
        <w:rPr>
          <w:rFonts w:ascii="Times New Roman" w:hAnsi="Times New Roman" w:cs="Times New Roman"/>
        </w:rPr>
        <w:t xml:space="preserve"> x</w:t>
      </w:r>
      <w:r>
        <w:rPr>
          <w:rFonts w:ascii="Times New Roman" w:hAnsi="Times New Roman" w:cs="Times New Roman"/>
        </w:rPr>
        <w:t xml:space="preserve">. </w:t>
      </w:r>
      <w:r w:rsidR="004157A8" w:rsidRPr="00DE3ECF">
        <w:rPr>
          <w:rFonts w:ascii="Times New Roman" w:hAnsi="Times New Roman" w:cs="Times New Roman"/>
        </w:rPr>
        <w:t>Hot Spot Analysis (Geti-Ord Gi*)</w:t>
      </w:r>
      <w:r>
        <w:rPr>
          <w:rFonts w:ascii="Times New Roman" w:hAnsi="Times New Roman" w:cs="Times New Roman"/>
        </w:rPr>
        <w:t xml:space="preserve"> of ER Visit</w:t>
      </w:r>
      <w:r w:rsidR="00F2636B">
        <w:rPr>
          <w:rFonts w:ascii="Times New Roman" w:hAnsi="Times New Roman" w:cs="Times New Roman"/>
        </w:rPr>
        <w:t>s</w:t>
      </w:r>
      <w:r>
        <w:rPr>
          <w:rFonts w:ascii="Times New Roman" w:hAnsi="Times New Roman" w:cs="Times New Roman"/>
        </w:rPr>
        <w:t xml:space="preserve"> (Total)</w:t>
      </w:r>
      <w:r w:rsidR="00F2636B">
        <w:rPr>
          <w:rFonts w:ascii="Times New Roman" w:hAnsi="Times New Roman" w:cs="Times New Roman"/>
        </w:rPr>
        <w:t xml:space="preserve"> and ER Visits (Per Capita)</w:t>
      </w:r>
    </w:p>
    <w:p w14:paraId="200A3B3E" w14:textId="5FDC1C1E" w:rsidR="00BE4F23" w:rsidRDefault="004157A8" w:rsidP="004157A8">
      <w:pPr>
        <w:rPr>
          <w:rFonts w:ascii="Times New Roman" w:hAnsi="Times New Roman" w:cs="Times New Roman"/>
          <w:b/>
          <w:bCs/>
        </w:rPr>
      </w:pPr>
      <w:r>
        <w:rPr>
          <w:rFonts w:ascii="Times New Roman" w:hAnsi="Times New Roman" w:cs="Times New Roman"/>
          <w:b/>
          <w:bCs/>
          <w:noProof/>
        </w:rPr>
        <w:drawing>
          <wp:inline distT="0" distB="0" distL="0" distR="0" wp14:anchorId="565B1E4E" wp14:editId="33317BEF">
            <wp:extent cx="2646809" cy="1828800"/>
            <wp:effectExtent l="0" t="0" r="1270" b="0"/>
            <wp:docPr id="1589701308" name="Picture 1" descr="A map of the state of pennsylvan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01308" name="Picture 1" descr="A map of the state of pennsylvania&#10;&#10;AI-generated content may be incorrect."/>
                    <pic:cNvPicPr/>
                  </pic:nvPicPr>
                  <pic:blipFill rotWithShape="1">
                    <a:blip r:embed="rId11">
                      <a:extLst>
                        <a:ext uri="{28A0092B-C50C-407E-A947-70E740481C1C}">
                          <a14:useLocalDpi xmlns:a14="http://schemas.microsoft.com/office/drawing/2010/main" val="0"/>
                        </a:ext>
                      </a:extLst>
                    </a:blip>
                    <a:srcRect l="36877" t="9366" r="28610" b="10464"/>
                    <a:stretch>
                      <a:fillRect/>
                    </a:stretch>
                  </pic:blipFill>
                  <pic:spPr bwMode="auto">
                    <a:xfrm>
                      <a:off x="0" y="0"/>
                      <a:ext cx="2646809" cy="1828800"/>
                    </a:xfrm>
                    <a:prstGeom prst="rect">
                      <a:avLst/>
                    </a:prstGeom>
                    <a:ln>
                      <a:noFill/>
                    </a:ln>
                    <a:extLst>
                      <a:ext uri="{53640926-AAD7-44D8-BBD7-CCE9431645EC}">
                        <a14:shadowObscured xmlns:a14="http://schemas.microsoft.com/office/drawing/2010/main"/>
                      </a:ext>
                    </a:extLst>
                  </pic:spPr>
                </pic:pic>
              </a:graphicData>
            </a:graphic>
          </wp:inline>
        </w:drawing>
      </w:r>
      <w:r w:rsidR="00F2636B">
        <w:rPr>
          <w:rFonts w:ascii="Times New Roman" w:hAnsi="Times New Roman" w:cs="Times New Roman"/>
          <w:b/>
          <w:bCs/>
          <w:i/>
          <w:iCs/>
          <w:noProof/>
        </w:rPr>
        <w:drawing>
          <wp:inline distT="0" distB="0" distL="0" distR="0" wp14:anchorId="2E67561C" wp14:editId="20380F07">
            <wp:extent cx="2839115" cy="1828800"/>
            <wp:effectExtent l="0" t="0" r="0" b="0"/>
            <wp:docPr id="292144104" name="Picture 7" descr="A map of the state of mississi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44104" name="Picture 7" descr="A map of the state of mississippi&#10;&#10;AI-generated content may be incorrect."/>
                    <pic:cNvPicPr/>
                  </pic:nvPicPr>
                  <pic:blipFill rotWithShape="1">
                    <a:blip r:embed="rId12">
                      <a:extLst>
                        <a:ext uri="{28A0092B-C50C-407E-A947-70E740481C1C}">
                          <a14:useLocalDpi xmlns:a14="http://schemas.microsoft.com/office/drawing/2010/main" val="0"/>
                        </a:ext>
                      </a:extLst>
                    </a:blip>
                    <a:srcRect l="36539" t="10776" r="27884" b="12177"/>
                    <a:stretch/>
                  </pic:blipFill>
                  <pic:spPr bwMode="auto">
                    <a:xfrm>
                      <a:off x="0" y="0"/>
                      <a:ext cx="2839115" cy="1828800"/>
                    </a:xfrm>
                    <a:prstGeom prst="rect">
                      <a:avLst/>
                    </a:prstGeom>
                    <a:ln>
                      <a:noFill/>
                    </a:ln>
                    <a:extLst>
                      <a:ext uri="{53640926-AAD7-44D8-BBD7-CCE9431645EC}">
                        <a14:shadowObscured xmlns:a14="http://schemas.microsoft.com/office/drawing/2010/main"/>
                      </a:ext>
                    </a:extLst>
                  </pic:spPr>
                </pic:pic>
              </a:graphicData>
            </a:graphic>
          </wp:inline>
        </w:drawing>
      </w:r>
    </w:p>
    <w:p w14:paraId="6C0531BE" w14:textId="51F62BF3" w:rsidR="00F2636B" w:rsidRPr="00F2636B" w:rsidRDefault="00F2636B" w:rsidP="00F2636B">
      <w:pPr>
        <w:ind w:left="720" w:firstLine="720"/>
        <w:rPr>
          <w:rFonts w:ascii="Times New Roman" w:hAnsi="Times New Roman" w:cs="Times New Roman"/>
        </w:rPr>
      </w:pPr>
      <w:r w:rsidRPr="00F2636B">
        <w:rPr>
          <w:rFonts w:ascii="Times New Roman" w:hAnsi="Times New Roman" w:cs="Times New Roman"/>
        </w:rPr>
        <w:t>(</w:t>
      </w:r>
      <w:r w:rsidR="00421D5C">
        <w:rPr>
          <w:rFonts w:ascii="Times New Roman" w:hAnsi="Times New Roman" w:cs="Times New Roman"/>
        </w:rPr>
        <w:t>a</w:t>
      </w:r>
      <w:r w:rsidRPr="00F2636B">
        <w:rPr>
          <w:rFonts w:ascii="Times New Roman" w:hAnsi="Times New Roman" w:cs="Times New Roman"/>
        </w:rPr>
        <w:t>)</w:t>
      </w:r>
      <w:r>
        <w:rPr>
          <w:rFonts w:ascii="Times New Roman" w:hAnsi="Times New Roman" w:cs="Times New Roman"/>
        </w:rPr>
        <w:t xml:space="preserve"> </w:t>
      </w:r>
      <w:r w:rsidRPr="00F2636B">
        <w:rPr>
          <w:rFonts w:ascii="Times New Roman" w:hAnsi="Times New Roman" w:cs="Times New Roman"/>
        </w:rPr>
        <w:t>Total ER Visits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Pr="00F2636B">
        <w:rPr>
          <w:rFonts w:ascii="Times New Roman" w:hAnsi="Times New Roman" w:cs="Times New Roman"/>
        </w:rPr>
        <w:t>(</w:t>
      </w:r>
      <w:r w:rsidR="00421D5C">
        <w:rPr>
          <w:rFonts w:ascii="Times New Roman" w:hAnsi="Times New Roman" w:cs="Times New Roman"/>
        </w:rPr>
        <w:t>b</w:t>
      </w:r>
      <w:r>
        <w:rPr>
          <w:rFonts w:ascii="Times New Roman" w:hAnsi="Times New Roman" w:cs="Times New Roman"/>
        </w:rPr>
        <w:t>) Per Capita</w:t>
      </w:r>
      <w:r w:rsidRPr="00F2636B">
        <w:rPr>
          <w:rFonts w:ascii="Times New Roman" w:hAnsi="Times New Roman" w:cs="Times New Roman"/>
        </w:rPr>
        <w:t xml:space="preserve"> ER Visits</w:t>
      </w:r>
    </w:p>
    <w:p w14:paraId="78E3A7C7" w14:textId="50A8631F" w:rsidR="00864B74" w:rsidRDefault="00417426" w:rsidP="00A23AE0">
      <w:pPr>
        <w:rPr>
          <w:rFonts w:ascii="Times New Roman" w:hAnsi="Times New Roman" w:cs="Times New Roman"/>
        </w:rPr>
      </w:pPr>
      <w:r>
        <w:rPr>
          <w:rFonts w:ascii="Times New Roman" w:hAnsi="Times New Roman" w:cs="Times New Roman"/>
          <w:b/>
          <w:bCs/>
        </w:rPr>
        <w:tab/>
      </w:r>
      <w:r w:rsidR="00A23AE0" w:rsidRPr="00A23AE0">
        <w:rPr>
          <w:rFonts w:ascii="Times New Roman" w:hAnsi="Times New Roman" w:cs="Times New Roman"/>
        </w:rPr>
        <w:t xml:space="preserve">A closer examination of total ER visit counts (Figure X(a)) reveals a potential hot spot in Jefferson and Shelby counties. However, this clustering is likely influenced by the high population density in these areas. In contrast, </w:t>
      </w:r>
      <w:r w:rsidR="00A23AE0">
        <w:rPr>
          <w:rFonts w:ascii="Times New Roman" w:hAnsi="Times New Roman" w:cs="Times New Roman"/>
        </w:rPr>
        <w:t xml:space="preserve">using per capita data, </w:t>
      </w:r>
      <w:r w:rsidR="00A23AE0" w:rsidRPr="00A23AE0">
        <w:rPr>
          <w:rFonts w:ascii="Times New Roman" w:hAnsi="Times New Roman" w:cs="Times New Roman"/>
        </w:rPr>
        <w:t>Figure X(b) shows that Colbert, Franklin, and Lawrence counties exhibited increasing trends in ER visits, while Pickens and Madison counties demonstrated a decreasing pattern. Despite these localized variations, Moran’s I was not statistically significant for either total or per capita ER visits, indicating no strong spatial autocorrelation overall.</w:t>
      </w:r>
    </w:p>
    <w:p w14:paraId="0C72CB09" w14:textId="4799CEB5" w:rsidR="00864B74" w:rsidRPr="00864B74" w:rsidRDefault="00864B74" w:rsidP="00A23AE0">
      <w:pPr>
        <w:rPr>
          <w:rFonts w:ascii="Times New Roman" w:hAnsi="Times New Roman" w:cs="Times New Roman"/>
          <w:b/>
          <w:bCs/>
        </w:rPr>
      </w:pPr>
      <w:r w:rsidRPr="00864B74">
        <w:rPr>
          <w:rFonts w:ascii="Times New Roman" w:hAnsi="Times New Roman" w:cs="Times New Roman"/>
          <w:b/>
          <w:bCs/>
        </w:rPr>
        <w:t>Opioid Medication Consumption Analysis</w:t>
      </w:r>
    </w:p>
    <w:p w14:paraId="6A7DE5EB" w14:textId="4CD8A462" w:rsidR="00F34DC7" w:rsidRPr="004157A8" w:rsidRDefault="00F34DC7" w:rsidP="00F34DC7">
      <w:pPr>
        <w:rPr>
          <w:rFonts w:ascii="Times New Roman" w:hAnsi="Times New Roman" w:cs="Times New Roman"/>
        </w:rPr>
      </w:pPr>
      <w:r w:rsidRPr="004157A8">
        <w:rPr>
          <w:rFonts w:ascii="Times New Roman" w:hAnsi="Times New Roman" w:cs="Times New Roman"/>
        </w:rPr>
        <w:t>Table x. Global Moran's I Summary</w:t>
      </w:r>
      <w:r>
        <w:rPr>
          <w:rFonts w:ascii="Times New Roman" w:hAnsi="Times New Roman" w:cs="Times New Roman"/>
        </w:rPr>
        <w:t xml:space="preserve"> of </w:t>
      </w:r>
      <w:r w:rsidR="00477C16">
        <w:rPr>
          <w:rFonts w:ascii="Times New Roman" w:hAnsi="Times New Roman" w:cs="Times New Roman"/>
        </w:rPr>
        <w:t>Medication</w:t>
      </w:r>
      <w:r>
        <w:rPr>
          <w:rFonts w:ascii="Times New Roman" w:hAnsi="Times New Roman" w:cs="Times New Roman"/>
        </w:rPr>
        <w:t xml:space="preserve"> Consumption (Total)</w:t>
      </w:r>
      <w:r w:rsidRPr="00F34DC7">
        <w:rPr>
          <w:rFonts w:ascii="Times New Roman" w:hAnsi="Times New Roman" w:cs="Times New Roman"/>
        </w:rPr>
        <w:t xml:space="preserve"> </w:t>
      </w:r>
      <w:r>
        <w:rPr>
          <w:rFonts w:ascii="Times New Roman" w:hAnsi="Times New Roman" w:cs="Times New Roman"/>
        </w:rPr>
        <w:t xml:space="preserve">for Counties </w:t>
      </w:r>
      <w:r w:rsidR="0020492A">
        <w:rPr>
          <w:rFonts w:ascii="Times New Roman" w:hAnsi="Times New Roman" w:cs="Times New Roman"/>
        </w:rPr>
        <w:t>in Northwest Alabama</w:t>
      </w:r>
    </w:p>
    <w:tbl>
      <w:tblPr>
        <w:tblStyle w:val="TableGrid"/>
        <w:tblW w:w="864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9"/>
        <w:gridCol w:w="1786"/>
        <w:gridCol w:w="1708"/>
        <w:gridCol w:w="1674"/>
        <w:gridCol w:w="1673"/>
      </w:tblGrid>
      <w:tr w:rsidR="00F34DC7" w:rsidRPr="008C68DD" w14:paraId="6ADF432E" w14:textId="77777777" w:rsidTr="00094FCA">
        <w:trPr>
          <w:trHeight w:val="288"/>
        </w:trPr>
        <w:tc>
          <w:tcPr>
            <w:tcW w:w="1799" w:type="dxa"/>
            <w:tcBorders>
              <w:top w:val="single" w:sz="4" w:space="0" w:color="auto"/>
              <w:bottom w:val="single" w:sz="4" w:space="0" w:color="auto"/>
            </w:tcBorders>
            <w:vAlign w:val="center"/>
          </w:tcPr>
          <w:p w14:paraId="7AEA4D99" w14:textId="77777777" w:rsidR="00F34DC7" w:rsidRPr="008C68DD" w:rsidRDefault="00F34DC7" w:rsidP="00AD2764">
            <w:pPr>
              <w:jc w:val="center"/>
              <w:rPr>
                <w:rFonts w:ascii="Times New Roman" w:hAnsi="Times New Roman" w:cs="Times New Roman"/>
              </w:rPr>
            </w:pPr>
          </w:p>
        </w:tc>
        <w:tc>
          <w:tcPr>
            <w:tcW w:w="1786" w:type="dxa"/>
            <w:tcBorders>
              <w:top w:val="single" w:sz="4" w:space="0" w:color="auto"/>
              <w:bottom w:val="single" w:sz="4" w:space="0" w:color="auto"/>
            </w:tcBorders>
            <w:vAlign w:val="center"/>
          </w:tcPr>
          <w:p w14:paraId="09AFCFA3" w14:textId="77777777" w:rsidR="00F34DC7" w:rsidRPr="008C68DD" w:rsidRDefault="00F34DC7" w:rsidP="00AD2764">
            <w:pPr>
              <w:jc w:val="center"/>
              <w:rPr>
                <w:rFonts w:ascii="Times New Roman" w:hAnsi="Times New Roman" w:cs="Times New Roman"/>
                <w:b/>
                <w:bCs/>
              </w:rPr>
            </w:pPr>
            <w:r w:rsidRPr="008C68DD">
              <w:rPr>
                <w:rFonts w:ascii="Times New Roman" w:hAnsi="Times New Roman" w:cs="Times New Roman"/>
                <w:b/>
                <w:bCs/>
              </w:rPr>
              <w:t>Buprenorphine</w:t>
            </w:r>
          </w:p>
        </w:tc>
        <w:tc>
          <w:tcPr>
            <w:tcW w:w="1708" w:type="dxa"/>
            <w:tcBorders>
              <w:top w:val="single" w:sz="4" w:space="0" w:color="auto"/>
              <w:bottom w:val="single" w:sz="4" w:space="0" w:color="auto"/>
            </w:tcBorders>
            <w:vAlign w:val="center"/>
          </w:tcPr>
          <w:p w14:paraId="38BD46CE" w14:textId="77777777" w:rsidR="00F34DC7" w:rsidRPr="008C68DD" w:rsidRDefault="00F34DC7" w:rsidP="00AD2764">
            <w:pPr>
              <w:jc w:val="center"/>
              <w:rPr>
                <w:rFonts w:ascii="Times New Roman" w:hAnsi="Times New Roman" w:cs="Times New Roman"/>
                <w:b/>
                <w:bCs/>
              </w:rPr>
            </w:pPr>
            <w:r w:rsidRPr="008C68DD">
              <w:rPr>
                <w:rFonts w:ascii="Times New Roman" w:hAnsi="Times New Roman" w:cs="Times New Roman"/>
                <w:b/>
                <w:bCs/>
              </w:rPr>
              <w:t>Hydrocodone</w:t>
            </w:r>
          </w:p>
        </w:tc>
        <w:tc>
          <w:tcPr>
            <w:tcW w:w="1674" w:type="dxa"/>
            <w:tcBorders>
              <w:top w:val="single" w:sz="4" w:space="0" w:color="auto"/>
              <w:bottom w:val="single" w:sz="4" w:space="0" w:color="auto"/>
            </w:tcBorders>
            <w:vAlign w:val="center"/>
          </w:tcPr>
          <w:p w14:paraId="50521537" w14:textId="77777777" w:rsidR="00F34DC7" w:rsidRPr="008C68DD" w:rsidRDefault="00F34DC7" w:rsidP="00AD2764">
            <w:pPr>
              <w:jc w:val="center"/>
              <w:rPr>
                <w:rFonts w:ascii="Times New Roman" w:hAnsi="Times New Roman" w:cs="Times New Roman"/>
                <w:b/>
                <w:bCs/>
              </w:rPr>
            </w:pPr>
            <w:r w:rsidRPr="008C68DD">
              <w:rPr>
                <w:rFonts w:ascii="Times New Roman" w:hAnsi="Times New Roman" w:cs="Times New Roman"/>
                <w:b/>
                <w:bCs/>
              </w:rPr>
              <w:t>Methadone</w:t>
            </w:r>
          </w:p>
        </w:tc>
        <w:tc>
          <w:tcPr>
            <w:tcW w:w="1673" w:type="dxa"/>
            <w:tcBorders>
              <w:top w:val="single" w:sz="4" w:space="0" w:color="auto"/>
              <w:bottom w:val="single" w:sz="4" w:space="0" w:color="auto"/>
            </w:tcBorders>
            <w:vAlign w:val="center"/>
          </w:tcPr>
          <w:p w14:paraId="7804CAA6" w14:textId="77777777" w:rsidR="00F34DC7" w:rsidRPr="008C68DD" w:rsidRDefault="00F34DC7" w:rsidP="00AD2764">
            <w:pPr>
              <w:jc w:val="center"/>
              <w:rPr>
                <w:rFonts w:ascii="Times New Roman" w:hAnsi="Times New Roman" w:cs="Times New Roman"/>
                <w:b/>
                <w:bCs/>
              </w:rPr>
            </w:pPr>
            <w:r w:rsidRPr="008C68DD">
              <w:rPr>
                <w:rFonts w:ascii="Times New Roman" w:hAnsi="Times New Roman" w:cs="Times New Roman"/>
                <w:b/>
                <w:bCs/>
              </w:rPr>
              <w:t>Oxycodone</w:t>
            </w:r>
          </w:p>
        </w:tc>
      </w:tr>
      <w:tr w:rsidR="00262AFE" w:rsidRPr="008C68DD" w14:paraId="018FBFB4" w14:textId="77777777" w:rsidTr="00094FCA">
        <w:trPr>
          <w:trHeight w:val="288"/>
        </w:trPr>
        <w:tc>
          <w:tcPr>
            <w:tcW w:w="1799" w:type="dxa"/>
            <w:tcBorders>
              <w:top w:val="single" w:sz="4" w:space="0" w:color="auto"/>
            </w:tcBorders>
            <w:vAlign w:val="center"/>
          </w:tcPr>
          <w:p w14:paraId="122125BD" w14:textId="77777777" w:rsidR="00262AFE" w:rsidRPr="008C68DD" w:rsidRDefault="00262AFE" w:rsidP="00262AFE">
            <w:pPr>
              <w:jc w:val="right"/>
              <w:rPr>
                <w:rFonts w:ascii="Times New Roman" w:hAnsi="Times New Roman" w:cs="Times New Roman"/>
              </w:rPr>
            </w:pPr>
            <w:r w:rsidRPr="008C68DD">
              <w:rPr>
                <w:rFonts w:ascii="Times New Roman" w:hAnsi="Times New Roman" w:cs="Times New Roman"/>
              </w:rPr>
              <w:t>Moran's Index</w:t>
            </w:r>
          </w:p>
        </w:tc>
        <w:tc>
          <w:tcPr>
            <w:tcW w:w="1786" w:type="dxa"/>
            <w:tcBorders>
              <w:top w:val="single" w:sz="4" w:space="0" w:color="auto"/>
            </w:tcBorders>
          </w:tcPr>
          <w:p w14:paraId="1CB1780A" w14:textId="7BD1E399" w:rsidR="00262AFE" w:rsidRPr="008C68DD" w:rsidRDefault="00262AFE" w:rsidP="00262AFE">
            <w:pPr>
              <w:jc w:val="right"/>
              <w:rPr>
                <w:rFonts w:ascii="Times New Roman" w:hAnsi="Times New Roman" w:cs="Times New Roman"/>
              </w:rPr>
            </w:pPr>
            <w:r w:rsidRPr="008C68DD">
              <w:rPr>
                <w:rFonts w:ascii="Times New Roman" w:hAnsi="Times New Roman" w:cs="Times New Roman"/>
              </w:rPr>
              <w:t>0.188</w:t>
            </w:r>
          </w:p>
        </w:tc>
        <w:tc>
          <w:tcPr>
            <w:tcW w:w="1708" w:type="dxa"/>
            <w:tcBorders>
              <w:top w:val="single" w:sz="4" w:space="0" w:color="auto"/>
            </w:tcBorders>
            <w:vAlign w:val="bottom"/>
          </w:tcPr>
          <w:p w14:paraId="5F56C9D5" w14:textId="7883975F" w:rsidR="00262AFE" w:rsidRPr="008C68DD" w:rsidRDefault="00262AFE" w:rsidP="00262AFE">
            <w:pPr>
              <w:jc w:val="right"/>
              <w:rPr>
                <w:rFonts w:ascii="Times New Roman" w:hAnsi="Times New Roman" w:cs="Times New Roman"/>
              </w:rPr>
            </w:pPr>
            <w:r w:rsidRPr="008C68DD">
              <w:rPr>
                <w:rFonts w:ascii="Times New Roman" w:hAnsi="Times New Roman" w:cs="Times New Roman"/>
              </w:rPr>
              <w:t>0.0</w:t>
            </w:r>
            <w:r w:rsidR="00B77D2F">
              <w:rPr>
                <w:rFonts w:ascii="Times New Roman" w:hAnsi="Times New Roman" w:cs="Times New Roman"/>
              </w:rPr>
              <w:t>70</w:t>
            </w:r>
          </w:p>
        </w:tc>
        <w:tc>
          <w:tcPr>
            <w:tcW w:w="1674" w:type="dxa"/>
            <w:tcBorders>
              <w:top w:val="single" w:sz="4" w:space="0" w:color="auto"/>
            </w:tcBorders>
            <w:vAlign w:val="bottom"/>
          </w:tcPr>
          <w:p w14:paraId="1F89E50B" w14:textId="49A2E650" w:rsidR="00262AFE" w:rsidRPr="008C68DD" w:rsidRDefault="00262AFE" w:rsidP="00262AFE">
            <w:pPr>
              <w:jc w:val="right"/>
              <w:rPr>
                <w:rFonts w:ascii="Times New Roman" w:hAnsi="Times New Roman" w:cs="Times New Roman"/>
              </w:rPr>
            </w:pPr>
            <w:r w:rsidRPr="008C68DD">
              <w:rPr>
                <w:rFonts w:ascii="Times New Roman" w:hAnsi="Times New Roman" w:cs="Times New Roman"/>
              </w:rPr>
              <w:t>0.04</w:t>
            </w:r>
            <w:r w:rsidR="00B77D2F">
              <w:rPr>
                <w:rFonts w:ascii="Times New Roman" w:hAnsi="Times New Roman" w:cs="Times New Roman"/>
              </w:rPr>
              <w:t>8</w:t>
            </w:r>
          </w:p>
        </w:tc>
        <w:tc>
          <w:tcPr>
            <w:tcW w:w="1673" w:type="dxa"/>
            <w:tcBorders>
              <w:top w:val="single" w:sz="4" w:space="0" w:color="auto"/>
            </w:tcBorders>
            <w:vAlign w:val="bottom"/>
          </w:tcPr>
          <w:p w14:paraId="0824A9B8" w14:textId="55E8E6E9" w:rsidR="00262AFE" w:rsidRPr="008C68DD" w:rsidRDefault="00262AFE" w:rsidP="00262AFE">
            <w:pPr>
              <w:jc w:val="right"/>
              <w:rPr>
                <w:rFonts w:ascii="Times New Roman" w:hAnsi="Times New Roman" w:cs="Times New Roman"/>
              </w:rPr>
            </w:pPr>
            <w:r w:rsidRPr="008C68DD">
              <w:rPr>
                <w:rFonts w:ascii="Times New Roman" w:hAnsi="Times New Roman" w:cs="Times New Roman"/>
              </w:rPr>
              <w:t>0.192</w:t>
            </w:r>
          </w:p>
        </w:tc>
      </w:tr>
      <w:tr w:rsidR="00262AFE" w:rsidRPr="008C68DD" w14:paraId="60A7DCE7" w14:textId="77777777" w:rsidTr="00094FCA">
        <w:trPr>
          <w:trHeight w:val="288"/>
        </w:trPr>
        <w:tc>
          <w:tcPr>
            <w:tcW w:w="1799" w:type="dxa"/>
            <w:vAlign w:val="center"/>
          </w:tcPr>
          <w:p w14:paraId="02BA174A" w14:textId="77777777" w:rsidR="00262AFE" w:rsidRPr="008C68DD" w:rsidRDefault="00262AFE" w:rsidP="00262AFE">
            <w:pPr>
              <w:jc w:val="right"/>
              <w:rPr>
                <w:rFonts w:ascii="Times New Roman" w:hAnsi="Times New Roman" w:cs="Times New Roman"/>
              </w:rPr>
            </w:pPr>
            <w:r w:rsidRPr="008C68DD">
              <w:rPr>
                <w:rFonts w:ascii="Times New Roman" w:hAnsi="Times New Roman" w:cs="Times New Roman"/>
              </w:rPr>
              <w:t>Expected Index</w:t>
            </w:r>
          </w:p>
        </w:tc>
        <w:tc>
          <w:tcPr>
            <w:tcW w:w="1786" w:type="dxa"/>
          </w:tcPr>
          <w:p w14:paraId="381C1C85" w14:textId="5369CB84" w:rsidR="00262AFE" w:rsidRPr="008C68DD" w:rsidRDefault="00262AFE" w:rsidP="00262AFE">
            <w:pPr>
              <w:jc w:val="right"/>
              <w:rPr>
                <w:rFonts w:ascii="Times New Roman" w:hAnsi="Times New Roman" w:cs="Times New Roman"/>
              </w:rPr>
            </w:pPr>
            <w:r w:rsidRPr="008C68DD">
              <w:rPr>
                <w:rFonts w:ascii="Times New Roman" w:hAnsi="Times New Roman" w:cs="Times New Roman"/>
              </w:rPr>
              <w:t>-0.04</w:t>
            </w:r>
            <w:r w:rsidR="00B77D2F">
              <w:rPr>
                <w:rFonts w:ascii="Times New Roman" w:hAnsi="Times New Roman" w:cs="Times New Roman"/>
              </w:rPr>
              <w:t>8</w:t>
            </w:r>
          </w:p>
        </w:tc>
        <w:tc>
          <w:tcPr>
            <w:tcW w:w="1708" w:type="dxa"/>
            <w:vAlign w:val="bottom"/>
          </w:tcPr>
          <w:p w14:paraId="297EE6DB" w14:textId="6CCA6459" w:rsidR="00262AFE" w:rsidRPr="008C68DD" w:rsidRDefault="00262AFE" w:rsidP="00262AFE">
            <w:pPr>
              <w:jc w:val="right"/>
              <w:rPr>
                <w:rFonts w:ascii="Times New Roman" w:hAnsi="Times New Roman" w:cs="Times New Roman"/>
              </w:rPr>
            </w:pPr>
            <w:r w:rsidRPr="008C68DD">
              <w:rPr>
                <w:rFonts w:ascii="Times New Roman" w:hAnsi="Times New Roman" w:cs="Times New Roman"/>
              </w:rPr>
              <w:t>-0.04</w:t>
            </w:r>
            <w:r w:rsidR="00B77D2F">
              <w:rPr>
                <w:rFonts w:ascii="Times New Roman" w:hAnsi="Times New Roman" w:cs="Times New Roman"/>
              </w:rPr>
              <w:t>8</w:t>
            </w:r>
          </w:p>
        </w:tc>
        <w:tc>
          <w:tcPr>
            <w:tcW w:w="1674" w:type="dxa"/>
            <w:vAlign w:val="bottom"/>
          </w:tcPr>
          <w:p w14:paraId="046B2432" w14:textId="504953A0" w:rsidR="00262AFE" w:rsidRPr="008C68DD" w:rsidRDefault="00262AFE" w:rsidP="00262AFE">
            <w:pPr>
              <w:jc w:val="right"/>
              <w:rPr>
                <w:rFonts w:ascii="Times New Roman" w:hAnsi="Times New Roman" w:cs="Times New Roman"/>
              </w:rPr>
            </w:pPr>
            <w:r w:rsidRPr="008C68DD">
              <w:rPr>
                <w:rFonts w:ascii="Times New Roman" w:hAnsi="Times New Roman" w:cs="Times New Roman"/>
              </w:rPr>
              <w:t>-0.04</w:t>
            </w:r>
            <w:r w:rsidR="00B77D2F">
              <w:rPr>
                <w:rFonts w:ascii="Times New Roman" w:hAnsi="Times New Roman" w:cs="Times New Roman"/>
              </w:rPr>
              <w:t>8</w:t>
            </w:r>
          </w:p>
        </w:tc>
        <w:tc>
          <w:tcPr>
            <w:tcW w:w="1673" w:type="dxa"/>
            <w:vAlign w:val="bottom"/>
          </w:tcPr>
          <w:p w14:paraId="1D585454" w14:textId="166C607C" w:rsidR="00262AFE" w:rsidRPr="008C68DD" w:rsidRDefault="00262AFE" w:rsidP="00262AFE">
            <w:pPr>
              <w:jc w:val="right"/>
              <w:rPr>
                <w:rFonts w:ascii="Times New Roman" w:hAnsi="Times New Roman" w:cs="Times New Roman"/>
              </w:rPr>
            </w:pPr>
            <w:r w:rsidRPr="008C68DD">
              <w:rPr>
                <w:rFonts w:ascii="Times New Roman" w:hAnsi="Times New Roman" w:cs="Times New Roman"/>
              </w:rPr>
              <w:t>-0.04</w:t>
            </w:r>
            <w:r w:rsidR="00B77D2F">
              <w:rPr>
                <w:rFonts w:ascii="Times New Roman" w:hAnsi="Times New Roman" w:cs="Times New Roman"/>
              </w:rPr>
              <w:t>8</w:t>
            </w:r>
          </w:p>
        </w:tc>
      </w:tr>
      <w:tr w:rsidR="00262AFE" w:rsidRPr="008C68DD" w14:paraId="7BF24EAD" w14:textId="77777777" w:rsidTr="00094FCA">
        <w:trPr>
          <w:trHeight w:val="288"/>
        </w:trPr>
        <w:tc>
          <w:tcPr>
            <w:tcW w:w="1799" w:type="dxa"/>
            <w:vAlign w:val="center"/>
          </w:tcPr>
          <w:p w14:paraId="22D26136" w14:textId="77777777" w:rsidR="00262AFE" w:rsidRPr="008C68DD" w:rsidRDefault="00262AFE" w:rsidP="00262AFE">
            <w:pPr>
              <w:jc w:val="right"/>
              <w:rPr>
                <w:rFonts w:ascii="Times New Roman" w:hAnsi="Times New Roman" w:cs="Times New Roman"/>
              </w:rPr>
            </w:pPr>
            <w:r w:rsidRPr="008C68DD">
              <w:rPr>
                <w:rFonts w:ascii="Times New Roman" w:hAnsi="Times New Roman" w:cs="Times New Roman"/>
              </w:rPr>
              <w:t>Variance</w:t>
            </w:r>
          </w:p>
        </w:tc>
        <w:tc>
          <w:tcPr>
            <w:tcW w:w="1786" w:type="dxa"/>
          </w:tcPr>
          <w:p w14:paraId="7BE81F8B" w14:textId="1CB178D9" w:rsidR="00262AFE" w:rsidRPr="008C68DD" w:rsidRDefault="00262AFE" w:rsidP="00262AFE">
            <w:pPr>
              <w:jc w:val="right"/>
              <w:rPr>
                <w:rFonts w:ascii="Times New Roman" w:hAnsi="Times New Roman" w:cs="Times New Roman"/>
              </w:rPr>
            </w:pPr>
            <w:r w:rsidRPr="008C68DD">
              <w:rPr>
                <w:rFonts w:ascii="Times New Roman" w:hAnsi="Times New Roman" w:cs="Times New Roman"/>
              </w:rPr>
              <w:t>0.013</w:t>
            </w:r>
          </w:p>
        </w:tc>
        <w:tc>
          <w:tcPr>
            <w:tcW w:w="1708" w:type="dxa"/>
            <w:vAlign w:val="bottom"/>
          </w:tcPr>
          <w:p w14:paraId="130F09EA" w14:textId="2B7893E8" w:rsidR="00262AFE" w:rsidRPr="008C68DD" w:rsidRDefault="00262AFE" w:rsidP="00262AFE">
            <w:pPr>
              <w:jc w:val="right"/>
              <w:rPr>
                <w:rFonts w:ascii="Times New Roman" w:hAnsi="Times New Roman" w:cs="Times New Roman"/>
              </w:rPr>
            </w:pPr>
            <w:r w:rsidRPr="008C68DD">
              <w:rPr>
                <w:rFonts w:ascii="Times New Roman" w:hAnsi="Times New Roman" w:cs="Times New Roman"/>
              </w:rPr>
              <w:t>0.017</w:t>
            </w:r>
          </w:p>
        </w:tc>
        <w:tc>
          <w:tcPr>
            <w:tcW w:w="1674" w:type="dxa"/>
            <w:vAlign w:val="bottom"/>
          </w:tcPr>
          <w:p w14:paraId="42FC1792" w14:textId="5255BA65" w:rsidR="00262AFE" w:rsidRPr="008C68DD" w:rsidRDefault="00262AFE" w:rsidP="00262AFE">
            <w:pPr>
              <w:jc w:val="right"/>
              <w:rPr>
                <w:rFonts w:ascii="Times New Roman" w:hAnsi="Times New Roman" w:cs="Times New Roman"/>
              </w:rPr>
            </w:pPr>
            <w:r w:rsidRPr="008C68DD">
              <w:rPr>
                <w:rFonts w:ascii="Times New Roman" w:hAnsi="Times New Roman" w:cs="Times New Roman"/>
              </w:rPr>
              <w:t>0.02</w:t>
            </w:r>
            <w:r w:rsidR="00B77D2F">
              <w:rPr>
                <w:rFonts w:ascii="Times New Roman" w:hAnsi="Times New Roman" w:cs="Times New Roman"/>
              </w:rPr>
              <w:t>6</w:t>
            </w:r>
          </w:p>
        </w:tc>
        <w:tc>
          <w:tcPr>
            <w:tcW w:w="1673" w:type="dxa"/>
            <w:vAlign w:val="bottom"/>
          </w:tcPr>
          <w:p w14:paraId="5C211367" w14:textId="57AF93A7" w:rsidR="00262AFE" w:rsidRPr="008C68DD" w:rsidRDefault="00262AFE" w:rsidP="00262AFE">
            <w:pPr>
              <w:jc w:val="right"/>
              <w:rPr>
                <w:rFonts w:ascii="Times New Roman" w:hAnsi="Times New Roman" w:cs="Times New Roman"/>
              </w:rPr>
            </w:pPr>
            <w:r w:rsidRPr="008C68DD">
              <w:rPr>
                <w:rFonts w:ascii="Times New Roman" w:hAnsi="Times New Roman" w:cs="Times New Roman"/>
              </w:rPr>
              <w:t>0.02</w:t>
            </w:r>
            <w:r w:rsidR="00B77D2F">
              <w:rPr>
                <w:rFonts w:ascii="Times New Roman" w:hAnsi="Times New Roman" w:cs="Times New Roman"/>
              </w:rPr>
              <w:t>3</w:t>
            </w:r>
          </w:p>
        </w:tc>
      </w:tr>
      <w:tr w:rsidR="00262AFE" w:rsidRPr="008C68DD" w14:paraId="6AE21D66" w14:textId="77777777" w:rsidTr="00094FCA">
        <w:trPr>
          <w:trHeight w:val="288"/>
        </w:trPr>
        <w:tc>
          <w:tcPr>
            <w:tcW w:w="1799" w:type="dxa"/>
            <w:vAlign w:val="center"/>
          </w:tcPr>
          <w:p w14:paraId="19C13125" w14:textId="77777777" w:rsidR="00262AFE" w:rsidRPr="008C68DD" w:rsidRDefault="00262AFE" w:rsidP="00262AFE">
            <w:pPr>
              <w:jc w:val="right"/>
              <w:rPr>
                <w:rFonts w:ascii="Times New Roman" w:hAnsi="Times New Roman" w:cs="Times New Roman"/>
              </w:rPr>
            </w:pPr>
            <w:r w:rsidRPr="008C68DD">
              <w:rPr>
                <w:rFonts w:ascii="Times New Roman" w:hAnsi="Times New Roman" w:cs="Times New Roman"/>
              </w:rPr>
              <w:t>z-score</w:t>
            </w:r>
          </w:p>
        </w:tc>
        <w:tc>
          <w:tcPr>
            <w:tcW w:w="1786" w:type="dxa"/>
          </w:tcPr>
          <w:p w14:paraId="23871A4E" w14:textId="464F322A" w:rsidR="00262AFE" w:rsidRPr="008C68DD" w:rsidRDefault="00262AFE" w:rsidP="00262AFE">
            <w:pPr>
              <w:jc w:val="right"/>
              <w:rPr>
                <w:rFonts w:ascii="Times New Roman" w:hAnsi="Times New Roman" w:cs="Times New Roman"/>
              </w:rPr>
            </w:pPr>
            <w:r w:rsidRPr="008C68DD">
              <w:rPr>
                <w:rFonts w:ascii="Times New Roman" w:hAnsi="Times New Roman" w:cs="Times New Roman"/>
              </w:rPr>
              <w:t>2.03</w:t>
            </w:r>
            <w:r w:rsidR="00B77D2F">
              <w:rPr>
                <w:rFonts w:ascii="Times New Roman" w:hAnsi="Times New Roman" w:cs="Times New Roman"/>
              </w:rPr>
              <w:t>6</w:t>
            </w:r>
          </w:p>
        </w:tc>
        <w:tc>
          <w:tcPr>
            <w:tcW w:w="1708" w:type="dxa"/>
            <w:vAlign w:val="bottom"/>
          </w:tcPr>
          <w:p w14:paraId="1108EF37" w14:textId="4BCF0293" w:rsidR="00262AFE" w:rsidRPr="008C68DD" w:rsidRDefault="00262AFE" w:rsidP="00262AFE">
            <w:pPr>
              <w:jc w:val="right"/>
              <w:rPr>
                <w:rFonts w:ascii="Times New Roman" w:hAnsi="Times New Roman" w:cs="Times New Roman"/>
              </w:rPr>
            </w:pPr>
            <w:r w:rsidRPr="008C68DD">
              <w:rPr>
                <w:rFonts w:ascii="Times New Roman" w:hAnsi="Times New Roman" w:cs="Times New Roman"/>
              </w:rPr>
              <w:t>0.898</w:t>
            </w:r>
          </w:p>
        </w:tc>
        <w:tc>
          <w:tcPr>
            <w:tcW w:w="1674" w:type="dxa"/>
            <w:vAlign w:val="bottom"/>
          </w:tcPr>
          <w:p w14:paraId="1ECDD265" w14:textId="3DDC9E1E" w:rsidR="00262AFE" w:rsidRPr="008C68DD" w:rsidRDefault="00262AFE" w:rsidP="00262AFE">
            <w:pPr>
              <w:jc w:val="right"/>
              <w:rPr>
                <w:rFonts w:ascii="Times New Roman" w:hAnsi="Times New Roman" w:cs="Times New Roman"/>
              </w:rPr>
            </w:pPr>
            <w:r w:rsidRPr="008C68DD">
              <w:rPr>
                <w:rFonts w:ascii="Times New Roman" w:hAnsi="Times New Roman" w:cs="Times New Roman"/>
              </w:rPr>
              <w:t>0.591</w:t>
            </w:r>
          </w:p>
        </w:tc>
        <w:tc>
          <w:tcPr>
            <w:tcW w:w="1673" w:type="dxa"/>
            <w:vAlign w:val="bottom"/>
          </w:tcPr>
          <w:p w14:paraId="590D361F" w14:textId="3EC5DDE8" w:rsidR="00262AFE" w:rsidRPr="008C68DD" w:rsidRDefault="00262AFE" w:rsidP="00262AFE">
            <w:pPr>
              <w:jc w:val="right"/>
              <w:rPr>
                <w:rFonts w:ascii="Times New Roman" w:hAnsi="Times New Roman" w:cs="Times New Roman"/>
              </w:rPr>
            </w:pPr>
            <w:r w:rsidRPr="008C68DD">
              <w:rPr>
                <w:rFonts w:ascii="Times New Roman" w:hAnsi="Times New Roman" w:cs="Times New Roman"/>
              </w:rPr>
              <w:t>1.58</w:t>
            </w:r>
            <w:r w:rsidR="00B77D2F">
              <w:rPr>
                <w:rFonts w:ascii="Times New Roman" w:hAnsi="Times New Roman" w:cs="Times New Roman"/>
              </w:rPr>
              <w:t>4</w:t>
            </w:r>
          </w:p>
        </w:tc>
      </w:tr>
      <w:tr w:rsidR="00262AFE" w:rsidRPr="008C68DD" w14:paraId="26EFFF6C" w14:textId="77777777" w:rsidTr="00094FCA">
        <w:trPr>
          <w:trHeight w:val="288"/>
        </w:trPr>
        <w:tc>
          <w:tcPr>
            <w:tcW w:w="1799" w:type="dxa"/>
            <w:vAlign w:val="center"/>
          </w:tcPr>
          <w:p w14:paraId="7F8EBF99" w14:textId="77777777" w:rsidR="00262AFE" w:rsidRPr="008C68DD" w:rsidRDefault="00262AFE" w:rsidP="00262AFE">
            <w:pPr>
              <w:jc w:val="right"/>
              <w:rPr>
                <w:rFonts w:ascii="Times New Roman" w:hAnsi="Times New Roman" w:cs="Times New Roman"/>
              </w:rPr>
            </w:pPr>
            <w:r w:rsidRPr="008C68DD">
              <w:rPr>
                <w:rFonts w:ascii="Times New Roman" w:hAnsi="Times New Roman" w:cs="Times New Roman"/>
              </w:rPr>
              <w:t>p-value</w:t>
            </w:r>
          </w:p>
        </w:tc>
        <w:tc>
          <w:tcPr>
            <w:tcW w:w="1786" w:type="dxa"/>
          </w:tcPr>
          <w:p w14:paraId="22594001" w14:textId="41A40EE0" w:rsidR="00262AFE" w:rsidRPr="008C68DD" w:rsidRDefault="00262AFE" w:rsidP="00262AFE">
            <w:pPr>
              <w:jc w:val="right"/>
              <w:rPr>
                <w:rFonts w:ascii="Times New Roman" w:hAnsi="Times New Roman" w:cs="Times New Roman"/>
              </w:rPr>
            </w:pPr>
            <w:r w:rsidRPr="008C68DD">
              <w:rPr>
                <w:rFonts w:ascii="Times New Roman" w:hAnsi="Times New Roman" w:cs="Times New Roman"/>
              </w:rPr>
              <w:t>0.04</w:t>
            </w:r>
            <w:r w:rsidR="00B77D2F">
              <w:rPr>
                <w:rFonts w:ascii="Times New Roman" w:hAnsi="Times New Roman" w:cs="Times New Roman"/>
              </w:rPr>
              <w:t>2</w:t>
            </w:r>
          </w:p>
        </w:tc>
        <w:tc>
          <w:tcPr>
            <w:tcW w:w="1708" w:type="dxa"/>
            <w:vAlign w:val="bottom"/>
          </w:tcPr>
          <w:p w14:paraId="54F91DBC" w14:textId="5FA28C54" w:rsidR="00262AFE" w:rsidRPr="008C68DD" w:rsidRDefault="00262AFE" w:rsidP="00262AFE">
            <w:pPr>
              <w:jc w:val="right"/>
              <w:rPr>
                <w:rFonts w:ascii="Times New Roman" w:hAnsi="Times New Roman" w:cs="Times New Roman"/>
              </w:rPr>
            </w:pPr>
            <w:r w:rsidRPr="008C68DD">
              <w:rPr>
                <w:rFonts w:ascii="Times New Roman" w:hAnsi="Times New Roman" w:cs="Times New Roman"/>
              </w:rPr>
              <w:t>0.369</w:t>
            </w:r>
          </w:p>
        </w:tc>
        <w:tc>
          <w:tcPr>
            <w:tcW w:w="1674" w:type="dxa"/>
            <w:vAlign w:val="bottom"/>
          </w:tcPr>
          <w:p w14:paraId="73F6980D" w14:textId="53AAAE2D" w:rsidR="00262AFE" w:rsidRPr="008C68DD" w:rsidRDefault="00262AFE" w:rsidP="00262AFE">
            <w:pPr>
              <w:jc w:val="right"/>
              <w:rPr>
                <w:rFonts w:ascii="Times New Roman" w:hAnsi="Times New Roman" w:cs="Times New Roman"/>
              </w:rPr>
            </w:pPr>
            <w:r w:rsidRPr="008C68DD">
              <w:rPr>
                <w:rFonts w:ascii="Times New Roman" w:hAnsi="Times New Roman" w:cs="Times New Roman"/>
              </w:rPr>
              <w:t>0.554</w:t>
            </w:r>
          </w:p>
        </w:tc>
        <w:tc>
          <w:tcPr>
            <w:tcW w:w="1673" w:type="dxa"/>
            <w:vAlign w:val="bottom"/>
          </w:tcPr>
          <w:p w14:paraId="563413FF" w14:textId="47DECFF8" w:rsidR="00262AFE" w:rsidRPr="008C68DD" w:rsidRDefault="00262AFE" w:rsidP="00262AFE">
            <w:pPr>
              <w:jc w:val="right"/>
              <w:rPr>
                <w:rFonts w:ascii="Times New Roman" w:hAnsi="Times New Roman" w:cs="Times New Roman"/>
              </w:rPr>
            </w:pPr>
            <w:r w:rsidRPr="008C68DD">
              <w:rPr>
                <w:rFonts w:ascii="Times New Roman" w:hAnsi="Times New Roman" w:cs="Times New Roman"/>
              </w:rPr>
              <w:t>0.113</w:t>
            </w:r>
          </w:p>
        </w:tc>
      </w:tr>
    </w:tbl>
    <w:p w14:paraId="60268748" w14:textId="24A25A26" w:rsidR="00F34DC7" w:rsidRDefault="00094FCA" w:rsidP="00094FCA">
      <w:pPr>
        <w:ind w:firstLine="720"/>
        <w:rPr>
          <w:rFonts w:ascii="Times New Roman" w:hAnsi="Times New Roman" w:cs="Times New Roman"/>
        </w:rPr>
      </w:pPr>
      <w:r w:rsidRPr="00094FCA">
        <w:rPr>
          <w:rFonts w:ascii="Times New Roman" w:hAnsi="Times New Roman" w:cs="Times New Roman"/>
        </w:rPr>
        <w:t xml:space="preserve">Table </w:t>
      </w:r>
      <w:r>
        <w:rPr>
          <w:rFonts w:ascii="Times New Roman" w:hAnsi="Times New Roman" w:cs="Times New Roman"/>
        </w:rPr>
        <w:t>x</w:t>
      </w:r>
      <w:r w:rsidRPr="00094FCA">
        <w:rPr>
          <w:rFonts w:ascii="Times New Roman" w:hAnsi="Times New Roman" w:cs="Times New Roman"/>
        </w:rPr>
        <w:t xml:space="preserve"> presents the results of Global Moran’s I analysis for the total consumption of four major opioid medications across counties in Northwest Alabama. Among the four drugs, only buprenorphine exhibited a statistically significant spatial autocorrelation, with a Moran’s I of 0.188 and a p-value of 0.042. This suggests a moderate positive spatial clustering of buprenorphine consumption—counties with high (or low) consumption are likely near other counties with similar levels.</w:t>
      </w:r>
      <w:r>
        <w:rPr>
          <w:rFonts w:ascii="Times New Roman" w:hAnsi="Times New Roman" w:cs="Times New Roman"/>
        </w:rPr>
        <w:t xml:space="preserve"> </w:t>
      </w:r>
      <w:r w:rsidRPr="00094FCA">
        <w:rPr>
          <w:rFonts w:ascii="Times New Roman" w:hAnsi="Times New Roman" w:cs="Times New Roman"/>
        </w:rPr>
        <w:t>In contrast, hydrocodone, methadone, and oxycodone all showed non-significant Moran’s I values (p &gt; 0.05), indicating that their consumption patterns were not significantly clustered across the region.</w:t>
      </w:r>
      <w:r>
        <w:rPr>
          <w:rFonts w:ascii="Times New Roman" w:hAnsi="Times New Roman" w:cs="Times New Roman"/>
        </w:rPr>
        <w:t xml:space="preserve"> </w:t>
      </w:r>
      <w:r w:rsidRPr="00094FCA">
        <w:rPr>
          <w:rFonts w:ascii="Times New Roman" w:hAnsi="Times New Roman" w:cs="Times New Roman"/>
        </w:rPr>
        <w:t xml:space="preserve">These results imply that buprenorphine use may be </w:t>
      </w:r>
      <w:r w:rsidRPr="00094FCA">
        <w:rPr>
          <w:rFonts w:ascii="Times New Roman" w:hAnsi="Times New Roman" w:cs="Times New Roman"/>
        </w:rPr>
        <w:lastRenderedPageBreak/>
        <w:t>influenced by localized factors, such as treatment access, provider availability, or targeted public health interventions, while the other drugs show a more diffuse or random spatial pattern in this region.</w:t>
      </w:r>
      <w:r>
        <w:rPr>
          <w:rFonts w:ascii="Times New Roman" w:hAnsi="Times New Roman" w:cs="Times New Roman"/>
        </w:rPr>
        <w:t xml:space="preserve"> Sequentially, the monthly Buprenorphine consumption and hot spot graph will be demonstrated for future study.</w:t>
      </w:r>
    </w:p>
    <w:p w14:paraId="4FE7906D" w14:textId="2B8D81A6" w:rsidR="00D52DBA" w:rsidRDefault="00D52DBA" w:rsidP="00D52DBA">
      <w:pPr>
        <w:spacing w:after="0" w:line="480" w:lineRule="auto"/>
        <w:rPr>
          <w:rFonts w:ascii="Times New Roman" w:hAnsi="Times New Roman" w:cs="Times New Roman"/>
        </w:rPr>
      </w:pPr>
      <w:r>
        <w:rPr>
          <w:rFonts w:ascii="Times New Roman" w:hAnsi="Times New Roman" w:cs="Times New Roman"/>
        </w:rPr>
        <w:t xml:space="preserve">Figure x. Monthly </w:t>
      </w:r>
      <w:r w:rsidR="00196D7B">
        <w:rPr>
          <w:rFonts w:ascii="Times New Roman" w:hAnsi="Times New Roman" w:cs="Times New Roman"/>
        </w:rPr>
        <w:t>Buprenorphine</w:t>
      </w:r>
      <w:r>
        <w:rPr>
          <w:rFonts w:ascii="Times New Roman" w:hAnsi="Times New Roman" w:cs="Times New Roman"/>
        </w:rPr>
        <w:t xml:space="preserve"> Consumption by County</w:t>
      </w:r>
    </w:p>
    <w:p w14:paraId="482F0BE1" w14:textId="18B442E2" w:rsidR="00D52DBA" w:rsidRDefault="00B8734B" w:rsidP="00B8734B">
      <w:pPr>
        <w:spacing w:after="0" w:line="480" w:lineRule="auto"/>
        <w:rPr>
          <w:rFonts w:ascii="Times New Roman" w:hAnsi="Times New Roman" w:cs="Times New Roman"/>
        </w:rPr>
      </w:pPr>
      <w:r>
        <w:rPr>
          <w:noProof/>
        </w:rPr>
        <w:drawing>
          <wp:inline distT="0" distB="0" distL="0" distR="0" wp14:anchorId="7C3B3D37" wp14:editId="2DCA48BD">
            <wp:extent cx="5029200" cy="2950400"/>
            <wp:effectExtent l="0" t="0" r="0" b="2540"/>
            <wp:docPr id="1744234641" name="Picture 1" descr="A chart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34641" name="Picture 1" descr="A chart of numbers and lines&#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t="6119"/>
                    <a:stretch>
                      <a:fillRect/>
                    </a:stretch>
                  </pic:blipFill>
                  <pic:spPr bwMode="auto">
                    <a:xfrm>
                      <a:off x="0" y="0"/>
                      <a:ext cx="5029200" cy="2950400"/>
                    </a:xfrm>
                    <a:prstGeom prst="rect">
                      <a:avLst/>
                    </a:prstGeom>
                    <a:noFill/>
                    <a:ln>
                      <a:noFill/>
                    </a:ln>
                    <a:extLst>
                      <a:ext uri="{53640926-AAD7-44D8-BBD7-CCE9431645EC}">
                        <a14:shadowObscured xmlns:a14="http://schemas.microsoft.com/office/drawing/2010/main"/>
                      </a:ext>
                    </a:extLst>
                  </pic:spPr>
                </pic:pic>
              </a:graphicData>
            </a:graphic>
          </wp:inline>
        </w:drawing>
      </w:r>
    </w:p>
    <w:p w14:paraId="214C85C1" w14:textId="3E81F2BF" w:rsidR="00477C16" w:rsidRDefault="00477C16" w:rsidP="00477C16">
      <w:pPr>
        <w:ind w:firstLine="720"/>
        <w:rPr>
          <w:rFonts w:ascii="Times New Roman" w:hAnsi="Times New Roman" w:cs="Times New Roman"/>
        </w:rPr>
      </w:pPr>
      <w:r w:rsidRPr="00477C16">
        <w:rPr>
          <w:rFonts w:ascii="Times New Roman" w:hAnsi="Times New Roman" w:cs="Times New Roman"/>
        </w:rPr>
        <w:t xml:space="preserve">Figure </w:t>
      </w:r>
      <w:r>
        <w:rPr>
          <w:rFonts w:ascii="Times New Roman" w:hAnsi="Times New Roman" w:cs="Times New Roman"/>
        </w:rPr>
        <w:t>x</w:t>
      </w:r>
      <w:r w:rsidRPr="00477C16">
        <w:rPr>
          <w:rFonts w:ascii="Times New Roman" w:hAnsi="Times New Roman" w:cs="Times New Roman"/>
        </w:rPr>
        <w:t xml:space="preserve"> </w:t>
      </w:r>
      <w:r w:rsidR="00066F80" w:rsidRPr="00477C16">
        <w:rPr>
          <w:rFonts w:ascii="Times New Roman" w:hAnsi="Times New Roman" w:cs="Times New Roman"/>
        </w:rPr>
        <w:t>shows</w:t>
      </w:r>
      <w:r w:rsidR="00066F80">
        <w:rPr>
          <w:rFonts w:ascii="Times New Roman" w:hAnsi="Times New Roman" w:cs="Times New Roman"/>
        </w:rPr>
        <w:t xml:space="preserve"> that</w:t>
      </w:r>
      <w:r w:rsidRPr="00477C16">
        <w:rPr>
          <w:rFonts w:ascii="Times New Roman" w:hAnsi="Times New Roman" w:cs="Times New Roman"/>
        </w:rPr>
        <w:t xml:space="preserve"> </w:t>
      </w:r>
      <w:r w:rsidR="00066F80">
        <w:rPr>
          <w:rFonts w:ascii="Times New Roman" w:hAnsi="Times New Roman" w:cs="Times New Roman"/>
        </w:rPr>
        <w:t>a</w:t>
      </w:r>
      <w:r w:rsidRPr="00477C16">
        <w:rPr>
          <w:rFonts w:ascii="Times New Roman" w:hAnsi="Times New Roman" w:cs="Times New Roman"/>
        </w:rPr>
        <w:t xml:space="preserve"> consistent upward trend </w:t>
      </w:r>
      <w:r w:rsidR="00066F80">
        <w:rPr>
          <w:rFonts w:ascii="Times New Roman" w:hAnsi="Times New Roman" w:cs="Times New Roman"/>
        </w:rPr>
        <w:t xml:space="preserve">of </w:t>
      </w:r>
      <w:r w:rsidR="00066F80" w:rsidRPr="00477C16">
        <w:rPr>
          <w:rFonts w:ascii="Times New Roman" w:hAnsi="Times New Roman" w:cs="Times New Roman"/>
        </w:rPr>
        <w:t xml:space="preserve">monthly </w:t>
      </w:r>
      <w:r w:rsidR="00066F80">
        <w:rPr>
          <w:rFonts w:ascii="Times New Roman" w:hAnsi="Times New Roman" w:cs="Times New Roman"/>
        </w:rPr>
        <w:t>B</w:t>
      </w:r>
      <w:r w:rsidR="00066F80" w:rsidRPr="00477C16">
        <w:rPr>
          <w:rFonts w:ascii="Times New Roman" w:hAnsi="Times New Roman" w:cs="Times New Roman"/>
        </w:rPr>
        <w:t xml:space="preserve">uprenorphine consumption </w:t>
      </w:r>
      <w:r w:rsidRPr="00477C16">
        <w:rPr>
          <w:rFonts w:ascii="Times New Roman" w:hAnsi="Times New Roman" w:cs="Times New Roman"/>
        </w:rPr>
        <w:t>is evident in most counties. This increase suggests a regional shift toward buprenorphine as a preferred opioid treatment option, potentially driven by expanding treatment programs or increased awareness of medication-assisted therapy. While urban counties reported the highest per capita use, even rural areas such as Marion, Franklin, and Lawrence exhibited gradual increases. These results support the hypothesis that buprenorphine availability and uptake have grown substantially across northwest Alabama during the study period.</w:t>
      </w:r>
    </w:p>
    <w:p w14:paraId="2C39460C" w14:textId="7962DA14" w:rsidR="00994647" w:rsidRPr="004157A8" w:rsidRDefault="00994647" w:rsidP="00477C16">
      <w:pPr>
        <w:ind w:firstLine="720"/>
        <w:rPr>
          <w:rFonts w:ascii="Times New Roman" w:hAnsi="Times New Roman" w:cs="Times New Roman"/>
        </w:rPr>
      </w:pPr>
      <w:r w:rsidRPr="00994647">
        <w:rPr>
          <w:rFonts w:ascii="Times New Roman" w:hAnsi="Times New Roman" w:cs="Times New Roman"/>
        </w:rPr>
        <w:t>In contrast, Morgan County stands out as an exception. Unlike the general upward trajectory, buprenorphine consumption in Morgan County remained relatively flat throughout the study period. This stagnation may point to limited provider availability, regulatory barriers, or differences in local treatment infrastructure that warrant further investigation.</w:t>
      </w:r>
      <w:r w:rsidR="00CC6ACC" w:rsidRPr="00CC6ACC">
        <w:rPr>
          <w:rFonts w:ascii="Times New Roman" w:hAnsi="Times New Roman" w:cs="Times New Roman"/>
          <w:b/>
          <w:bCs/>
          <w:color w:val="EE0000"/>
        </w:rPr>
        <w:t xml:space="preserve"> Check CDC for Morgan</w:t>
      </w:r>
      <w:r w:rsidR="00CC6ACC">
        <w:rPr>
          <w:rFonts w:ascii="Times New Roman" w:hAnsi="Times New Roman" w:cs="Times New Roman"/>
          <w:b/>
          <w:bCs/>
          <w:color w:val="EE0000"/>
        </w:rPr>
        <w:t xml:space="preserve">. </w:t>
      </w:r>
    </w:p>
    <w:p w14:paraId="738DAF3A" w14:textId="1FB6A4C3" w:rsidR="00CF340A" w:rsidRPr="00DE3ECF" w:rsidRDefault="00CF340A" w:rsidP="00CF340A">
      <w:pPr>
        <w:rPr>
          <w:rFonts w:ascii="Times New Roman" w:hAnsi="Times New Roman" w:cs="Times New Roman"/>
        </w:rPr>
      </w:pPr>
      <w:r>
        <w:rPr>
          <w:rFonts w:ascii="Times New Roman" w:hAnsi="Times New Roman" w:cs="Times New Roman"/>
        </w:rPr>
        <w:t xml:space="preserve">Figure. </w:t>
      </w:r>
      <w:r w:rsidRPr="00DE3ECF">
        <w:rPr>
          <w:rFonts w:ascii="Times New Roman" w:hAnsi="Times New Roman" w:cs="Times New Roman"/>
        </w:rPr>
        <w:t>Hot Spot Analysis (Geti-Ord Gi*)</w:t>
      </w:r>
      <w:r>
        <w:rPr>
          <w:rFonts w:ascii="Times New Roman" w:hAnsi="Times New Roman" w:cs="Times New Roman"/>
        </w:rPr>
        <w:t xml:space="preserve"> of </w:t>
      </w:r>
      <w:r w:rsidR="0037066E">
        <w:rPr>
          <w:rFonts w:ascii="Times New Roman" w:hAnsi="Times New Roman" w:cs="Times New Roman"/>
        </w:rPr>
        <w:t>Medication</w:t>
      </w:r>
      <w:r>
        <w:rPr>
          <w:rFonts w:ascii="Times New Roman" w:hAnsi="Times New Roman" w:cs="Times New Roman"/>
        </w:rPr>
        <w:t xml:space="preserve"> Consumption</w:t>
      </w:r>
      <w:r w:rsidRPr="00985680">
        <w:rPr>
          <w:rFonts w:ascii="Times New Roman" w:hAnsi="Times New Roman" w:cs="Times New Roman"/>
        </w:rPr>
        <w:t xml:space="preserve"> </w:t>
      </w:r>
      <w:r>
        <w:rPr>
          <w:rFonts w:ascii="Times New Roman" w:hAnsi="Times New Roman" w:cs="Times New Roman"/>
        </w:rPr>
        <w:t>(Total)</w:t>
      </w:r>
    </w:p>
    <w:p w14:paraId="3578B135" w14:textId="10758188" w:rsidR="00CF340A" w:rsidRDefault="00CF340A" w:rsidP="00CF340A">
      <w:pPr>
        <w:rPr>
          <w:rFonts w:ascii="Times New Roman" w:hAnsi="Times New Roman" w:cs="Times New Roman"/>
          <w:noProof/>
        </w:rPr>
      </w:pPr>
      <w:r>
        <w:rPr>
          <w:noProof/>
        </w:rPr>
        <w:lastRenderedPageBreak/>
        <w:drawing>
          <wp:inline distT="0" distB="0" distL="0" distR="0" wp14:anchorId="31C5FB3B" wp14:editId="69D0CE10">
            <wp:extent cx="2774731" cy="1828800"/>
            <wp:effectExtent l="0" t="0" r="6985" b="0"/>
            <wp:docPr id="595255710" name="Picture 3" descr="A map of the state of tex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8991" name="Picture 3" descr="A map of the state of texas&#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l="36699" t="10237" r="28044" b="11639"/>
                    <a:stretch/>
                  </pic:blipFill>
                  <pic:spPr bwMode="auto">
                    <a:xfrm>
                      <a:off x="0" y="0"/>
                      <a:ext cx="2774731" cy="1828800"/>
                    </a:xfrm>
                    <a:prstGeom prst="rect">
                      <a:avLst/>
                    </a:prstGeom>
                    <a:noFill/>
                    <a:ln>
                      <a:noFill/>
                    </a:ln>
                    <a:extLst>
                      <a:ext uri="{53640926-AAD7-44D8-BBD7-CCE9431645EC}">
                        <a14:shadowObscured xmlns:a14="http://schemas.microsoft.com/office/drawing/2010/main"/>
                      </a:ext>
                    </a:extLst>
                  </pic:spPr>
                </pic:pic>
              </a:graphicData>
            </a:graphic>
          </wp:inline>
        </w:drawing>
      </w:r>
      <w:r w:rsidRPr="00CF340A">
        <w:rPr>
          <w:rFonts w:ascii="Times New Roman" w:hAnsi="Times New Roman" w:cs="Times New Roman"/>
          <w:noProof/>
        </w:rPr>
        <w:t xml:space="preserve"> </w:t>
      </w:r>
      <w:r>
        <w:rPr>
          <w:rFonts w:ascii="Times New Roman" w:hAnsi="Times New Roman" w:cs="Times New Roman"/>
          <w:noProof/>
        </w:rPr>
        <w:drawing>
          <wp:inline distT="0" distB="0" distL="0" distR="0" wp14:anchorId="661E80FD" wp14:editId="4DECEF31">
            <wp:extent cx="2731009" cy="1828800"/>
            <wp:effectExtent l="0" t="0" r="0" b="0"/>
            <wp:docPr id="550152899" name="Picture 4" descr="A map of the state of pennsylvan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52899" name="Picture 4" descr="A map of the state of pennsylvania&#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l="36045" t="10215" r="28230" b="9140"/>
                    <a:stretch/>
                  </pic:blipFill>
                  <pic:spPr bwMode="auto">
                    <a:xfrm>
                      <a:off x="0" y="0"/>
                      <a:ext cx="2731009" cy="1828800"/>
                    </a:xfrm>
                    <a:prstGeom prst="rect">
                      <a:avLst/>
                    </a:prstGeom>
                    <a:noFill/>
                    <a:ln>
                      <a:noFill/>
                    </a:ln>
                    <a:extLst>
                      <a:ext uri="{53640926-AAD7-44D8-BBD7-CCE9431645EC}">
                        <a14:shadowObscured xmlns:a14="http://schemas.microsoft.com/office/drawing/2010/main"/>
                      </a:ext>
                    </a:extLst>
                  </pic:spPr>
                </pic:pic>
              </a:graphicData>
            </a:graphic>
          </wp:inline>
        </w:drawing>
      </w:r>
    </w:p>
    <w:p w14:paraId="48F8EF02" w14:textId="7679049F" w:rsidR="00CF340A" w:rsidRPr="004157A8" w:rsidRDefault="00CF340A" w:rsidP="00CF340A">
      <w:pPr>
        <w:ind w:left="720" w:firstLine="720"/>
        <w:rPr>
          <w:rFonts w:ascii="Times New Roman" w:hAnsi="Times New Roman" w:cs="Times New Roman"/>
          <w:noProof/>
        </w:rPr>
      </w:pPr>
      <w:r>
        <w:rPr>
          <w:rFonts w:ascii="Times New Roman" w:hAnsi="Times New Roman" w:cs="Times New Roman"/>
        </w:rPr>
        <w:t xml:space="preserve">(a) </w:t>
      </w:r>
      <w:r w:rsidRPr="00985680">
        <w:rPr>
          <w:rFonts w:ascii="Times New Roman" w:hAnsi="Times New Roman" w:cs="Times New Roman"/>
        </w:rPr>
        <w:t>Buprenorphine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(b) </w:t>
      </w:r>
      <w:r w:rsidRPr="003F3C02">
        <w:rPr>
          <w:rFonts w:ascii="Times New Roman" w:hAnsi="Times New Roman" w:cs="Times New Roman"/>
        </w:rPr>
        <w:t>Hydrocodone</w:t>
      </w:r>
    </w:p>
    <w:p w14:paraId="1266565B" w14:textId="2DF60B30" w:rsidR="00CF340A" w:rsidRDefault="00CF340A" w:rsidP="00CF340A">
      <w:pPr>
        <w:rPr>
          <w:rFonts w:ascii="Times New Roman" w:hAnsi="Times New Roman" w:cs="Times New Roman"/>
          <w:noProof/>
        </w:rPr>
      </w:pPr>
      <w:r>
        <w:rPr>
          <w:rFonts w:ascii="Times New Roman" w:hAnsi="Times New Roman" w:cs="Times New Roman"/>
          <w:noProof/>
        </w:rPr>
        <w:drawing>
          <wp:inline distT="0" distB="0" distL="0" distR="0" wp14:anchorId="01D8F25B" wp14:editId="22550C8B">
            <wp:extent cx="2730844" cy="1828800"/>
            <wp:effectExtent l="0" t="0" r="0" b="0"/>
            <wp:docPr id="943777876" name="Picture 5" descr="A map of the state of arizon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77876" name="Picture 5" descr="A map of the state of arizona&#10;&#10;AI-generated content may be incorrect."/>
                    <pic:cNvPicPr>
                      <a:picLocks noChangeAspect="1" noChangeArrowheads="1"/>
                    </pic:cNvPicPr>
                  </pic:nvPicPr>
                  <pic:blipFill rotWithShape="1">
                    <a:blip r:embed="rId16">
                      <a:extLst>
                        <a:ext uri="{28A0092B-C50C-407E-A947-70E740481C1C}">
                          <a14:useLocalDpi xmlns:a14="http://schemas.microsoft.com/office/drawing/2010/main" val="0"/>
                        </a:ext>
                      </a:extLst>
                    </a:blip>
                    <a:srcRect l="35885" t="10215" r="28868" b="10215"/>
                    <a:stretch/>
                  </pic:blipFill>
                  <pic:spPr bwMode="auto">
                    <a:xfrm>
                      <a:off x="0" y="0"/>
                      <a:ext cx="2730844" cy="1828800"/>
                    </a:xfrm>
                    <a:prstGeom prst="rect">
                      <a:avLst/>
                    </a:prstGeom>
                    <a:noFill/>
                    <a:ln>
                      <a:noFill/>
                    </a:ln>
                    <a:extLst>
                      <a:ext uri="{53640926-AAD7-44D8-BBD7-CCE9431645EC}">
                        <a14:shadowObscured xmlns:a14="http://schemas.microsoft.com/office/drawing/2010/main"/>
                      </a:ext>
                    </a:extLst>
                  </pic:spPr>
                </pic:pic>
              </a:graphicData>
            </a:graphic>
          </wp:inline>
        </w:drawing>
      </w:r>
      <w:r w:rsidRPr="00CF340A">
        <w:rPr>
          <w:rFonts w:ascii="Times New Roman" w:hAnsi="Times New Roman" w:cs="Times New Roman"/>
          <w:noProof/>
        </w:rPr>
        <w:t xml:space="preserve"> </w:t>
      </w:r>
      <w:r>
        <w:rPr>
          <w:rFonts w:ascii="Times New Roman" w:hAnsi="Times New Roman" w:cs="Times New Roman"/>
          <w:noProof/>
        </w:rPr>
        <w:drawing>
          <wp:inline distT="0" distB="0" distL="0" distR="0" wp14:anchorId="6E75BA12" wp14:editId="368795CD">
            <wp:extent cx="2825181" cy="1828800"/>
            <wp:effectExtent l="0" t="0" r="0" b="0"/>
            <wp:docPr id="832284153" name="Picture 6" descr="A map of the state of pennsylvan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84153" name="Picture 6" descr="A map of the state of pennsylvania&#10;&#10;AI-generated content may b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l="36363" t="10753" r="27911" b="11291"/>
                    <a:stretch/>
                  </pic:blipFill>
                  <pic:spPr bwMode="auto">
                    <a:xfrm>
                      <a:off x="0" y="0"/>
                      <a:ext cx="2825181" cy="1828800"/>
                    </a:xfrm>
                    <a:prstGeom prst="rect">
                      <a:avLst/>
                    </a:prstGeom>
                    <a:noFill/>
                    <a:ln>
                      <a:noFill/>
                    </a:ln>
                    <a:extLst>
                      <a:ext uri="{53640926-AAD7-44D8-BBD7-CCE9431645EC}">
                        <a14:shadowObscured xmlns:a14="http://schemas.microsoft.com/office/drawing/2010/main"/>
                      </a:ext>
                    </a:extLst>
                  </pic:spPr>
                </pic:pic>
              </a:graphicData>
            </a:graphic>
          </wp:inline>
        </w:drawing>
      </w:r>
    </w:p>
    <w:p w14:paraId="5727ED43" w14:textId="41B926A5" w:rsidR="00CF340A" w:rsidRPr="004157A8" w:rsidRDefault="00CF340A" w:rsidP="00CF340A">
      <w:pPr>
        <w:ind w:left="720" w:firstLine="720"/>
        <w:rPr>
          <w:rFonts w:ascii="Times New Roman" w:hAnsi="Times New Roman" w:cs="Times New Roman"/>
          <w:noProof/>
        </w:rPr>
      </w:pPr>
      <w:r>
        <w:rPr>
          <w:rFonts w:ascii="Times New Roman" w:hAnsi="Times New Roman" w:cs="Times New Roman"/>
        </w:rPr>
        <w:t xml:space="preserve">(c) </w:t>
      </w:r>
      <w:r w:rsidRPr="003F3C02">
        <w:rPr>
          <w:rFonts w:ascii="Times New Roman" w:hAnsi="Times New Roman" w:cs="Times New Roman"/>
        </w:rPr>
        <w:t>Methadone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(d) </w:t>
      </w:r>
      <w:r w:rsidRPr="00AE4440">
        <w:rPr>
          <w:rFonts w:ascii="Times New Roman" w:hAnsi="Times New Roman" w:cs="Times New Roman"/>
        </w:rPr>
        <w:t>Oxycodone</w:t>
      </w:r>
    </w:p>
    <w:p w14:paraId="465EF5D3" w14:textId="1DBFF044" w:rsidR="00C537D9" w:rsidRDefault="007B670C" w:rsidP="007B670C">
      <w:pPr>
        <w:ind w:firstLine="720"/>
        <w:rPr>
          <w:rFonts w:ascii="Times New Roman" w:hAnsi="Times New Roman" w:cs="Times New Roman"/>
        </w:rPr>
      </w:pPr>
      <w:r w:rsidRPr="007B670C">
        <w:rPr>
          <w:rFonts w:ascii="Times New Roman" w:hAnsi="Times New Roman" w:cs="Times New Roman"/>
        </w:rPr>
        <w:t xml:space="preserve">Figure </w:t>
      </w:r>
      <w:r>
        <w:rPr>
          <w:rFonts w:ascii="Times New Roman" w:hAnsi="Times New Roman" w:cs="Times New Roman"/>
        </w:rPr>
        <w:t>x (a)</w:t>
      </w:r>
      <w:r w:rsidRPr="007B670C">
        <w:rPr>
          <w:rFonts w:ascii="Times New Roman" w:hAnsi="Times New Roman" w:cs="Times New Roman"/>
        </w:rPr>
        <w:t xml:space="preserve"> presents the spatial distribution of Buprenorphine consumption across northwest Alabama counties. The map reveals a distinct concentration of higher consumption in Jefferson and Shelby counties, shown in dark red, indicating that these areas had the most substantial usage during the study period. Walker County, in a lighter red shade, also demonstrates moderately elevated consumption. In contrast, the remaining counties are displayed in light gray, signifying lower or negligible levels of Buprenorphine use. This pattern suggests that Buprenorphine treatment</w:t>
      </w:r>
      <w:r w:rsidR="00F448A5">
        <w:rPr>
          <w:rFonts w:ascii="Times New Roman" w:hAnsi="Times New Roman" w:cs="Times New Roman"/>
        </w:rPr>
        <w:t xml:space="preserve"> </w:t>
      </w:r>
      <w:r w:rsidRPr="007B670C">
        <w:rPr>
          <w:rFonts w:ascii="Times New Roman" w:hAnsi="Times New Roman" w:cs="Times New Roman"/>
        </w:rPr>
        <w:t xml:space="preserve">was more accessible or more widely utilized in metropolitan areas such as Jefferson and Shelby, possibly due to the presence of more healthcare providers or greater treatment-seeking populations. These findings may reflect regional differences in access to medication-assisted treatment (MAT) services and underscore the need to investigate disparities in treatment availability and uptake across rural and urban contexts. </w:t>
      </w:r>
      <w:r w:rsidR="00153F54" w:rsidRPr="00153F54">
        <w:rPr>
          <w:rFonts w:ascii="Times New Roman" w:hAnsi="Times New Roman" w:cs="Times New Roman"/>
        </w:rPr>
        <w:t xml:space="preserve">In Figure </w:t>
      </w:r>
      <w:r w:rsidR="00FC45F0">
        <w:rPr>
          <w:rFonts w:ascii="Times New Roman" w:hAnsi="Times New Roman" w:cs="Times New Roman"/>
        </w:rPr>
        <w:t>x</w:t>
      </w:r>
      <w:r w:rsidR="00153F54" w:rsidRPr="00153F54">
        <w:rPr>
          <w:rFonts w:ascii="Times New Roman" w:hAnsi="Times New Roman" w:cs="Times New Roman"/>
        </w:rPr>
        <w:t xml:space="preserve">, we also present the spatial distribution of the other three opioid medications for comparison. Although the Moran’s I statistics for these drugs were not statistically significant, the maps still reveal notable concentrations of consumption in Jefferson and Shelby counties. </w:t>
      </w:r>
    </w:p>
    <w:p w14:paraId="3BC899F6" w14:textId="77777777" w:rsidR="00C537D9" w:rsidRDefault="00C537D9" w:rsidP="00864B74">
      <w:pPr>
        <w:rPr>
          <w:rFonts w:ascii="Times New Roman" w:hAnsi="Times New Roman" w:cs="Times New Roman"/>
        </w:rPr>
      </w:pPr>
    </w:p>
    <w:p w14:paraId="7238F09E" w14:textId="4A08C7CC" w:rsidR="00864B74" w:rsidRPr="00864B74" w:rsidRDefault="00864B74" w:rsidP="00864B74">
      <w:pPr>
        <w:rPr>
          <w:rFonts w:ascii="Times New Roman" w:hAnsi="Times New Roman" w:cs="Times New Roman"/>
          <w:b/>
          <w:bCs/>
          <w:i/>
          <w:iCs/>
        </w:rPr>
      </w:pPr>
      <w:r w:rsidRPr="00864B74">
        <w:rPr>
          <w:rFonts w:ascii="Times New Roman" w:hAnsi="Times New Roman" w:cs="Times New Roman"/>
          <w:b/>
          <w:bCs/>
          <w:i/>
          <w:iCs/>
        </w:rPr>
        <w:t>Per Capita Opioid Medication Consumption Analysis</w:t>
      </w:r>
    </w:p>
    <w:p w14:paraId="31891552" w14:textId="5B49A183" w:rsidR="00CC2C37" w:rsidRPr="004157A8" w:rsidRDefault="00CC2C37" w:rsidP="00CC2C37">
      <w:pPr>
        <w:spacing w:after="0" w:line="480" w:lineRule="auto"/>
        <w:rPr>
          <w:rFonts w:ascii="Times New Roman" w:hAnsi="Times New Roman" w:cs="Times New Roman"/>
        </w:rPr>
      </w:pPr>
      <w:r w:rsidRPr="004157A8">
        <w:rPr>
          <w:rFonts w:ascii="Times New Roman" w:hAnsi="Times New Roman" w:cs="Times New Roman"/>
        </w:rPr>
        <w:lastRenderedPageBreak/>
        <w:t>Table x. Global Moran's I Summary</w:t>
      </w:r>
      <w:r>
        <w:rPr>
          <w:rFonts w:ascii="Times New Roman" w:hAnsi="Times New Roman" w:cs="Times New Roman"/>
        </w:rPr>
        <w:t xml:space="preserve"> of </w:t>
      </w:r>
      <w:r w:rsidR="00864B74">
        <w:rPr>
          <w:rFonts w:ascii="Times New Roman" w:hAnsi="Times New Roman" w:cs="Times New Roman"/>
        </w:rPr>
        <w:t>Medication</w:t>
      </w:r>
      <w:r>
        <w:rPr>
          <w:rFonts w:ascii="Times New Roman" w:hAnsi="Times New Roman" w:cs="Times New Roman"/>
        </w:rPr>
        <w:t xml:space="preserve"> Consumption (Per Capita)</w:t>
      </w:r>
      <w:r w:rsidRPr="00F34DC7">
        <w:rPr>
          <w:rFonts w:ascii="Times New Roman" w:hAnsi="Times New Roman" w:cs="Times New Roman"/>
        </w:rPr>
        <w:t xml:space="preserve"> </w:t>
      </w:r>
      <w:r>
        <w:rPr>
          <w:rFonts w:ascii="Times New Roman" w:hAnsi="Times New Roman" w:cs="Times New Roman"/>
        </w:rPr>
        <w:t>for Counties in North</w:t>
      </w:r>
      <w:r w:rsidR="00CA262A">
        <w:rPr>
          <w:rFonts w:ascii="Times New Roman" w:hAnsi="Times New Roman" w:cs="Times New Roman"/>
        </w:rPr>
        <w:t>west</w:t>
      </w:r>
      <w:r>
        <w:rPr>
          <w:rFonts w:ascii="Times New Roman" w:hAnsi="Times New Roman" w:cs="Times New Roman"/>
        </w:rPr>
        <w:t xml:space="preserve"> A</w:t>
      </w:r>
      <w:r w:rsidR="0020492A">
        <w:rPr>
          <w:rFonts w:ascii="Times New Roman" w:hAnsi="Times New Roman" w:cs="Times New Roman"/>
        </w:rPr>
        <w:t>labama</w:t>
      </w:r>
    </w:p>
    <w:tbl>
      <w:tblPr>
        <w:tblStyle w:val="TableGrid"/>
        <w:tblW w:w="864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6"/>
        <w:gridCol w:w="1786"/>
        <w:gridCol w:w="1715"/>
        <w:gridCol w:w="1692"/>
        <w:gridCol w:w="1691"/>
      </w:tblGrid>
      <w:tr w:rsidR="00CC2C37" w:rsidRPr="008C68DD" w14:paraId="2F00B103" w14:textId="77777777" w:rsidTr="00AD2764">
        <w:trPr>
          <w:trHeight w:val="288"/>
        </w:trPr>
        <w:tc>
          <w:tcPr>
            <w:tcW w:w="1800" w:type="dxa"/>
            <w:tcBorders>
              <w:top w:val="single" w:sz="4" w:space="0" w:color="auto"/>
              <w:bottom w:val="single" w:sz="4" w:space="0" w:color="auto"/>
            </w:tcBorders>
            <w:vAlign w:val="center"/>
          </w:tcPr>
          <w:p w14:paraId="7303CB25" w14:textId="77777777" w:rsidR="00CC2C37" w:rsidRPr="008C68DD" w:rsidRDefault="00CC2C37" w:rsidP="00AD2764">
            <w:pPr>
              <w:jc w:val="center"/>
              <w:rPr>
                <w:rFonts w:ascii="Times New Roman" w:hAnsi="Times New Roman" w:cs="Times New Roman"/>
              </w:rPr>
            </w:pPr>
          </w:p>
        </w:tc>
        <w:tc>
          <w:tcPr>
            <w:tcW w:w="1689" w:type="dxa"/>
            <w:tcBorders>
              <w:top w:val="single" w:sz="4" w:space="0" w:color="auto"/>
              <w:bottom w:val="single" w:sz="4" w:space="0" w:color="auto"/>
            </w:tcBorders>
            <w:vAlign w:val="center"/>
          </w:tcPr>
          <w:p w14:paraId="73953AE8" w14:textId="77777777" w:rsidR="00CC2C37" w:rsidRPr="008C68DD" w:rsidRDefault="00CC2C37" w:rsidP="00AD2764">
            <w:pPr>
              <w:jc w:val="center"/>
              <w:rPr>
                <w:rFonts w:ascii="Times New Roman" w:hAnsi="Times New Roman" w:cs="Times New Roman"/>
                <w:b/>
                <w:bCs/>
              </w:rPr>
            </w:pPr>
            <w:r w:rsidRPr="008C68DD">
              <w:rPr>
                <w:rFonts w:ascii="Times New Roman" w:hAnsi="Times New Roman" w:cs="Times New Roman"/>
                <w:b/>
                <w:bCs/>
              </w:rPr>
              <w:t>Buprenorphine</w:t>
            </w:r>
          </w:p>
        </w:tc>
        <w:tc>
          <w:tcPr>
            <w:tcW w:w="1723" w:type="dxa"/>
            <w:tcBorders>
              <w:top w:val="single" w:sz="4" w:space="0" w:color="auto"/>
              <w:bottom w:val="single" w:sz="4" w:space="0" w:color="auto"/>
            </w:tcBorders>
            <w:vAlign w:val="center"/>
          </w:tcPr>
          <w:p w14:paraId="3F01C8D9" w14:textId="77777777" w:rsidR="00CC2C37" w:rsidRPr="008C68DD" w:rsidRDefault="00CC2C37" w:rsidP="00AD2764">
            <w:pPr>
              <w:jc w:val="center"/>
              <w:rPr>
                <w:rFonts w:ascii="Times New Roman" w:hAnsi="Times New Roman" w:cs="Times New Roman"/>
                <w:b/>
                <w:bCs/>
              </w:rPr>
            </w:pPr>
            <w:r w:rsidRPr="008C68DD">
              <w:rPr>
                <w:rFonts w:ascii="Times New Roman" w:hAnsi="Times New Roman" w:cs="Times New Roman"/>
                <w:b/>
                <w:bCs/>
              </w:rPr>
              <w:t>Hydrocodone</w:t>
            </w:r>
          </w:p>
        </w:tc>
        <w:tc>
          <w:tcPr>
            <w:tcW w:w="1714" w:type="dxa"/>
            <w:tcBorders>
              <w:top w:val="single" w:sz="4" w:space="0" w:color="auto"/>
              <w:bottom w:val="single" w:sz="4" w:space="0" w:color="auto"/>
            </w:tcBorders>
            <w:vAlign w:val="center"/>
          </w:tcPr>
          <w:p w14:paraId="4282FC55" w14:textId="77777777" w:rsidR="00CC2C37" w:rsidRPr="008C68DD" w:rsidRDefault="00CC2C37" w:rsidP="00AD2764">
            <w:pPr>
              <w:jc w:val="center"/>
              <w:rPr>
                <w:rFonts w:ascii="Times New Roman" w:hAnsi="Times New Roman" w:cs="Times New Roman"/>
                <w:b/>
                <w:bCs/>
              </w:rPr>
            </w:pPr>
            <w:r w:rsidRPr="008C68DD">
              <w:rPr>
                <w:rFonts w:ascii="Times New Roman" w:hAnsi="Times New Roman" w:cs="Times New Roman"/>
                <w:b/>
                <w:bCs/>
              </w:rPr>
              <w:t>Methadone</w:t>
            </w:r>
          </w:p>
        </w:tc>
        <w:tc>
          <w:tcPr>
            <w:tcW w:w="1714" w:type="dxa"/>
            <w:tcBorders>
              <w:top w:val="single" w:sz="4" w:space="0" w:color="auto"/>
              <w:bottom w:val="single" w:sz="4" w:space="0" w:color="auto"/>
            </w:tcBorders>
            <w:vAlign w:val="center"/>
          </w:tcPr>
          <w:p w14:paraId="36171801" w14:textId="77777777" w:rsidR="00CC2C37" w:rsidRPr="008C68DD" w:rsidRDefault="00CC2C37" w:rsidP="00AD2764">
            <w:pPr>
              <w:jc w:val="center"/>
              <w:rPr>
                <w:rFonts w:ascii="Times New Roman" w:hAnsi="Times New Roman" w:cs="Times New Roman"/>
                <w:b/>
                <w:bCs/>
              </w:rPr>
            </w:pPr>
            <w:r w:rsidRPr="008C68DD">
              <w:rPr>
                <w:rFonts w:ascii="Times New Roman" w:hAnsi="Times New Roman" w:cs="Times New Roman"/>
                <w:b/>
                <w:bCs/>
              </w:rPr>
              <w:t>Oxycodone</w:t>
            </w:r>
          </w:p>
        </w:tc>
      </w:tr>
      <w:tr w:rsidR="00CC2C37" w:rsidRPr="008C68DD" w14:paraId="53CB367F" w14:textId="77777777" w:rsidTr="00AD2764">
        <w:trPr>
          <w:trHeight w:val="288"/>
        </w:trPr>
        <w:tc>
          <w:tcPr>
            <w:tcW w:w="1800" w:type="dxa"/>
            <w:tcBorders>
              <w:top w:val="single" w:sz="4" w:space="0" w:color="auto"/>
            </w:tcBorders>
            <w:vAlign w:val="center"/>
          </w:tcPr>
          <w:p w14:paraId="489380FA"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Moran's Index</w:t>
            </w:r>
          </w:p>
        </w:tc>
        <w:tc>
          <w:tcPr>
            <w:tcW w:w="1689" w:type="dxa"/>
            <w:tcBorders>
              <w:top w:val="single" w:sz="4" w:space="0" w:color="auto"/>
            </w:tcBorders>
            <w:vAlign w:val="bottom"/>
          </w:tcPr>
          <w:p w14:paraId="5DC7DC32"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0.088832</w:t>
            </w:r>
          </w:p>
        </w:tc>
        <w:tc>
          <w:tcPr>
            <w:tcW w:w="1723" w:type="dxa"/>
            <w:tcBorders>
              <w:top w:val="single" w:sz="4" w:space="0" w:color="auto"/>
            </w:tcBorders>
            <w:vAlign w:val="bottom"/>
          </w:tcPr>
          <w:p w14:paraId="57576126"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0.062552</w:t>
            </w:r>
          </w:p>
        </w:tc>
        <w:tc>
          <w:tcPr>
            <w:tcW w:w="1714" w:type="dxa"/>
            <w:tcBorders>
              <w:top w:val="single" w:sz="4" w:space="0" w:color="auto"/>
            </w:tcBorders>
            <w:vAlign w:val="bottom"/>
          </w:tcPr>
          <w:p w14:paraId="4E36D9BA"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0.455197</w:t>
            </w:r>
          </w:p>
        </w:tc>
        <w:tc>
          <w:tcPr>
            <w:tcW w:w="1714" w:type="dxa"/>
            <w:tcBorders>
              <w:top w:val="single" w:sz="4" w:space="0" w:color="auto"/>
            </w:tcBorders>
            <w:vAlign w:val="bottom"/>
          </w:tcPr>
          <w:p w14:paraId="294B9621"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-0.072075</w:t>
            </w:r>
          </w:p>
        </w:tc>
      </w:tr>
      <w:tr w:rsidR="00CC2C37" w:rsidRPr="008C68DD" w14:paraId="46E3D619" w14:textId="77777777" w:rsidTr="00AD2764">
        <w:trPr>
          <w:trHeight w:val="288"/>
        </w:trPr>
        <w:tc>
          <w:tcPr>
            <w:tcW w:w="1800" w:type="dxa"/>
            <w:vAlign w:val="center"/>
          </w:tcPr>
          <w:p w14:paraId="35F67D0E"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Expected Index</w:t>
            </w:r>
          </w:p>
        </w:tc>
        <w:tc>
          <w:tcPr>
            <w:tcW w:w="1689" w:type="dxa"/>
            <w:vAlign w:val="bottom"/>
          </w:tcPr>
          <w:p w14:paraId="4C285089"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-0.047619</w:t>
            </w:r>
          </w:p>
        </w:tc>
        <w:tc>
          <w:tcPr>
            <w:tcW w:w="1723" w:type="dxa"/>
            <w:vAlign w:val="bottom"/>
          </w:tcPr>
          <w:p w14:paraId="41A6786D"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-0.047619</w:t>
            </w:r>
          </w:p>
        </w:tc>
        <w:tc>
          <w:tcPr>
            <w:tcW w:w="1714" w:type="dxa"/>
            <w:vAlign w:val="bottom"/>
          </w:tcPr>
          <w:p w14:paraId="2A66D394"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-0.047619</w:t>
            </w:r>
          </w:p>
        </w:tc>
        <w:tc>
          <w:tcPr>
            <w:tcW w:w="1714" w:type="dxa"/>
            <w:vAlign w:val="bottom"/>
          </w:tcPr>
          <w:p w14:paraId="45CF9069"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-0.047619</w:t>
            </w:r>
          </w:p>
        </w:tc>
      </w:tr>
      <w:tr w:rsidR="00CC2C37" w:rsidRPr="008C68DD" w14:paraId="21AE1D1D" w14:textId="77777777" w:rsidTr="00AD2764">
        <w:trPr>
          <w:trHeight w:val="288"/>
        </w:trPr>
        <w:tc>
          <w:tcPr>
            <w:tcW w:w="1800" w:type="dxa"/>
            <w:vAlign w:val="center"/>
          </w:tcPr>
          <w:p w14:paraId="2D9961A3"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Variance</w:t>
            </w:r>
          </w:p>
        </w:tc>
        <w:tc>
          <w:tcPr>
            <w:tcW w:w="1689" w:type="dxa"/>
            <w:vAlign w:val="bottom"/>
          </w:tcPr>
          <w:p w14:paraId="70437AE9"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0.035280</w:t>
            </w:r>
          </w:p>
        </w:tc>
        <w:tc>
          <w:tcPr>
            <w:tcW w:w="1723" w:type="dxa"/>
            <w:vAlign w:val="bottom"/>
          </w:tcPr>
          <w:p w14:paraId="67CF2E89"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0.036123</w:t>
            </w:r>
          </w:p>
        </w:tc>
        <w:tc>
          <w:tcPr>
            <w:tcW w:w="1714" w:type="dxa"/>
            <w:vAlign w:val="bottom"/>
          </w:tcPr>
          <w:p w14:paraId="12391B35"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0.033704</w:t>
            </w:r>
          </w:p>
        </w:tc>
        <w:tc>
          <w:tcPr>
            <w:tcW w:w="1714" w:type="dxa"/>
            <w:vAlign w:val="bottom"/>
          </w:tcPr>
          <w:p w14:paraId="33D58723"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0.033338</w:t>
            </w:r>
          </w:p>
        </w:tc>
      </w:tr>
      <w:tr w:rsidR="00CC2C37" w:rsidRPr="008C68DD" w14:paraId="3A8553D5" w14:textId="77777777" w:rsidTr="00AD2764">
        <w:trPr>
          <w:trHeight w:val="288"/>
        </w:trPr>
        <w:tc>
          <w:tcPr>
            <w:tcW w:w="1800" w:type="dxa"/>
            <w:vAlign w:val="center"/>
          </w:tcPr>
          <w:p w14:paraId="2F9F9B62"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z-score</w:t>
            </w:r>
          </w:p>
        </w:tc>
        <w:tc>
          <w:tcPr>
            <w:tcW w:w="1689" w:type="dxa"/>
            <w:vAlign w:val="bottom"/>
          </w:tcPr>
          <w:p w14:paraId="1918BAC6"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0.726468</w:t>
            </w:r>
          </w:p>
        </w:tc>
        <w:tc>
          <w:tcPr>
            <w:tcW w:w="1723" w:type="dxa"/>
            <w:vAlign w:val="bottom"/>
          </w:tcPr>
          <w:p w14:paraId="64C1EBEF"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0.579659</w:t>
            </w:r>
          </w:p>
        </w:tc>
        <w:tc>
          <w:tcPr>
            <w:tcW w:w="1714" w:type="dxa"/>
            <w:vAlign w:val="bottom"/>
          </w:tcPr>
          <w:p w14:paraId="7E851DE4"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2.738834</w:t>
            </w:r>
          </w:p>
        </w:tc>
        <w:tc>
          <w:tcPr>
            <w:tcW w:w="1714" w:type="dxa"/>
            <w:vAlign w:val="bottom"/>
          </w:tcPr>
          <w:p w14:paraId="53D8AD83"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-0.133944</w:t>
            </w:r>
          </w:p>
        </w:tc>
      </w:tr>
      <w:tr w:rsidR="00CC2C37" w:rsidRPr="008C68DD" w14:paraId="63F1A5E6" w14:textId="77777777" w:rsidTr="00AD2764">
        <w:trPr>
          <w:trHeight w:val="288"/>
        </w:trPr>
        <w:tc>
          <w:tcPr>
            <w:tcW w:w="1800" w:type="dxa"/>
            <w:vAlign w:val="center"/>
          </w:tcPr>
          <w:p w14:paraId="27EDD2AB"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p-value</w:t>
            </w:r>
          </w:p>
        </w:tc>
        <w:tc>
          <w:tcPr>
            <w:tcW w:w="1689" w:type="dxa"/>
            <w:vAlign w:val="bottom"/>
          </w:tcPr>
          <w:p w14:paraId="69B7BE1D"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0.467552</w:t>
            </w:r>
          </w:p>
        </w:tc>
        <w:tc>
          <w:tcPr>
            <w:tcW w:w="1723" w:type="dxa"/>
            <w:vAlign w:val="bottom"/>
          </w:tcPr>
          <w:p w14:paraId="49055020"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0.562144</w:t>
            </w:r>
          </w:p>
        </w:tc>
        <w:tc>
          <w:tcPr>
            <w:tcW w:w="1714" w:type="dxa"/>
            <w:vAlign w:val="bottom"/>
          </w:tcPr>
          <w:p w14:paraId="6BDFC38C"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0.006166</w:t>
            </w:r>
          </w:p>
        </w:tc>
        <w:tc>
          <w:tcPr>
            <w:tcW w:w="1714" w:type="dxa"/>
            <w:vAlign w:val="bottom"/>
          </w:tcPr>
          <w:p w14:paraId="025DCF98" w14:textId="77777777" w:rsidR="00CC2C37" w:rsidRPr="008C68DD" w:rsidRDefault="00CC2C37" w:rsidP="00AD2764">
            <w:pPr>
              <w:jc w:val="right"/>
              <w:rPr>
                <w:rFonts w:ascii="Times New Roman" w:hAnsi="Times New Roman" w:cs="Times New Roman"/>
              </w:rPr>
            </w:pPr>
            <w:r w:rsidRPr="008C68DD">
              <w:rPr>
                <w:rFonts w:ascii="Times New Roman" w:hAnsi="Times New Roman" w:cs="Times New Roman"/>
              </w:rPr>
              <w:t>0.893447</w:t>
            </w:r>
          </w:p>
        </w:tc>
      </w:tr>
    </w:tbl>
    <w:p w14:paraId="487664CA" w14:textId="77777777" w:rsidR="00CC2C37" w:rsidRDefault="00CC2C37" w:rsidP="00CC2C37">
      <w:pPr>
        <w:spacing w:after="0" w:line="480" w:lineRule="auto"/>
        <w:rPr>
          <w:rFonts w:ascii="Times New Roman" w:hAnsi="Times New Roman" w:cs="Times New Roman"/>
        </w:rPr>
      </w:pPr>
    </w:p>
    <w:p w14:paraId="627DCB17" w14:textId="725589D8" w:rsidR="00D52DBA" w:rsidRDefault="00D52DBA" w:rsidP="00CC2C37">
      <w:pPr>
        <w:spacing w:after="0" w:line="480" w:lineRule="auto"/>
        <w:rPr>
          <w:rFonts w:ascii="Times New Roman" w:hAnsi="Times New Roman" w:cs="Times New Roman"/>
        </w:rPr>
      </w:pPr>
      <w:r>
        <w:rPr>
          <w:rFonts w:ascii="Times New Roman" w:hAnsi="Times New Roman" w:cs="Times New Roman"/>
        </w:rPr>
        <w:t>Figure x. Monthly Methadone</w:t>
      </w:r>
      <w:r w:rsidR="0020492A">
        <w:rPr>
          <w:rFonts w:ascii="Times New Roman" w:hAnsi="Times New Roman" w:cs="Times New Roman"/>
        </w:rPr>
        <w:t xml:space="preserve"> Per Capita</w:t>
      </w:r>
      <w:r>
        <w:rPr>
          <w:rFonts w:ascii="Times New Roman" w:hAnsi="Times New Roman" w:cs="Times New Roman"/>
        </w:rPr>
        <w:t xml:space="preserve"> Consumption by County</w:t>
      </w:r>
    </w:p>
    <w:p w14:paraId="6902C998" w14:textId="43F42EB6" w:rsidR="00D52DBA" w:rsidRDefault="00D52DBA" w:rsidP="00CC2C37">
      <w:pPr>
        <w:spacing w:after="0" w:line="480" w:lineRule="auto"/>
        <w:rPr>
          <w:rFonts w:ascii="Times New Roman" w:hAnsi="Times New Roman" w:cs="Times New Roman"/>
        </w:rPr>
      </w:pPr>
      <w:r>
        <w:rPr>
          <w:rFonts w:ascii="Times New Roman" w:hAnsi="Times New Roman" w:cs="Times New Roman"/>
          <w:noProof/>
        </w:rPr>
        <w:drawing>
          <wp:inline distT="0" distB="0" distL="0" distR="0" wp14:anchorId="0CF78AD5" wp14:editId="00757DB0">
            <wp:extent cx="5943600" cy="3486150"/>
            <wp:effectExtent l="0" t="0" r="0" b="0"/>
            <wp:docPr id="1216331987" name="Picture 9" descr="A graph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31987" name="Picture 9" descr="A graph of numbers and lines&#10;&#10;AI-generated content may be incorrect."/>
                    <pic:cNvPicPr/>
                  </pic:nvPicPr>
                  <pic:blipFill rotWithShape="1">
                    <a:blip r:embed="rId18">
                      <a:extLst>
                        <a:ext uri="{28A0092B-C50C-407E-A947-70E740481C1C}">
                          <a14:useLocalDpi xmlns:a14="http://schemas.microsoft.com/office/drawing/2010/main" val="0"/>
                        </a:ext>
                      </a:extLst>
                    </a:blip>
                    <a:srcRect t="6154"/>
                    <a:stretch>
                      <a:fillRect/>
                    </a:stretch>
                  </pic:blipFill>
                  <pic:spPr bwMode="auto">
                    <a:xfrm>
                      <a:off x="0" y="0"/>
                      <a:ext cx="5943600" cy="3486150"/>
                    </a:xfrm>
                    <a:prstGeom prst="rect">
                      <a:avLst/>
                    </a:prstGeom>
                    <a:ln>
                      <a:noFill/>
                    </a:ln>
                    <a:extLst>
                      <a:ext uri="{53640926-AAD7-44D8-BBD7-CCE9431645EC}">
                        <a14:shadowObscured xmlns:a14="http://schemas.microsoft.com/office/drawing/2010/main"/>
                      </a:ext>
                    </a:extLst>
                  </pic:spPr>
                </pic:pic>
              </a:graphicData>
            </a:graphic>
          </wp:inline>
        </w:drawing>
      </w:r>
      <w:r w:rsidR="00CC6ACC" w:rsidRPr="00CC6ACC">
        <w:rPr>
          <w:rFonts w:ascii="Times New Roman" w:hAnsi="Times New Roman" w:cs="Times New Roman"/>
          <w:b/>
          <w:bCs/>
          <w:color w:val="EE0000"/>
        </w:rPr>
        <w:t>Fix the y axis scale</w:t>
      </w:r>
    </w:p>
    <w:p w14:paraId="4EC0E1EE" w14:textId="39E0E0AE" w:rsidR="002C23F3" w:rsidRDefault="002C23F3" w:rsidP="002C23F3">
      <w:pPr>
        <w:spacing w:after="0" w:line="480" w:lineRule="auto"/>
        <w:ind w:firstLine="720"/>
        <w:rPr>
          <w:rFonts w:ascii="Times New Roman" w:hAnsi="Times New Roman" w:cs="Times New Roman"/>
        </w:rPr>
      </w:pPr>
      <w:r w:rsidRPr="002C23F3">
        <w:rPr>
          <w:rFonts w:ascii="Times New Roman" w:hAnsi="Times New Roman" w:cs="Times New Roman"/>
        </w:rPr>
        <w:t xml:space="preserve">Figure </w:t>
      </w:r>
      <w:r>
        <w:rPr>
          <w:rFonts w:ascii="Times New Roman" w:hAnsi="Times New Roman" w:cs="Times New Roman"/>
        </w:rPr>
        <w:t>x</w:t>
      </w:r>
      <w:r w:rsidRPr="002C23F3">
        <w:rPr>
          <w:rFonts w:ascii="Times New Roman" w:hAnsi="Times New Roman" w:cs="Times New Roman"/>
        </w:rPr>
        <w:t xml:space="preserve"> illustrates </w:t>
      </w:r>
      <w:r w:rsidR="00BF1CA7" w:rsidRPr="002C23F3">
        <w:rPr>
          <w:rFonts w:ascii="Times New Roman" w:hAnsi="Times New Roman" w:cs="Times New Roman"/>
        </w:rPr>
        <w:t>declining</w:t>
      </w:r>
      <w:r w:rsidR="00BF1CA7">
        <w:rPr>
          <w:rFonts w:ascii="Times New Roman" w:hAnsi="Times New Roman" w:cs="Times New Roman"/>
        </w:rPr>
        <w:t xml:space="preserve"> </w:t>
      </w:r>
      <w:r w:rsidR="00BF1CA7" w:rsidRPr="002C23F3">
        <w:rPr>
          <w:rFonts w:ascii="Times New Roman" w:hAnsi="Times New Roman" w:cs="Times New Roman"/>
        </w:rPr>
        <w:t>monthly methadone consumption trend</w:t>
      </w:r>
      <w:r w:rsidR="00BF1CA7">
        <w:rPr>
          <w:rFonts w:ascii="Times New Roman" w:hAnsi="Times New Roman" w:cs="Times New Roman"/>
        </w:rPr>
        <w:t>s across</w:t>
      </w:r>
      <w:r w:rsidR="00BF1CA7" w:rsidRPr="00BF1CA7">
        <w:rPr>
          <w:rFonts w:ascii="Times New Roman" w:hAnsi="Times New Roman" w:cs="Times New Roman"/>
        </w:rPr>
        <w:t xml:space="preserve"> </w:t>
      </w:r>
      <w:r w:rsidR="00BF1CA7" w:rsidRPr="002C23F3">
        <w:rPr>
          <w:rFonts w:ascii="Times New Roman" w:hAnsi="Times New Roman" w:cs="Times New Roman"/>
        </w:rPr>
        <w:t>most counties in northwest Alabama exhibited</w:t>
      </w:r>
      <w:r w:rsidRPr="002C23F3">
        <w:rPr>
          <w:rFonts w:ascii="Times New Roman" w:hAnsi="Times New Roman" w:cs="Times New Roman"/>
        </w:rPr>
        <w:t>. High-use counties such as Etowah</w:t>
      </w:r>
      <w:r w:rsidR="00477C16">
        <w:rPr>
          <w:rFonts w:ascii="Times New Roman" w:hAnsi="Times New Roman" w:cs="Times New Roman"/>
        </w:rPr>
        <w:t xml:space="preserve"> </w:t>
      </w:r>
      <w:r w:rsidRPr="002C23F3">
        <w:rPr>
          <w:rFonts w:ascii="Times New Roman" w:hAnsi="Times New Roman" w:cs="Times New Roman"/>
        </w:rPr>
        <w:t xml:space="preserve">and </w:t>
      </w:r>
      <w:r w:rsidR="00477C16">
        <w:rPr>
          <w:rFonts w:ascii="Times New Roman" w:hAnsi="Times New Roman" w:cs="Times New Roman"/>
        </w:rPr>
        <w:t>Marshall</w:t>
      </w:r>
      <w:r w:rsidRPr="002C23F3">
        <w:rPr>
          <w:rFonts w:ascii="Times New Roman" w:hAnsi="Times New Roman" w:cs="Times New Roman"/>
        </w:rPr>
        <w:t xml:space="preserve"> showed substantial decreases over time, suggesting possible policy changes, treatment shifts, or public health interventions targeting methadone-related opioid dependency. Jefferson and Tuscaloosa counties, despite their larger populations, maintained moderate and stable</w:t>
      </w:r>
      <w:r w:rsidR="00477C16">
        <w:rPr>
          <w:rFonts w:ascii="Times New Roman" w:hAnsi="Times New Roman" w:cs="Times New Roman"/>
        </w:rPr>
        <w:t xml:space="preserve"> per-capita</w:t>
      </w:r>
      <w:r w:rsidRPr="002C23F3">
        <w:rPr>
          <w:rFonts w:ascii="Times New Roman" w:hAnsi="Times New Roman" w:cs="Times New Roman"/>
        </w:rPr>
        <w:t xml:space="preserve"> </w:t>
      </w:r>
      <w:r w:rsidRPr="002C23F3">
        <w:rPr>
          <w:rFonts w:ascii="Times New Roman" w:hAnsi="Times New Roman" w:cs="Times New Roman"/>
        </w:rPr>
        <w:lastRenderedPageBreak/>
        <w:t>consumption patterns with slight downward slopes. Meanwhile, counties such as Lamar</w:t>
      </w:r>
      <w:r w:rsidR="00477C16">
        <w:rPr>
          <w:rFonts w:ascii="Times New Roman" w:hAnsi="Times New Roman" w:cs="Times New Roman"/>
        </w:rPr>
        <w:t xml:space="preserve"> </w:t>
      </w:r>
      <w:r w:rsidRPr="002C23F3">
        <w:rPr>
          <w:rFonts w:ascii="Times New Roman" w:hAnsi="Times New Roman" w:cs="Times New Roman"/>
        </w:rPr>
        <w:t xml:space="preserve">and </w:t>
      </w:r>
      <w:r w:rsidR="00477C16">
        <w:rPr>
          <w:rFonts w:ascii="Times New Roman" w:hAnsi="Times New Roman" w:cs="Times New Roman"/>
        </w:rPr>
        <w:t>Pickens</w:t>
      </w:r>
      <w:r w:rsidRPr="002C23F3">
        <w:rPr>
          <w:rFonts w:ascii="Times New Roman" w:hAnsi="Times New Roman" w:cs="Times New Roman"/>
        </w:rPr>
        <w:t xml:space="preserve"> demonstrated relatively steady trends, with minor fluctuations and no pronounced decline. The widespread reduction in methadone consumption may reflect a regional move away from methadone in favor of other medication-assisted treatments (e.g., buprenorphine), or increased regulation and monitoring of opioid prescriptions in the area.</w:t>
      </w:r>
    </w:p>
    <w:p w14:paraId="01056A03" w14:textId="0353AE40" w:rsidR="00CC2C37" w:rsidRPr="00DE3ECF" w:rsidRDefault="00CC2C37" w:rsidP="00CC2C37">
      <w:pPr>
        <w:spacing w:after="0" w:line="480" w:lineRule="auto"/>
        <w:rPr>
          <w:rFonts w:ascii="Times New Roman" w:hAnsi="Times New Roman" w:cs="Times New Roman"/>
        </w:rPr>
      </w:pPr>
      <w:r>
        <w:rPr>
          <w:rFonts w:ascii="Times New Roman" w:hAnsi="Times New Roman" w:cs="Times New Roman"/>
        </w:rPr>
        <w:t>Figure</w:t>
      </w:r>
      <w:r w:rsidR="00E33050">
        <w:rPr>
          <w:rFonts w:ascii="Times New Roman" w:hAnsi="Times New Roman" w:cs="Times New Roman"/>
        </w:rPr>
        <w:t xml:space="preserve"> x</w:t>
      </w:r>
      <w:r>
        <w:rPr>
          <w:rFonts w:ascii="Times New Roman" w:hAnsi="Times New Roman" w:cs="Times New Roman"/>
        </w:rPr>
        <w:t xml:space="preserve">. </w:t>
      </w:r>
      <w:r w:rsidRPr="00DE3ECF">
        <w:rPr>
          <w:rFonts w:ascii="Times New Roman" w:hAnsi="Times New Roman" w:cs="Times New Roman"/>
        </w:rPr>
        <w:t>Hot Spot Analysis (Geti-Ord Gi*)</w:t>
      </w:r>
      <w:r>
        <w:rPr>
          <w:rFonts w:ascii="Times New Roman" w:hAnsi="Times New Roman" w:cs="Times New Roman"/>
        </w:rPr>
        <w:t xml:space="preserve"> of </w:t>
      </w:r>
      <w:r w:rsidR="00E33050">
        <w:rPr>
          <w:rFonts w:ascii="Times New Roman" w:hAnsi="Times New Roman" w:cs="Times New Roman"/>
        </w:rPr>
        <w:t>Medication</w:t>
      </w:r>
      <w:r>
        <w:rPr>
          <w:rFonts w:ascii="Times New Roman" w:hAnsi="Times New Roman" w:cs="Times New Roman"/>
        </w:rPr>
        <w:t xml:space="preserve"> Consumption</w:t>
      </w:r>
      <w:r w:rsidRPr="00985680">
        <w:rPr>
          <w:rFonts w:ascii="Times New Roman" w:hAnsi="Times New Roman" w:cs="Times New Roman"/>
        </w:rPr>
        <w:t xml:space="preserve"> </w:t>
      </w:r>
      <w:r>
        <w:rPr>
          <w:rFonts w:ascii="Times New Roman" w:hAnsi="Times New Roman" w:cs="Times New Roman"/>
        </w:rPr>
        <w:t>(Per Capita)</w:t>
      </w:r>
    </w:p>
    <w:p w14:paraId="47C09349" w14:textId="77777777" w:rsidR="00CC2C37" w:rsidRDefault="00CC2C37" w:rsidP="00CC2C37">
      <w:pPr>
        <w:spacing w:after="0" w:line="480" w:lineRule="auto"/>
        <w:rPr>
          <w:rFonts w:ascii="Times New Roman" w:hAnsi="Times New Roman" w:cs="Times New Roman"/>
          <w:noProof/>
        </w:rPr>
      </w:pPr>
      <w:r w:rsidRPr="00CF340A">
        <w:rPr>
          <w:rFonts w:ascii="Times New Roman" w:hAnsi="Times New Roman" w:cs="Times New Roman"/>
          <w:noProof/>
        </w:rPr>
        <w:t xml:space="preserve"> </w:t>
      </w:r>
      <w:r>
        <w:rPr>
          <w:rFonts w:ascii="Times New Roman" w:hAnsi="Times New Roman" w:cs="Times New Roman"/>
          <w:noProof/>
        </w:rPr>
        <w:drawing>
          <wp:inline distT="0" distB="0" distL="0" distR="0" wp14:anchorId="513A34D6" wp14:editId="06F47EB8">
            <wp:extent cx="2667000" cy="1782154"/>
            <wp:effectExtent l="0" t="0" r="0" b="8890"/>
            <wp:docPr id="402503085" name="Picture 1" descr="A map of state with several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03085" name="Picture 1" descr="A map of state with several states&#10;&#10;AI-generated content may be incorrect."/>
                    <pic:cNvPicPr>
                      <a:picLocks noChangeAspect="1" noChangeArrowheads="1"/>
                    </pic:cNvPicPr>
                  </pic:nvPicPr>
                  <pic:blipFill rotWithShape="1">
                    <a:blip r:embed="rId19">
                      <a:extLst>
                        <a:ext uri="{28A0092B-C50C-407E-A947-70E740481C1C}">
                          <a14:useLocalDpi xmlns:a14="http://schemas.microsoft.com/office/drawing/2010/main" val="0"/>
                        </a:ext>
                      </a:extLst>
                    </a:blip>
                    <a:srcRect l="36682" t="11827" r="29187" b="11291"/>
                    <a:stretch/>
                  </pic:blipFill>
                  <pic:spPr bwMode="auto">
                    <a:xfrm>
                      <a:off x="0" y="0"/>
                      <a:ext cx="2674765" cy="178734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drawing>
          <wp:inline distT="0" distB="0" distL="0" distR="0" wp14:anchorId="31FCE6D3" wp14:editId="6CAE0952">
            <wp:extent cx="2657475" cy="1767530"/>
            <wp:effectExtent l="0" t="0" r="0" b="4445"/>
            <wp:docPr id="541855972" name="Picture 2" descr="A map of the state of missour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55972" name="Picture 2" descr="A map of the state of missouri&#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l="36204" t="11291" r="29506" b="11828"/>
                    <a:stretch/>
                  </pic:blipFill>
                  <pic:spPr bwMode="auto">
                    <a:xfrm>
                      <a:off x="0" y="0"/>
                      <a:ext cx="2668077" cy="1774581"/>
                    </a:xfrm>
                    <a:prstGeom prst="rect">
                      <a:avLst/>
                    </a:prstGeom>
                    <a:noFill/>
                    <a:ln>
                      <a:noFill/>
                    </a:ln>
                    <a:extLst>
                      <a:ext uri="{53640926-AAD7-44D8-BBD7-CCE9431645EC}">
                        <a14:shadowObscured xmlns:a14="http://schemas.microsoft.com/office/drawing/2010/main"/>
                      </a:ext>
                    </a:extLst>
                  </pic:spPr>
                </pic:pic>
              </a:graphicData>
            </a:graphic>
          </wp:inline>
        </w:drawing>
      </w:r>
    </w:p>
    <w:p w14:paraId="41DF3914" w14:textId="77777777" w:rsidR="00CC2C37" w:rsidRPr="004157A8" w:rsidRDefault="00CC2C37" w:rsidP="00CC2C37">
      <w:pPr>
        <w:spacing w:after="0" w:line="480" w:lineRule="auto"/>
        <w:ind w:left="720" w:firstLine="720"/>
        <w:rPr>
          <w:rFonts w:ascii="Times New Roman" w:hAnsi="Times New Roman" w:cs="Times New Roman"/>
          <w:noProof/>
        </w:rPr>
      </w:pPr>
      <w:r>
        <w:rPr>
          <w:rFonts w:ascii="Times New Roman" w:hAnsi="Times New Roman" w:cs="Times New Roman"/>
        </w:rPr>
        <w:t xml:space="preserve">(a) </w:t>
      </w:r>
      <w:r w:rsidRPr="00985680">
        <w:rPr>
          <w:rFonts w:ascii="Times New Roman" w:hAnsi="Times New Roman" w:cs="Times New Roman"/>
        </w:rPr>
        <w:t>Buprenorphine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(b) </w:t>
      </w:r>
      <w:r w:rsidRPr="003F3C02">
        <w:rPr>
          <w:rFonts w:ascii="Times New Roman" w:hAnsi="Times New Roman" w:cs="Times New Roman"/>
        </w:rPr>
        <w:t>Hydrocodone</w:t>
      </w:r>
    </w:p>
    <w:p w14:paraId="2B9D863D" w14:textId="77777777" w:rsidR="00CC2C37" w:rsidRDefault="00CC2C37" w:rsidP="00CC2C37">
      <w:pPr>
        <w:spacing w:after="0" w:line="480" w:lineRule="auto"/>
        <w:rPr>
          <w:rFonts w:ascii="Times New Roman" w:hAnsi="Times New Roman" w:cs="Times New Roman"/>
          <w:noProof/>
        </w:rPr>
      </w:pPr>
      <w:r w:rsidRPr="00CF340A">
        <w:rPr>
          <w:rFonts w:ascii="Times New Roman" w:hAnsi="Times New Roman" w:cs="Times New Roman"/>
          <w:noProof/>
        </w:rPr>
        <w:t xml:space="preserve"> </w:t>
      </w:r>
      <w:r>
        <w:rPr>
          <w:rFonts w:ascii="Times New Roman" w:hAnsi="Times New Roman" w:cs="Times New Roman"/>
          <w:noProof/>
        </w:rPr>
        <w:drawing>
          <wp:inline distT="0" distB="0" distL="0" distR="0" wp14:anchorId="23C93DB2" wp14:editId="1FD2F3D0">
            <wp:extent cx="2667000" cy="1832773"/>
            <wp:effectExtent l="0" t="0" r="0" b="0"/>
            <wp:docPr id="689260319" name="Picture 3" descr="A map of the state of mississi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60319" name="Picture 3" descr="A map of the state of mississippi&#10;&#10;AI-generated content may be incorrect."/>
                    <pic:cNvPicPr>
                      <a:picLocks noChangeAspect="1" noChangeArrowheads="1"/>
                    </pic:cNvPicPr>
                  </pic:nvPicPr>
                  <pic:blipFill rotWithShape="1">
                    <a:blip r:embed="rId21">
                      <a:extLst>
                        <a:ext uri="{28A0092B-C50C-407E-A947-70E740481C1C}">
                          <a14:useLocalDpi xmlns:a14="http://schemas.microsoft.com/office/drawing/2010/main" val="0"/>
                        </a:ext>
                      </a:extLst>
                    </a:blip>
                    <a:srcRect l="37003" t="10753" r="29345" b="11291"/>
                    <a:stretch/>
                  </pic:blipFill>
                  <pic:spPr bwMode="auto">
                    <a:xfrm>
                      <a:off x="0" y="0"/>
                      <a:ext cx="2673721" cy="1837391"/>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drawing>
          <wp:inline distT="0" distB="0" distL="0" distR="0" wp14:anchorId="03AEE1F2" wp14:editId="7AE038EB">
            <wp:extent cx="2657475" cy="1813044"/>
            <wp:effectExtent l="0" t="0" r="0" b="0"/>
            <wp:docPr id="319918961" name="Picture 4" descr="A map of the state of arkans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18961" name="Picture 4" descr="A map of the state of arkansas&#10;&#10;AI-generated content may be incorrect."/>
                    <pic:cNvPicPr>
                      <a:picLocks noChangeAspect="1" noChangeArrowheads="1"/>
                    </pic:cNvPicPr>
                  </pic:nvPicPr>
                  <pic:blipFill rotWithShape="1">
                    <a:blip r:embed="rId22">
                      <a:extLst>
                        <a:ext uri="{28A0092B-C50C-407E-A947-70E740481C1C}">
                          <a14:useLocalDpi xmlns:a14="http://schemas.microsoft.com/office/drawing/2010/main" val="0"/>
                        </a:ext>
                      </a:extLst>
                    </a:blip>
                    <a:srcRect l="36842" t="10216" r="29027" b="11290"/>
                    <a:stretch/>
                  </pic:blipFill>
                  <pic:spPr bwMode="auto">
                    <a:xfrm>
                      <a:off x="0" y="0"/>
                      <a:ext cx="2661723" cy="1815942"/>
                    </a:xfrm>
                    <a:prstGeom prst="rect">
                      <a:avLst/>
                    </a:prstGeom>
                    <a:noFill/>
                    <a:ln>
                      <a:noFill/>
                    </a:ln>
                    <a:extLst>
                      <a:ext uri="{53640926-AAD7-44D8-BBD7-CCE9431645EC}">
                        <a14:shadowObscured xmlns:a14="http://schemas.microsoft.com/office/drawing/2010/main"/>
                      </a:ext>
                    </a:extLst>
                  </pic:spPr>
                </pic:pic>
              </a:graphicData>
            </a:graphic>
          </wp:inline>
        </w:drawing>
      </w:r>
    </w:p>
    <w:p w14:paraId="5533A10F" w14:textId="77777777" w:rsidR="00CC2C37" w:rsidRDefault="00CC2C37" w:rsidP="00CC2C37">
      <w:pPr>
        <w:spacing w:after="0" w:line="480" w:lineRule="auto"/>
        <w:ind w:left="720" w:firstLine="720"/>
        <w:rPr>
          <w:rFonts w:ascii="Times New Roman" w:hAnsi="Times New Roman" w:cs="Times New Roman"/>
        </w:rPr>
      </w:pPr>
      <w:r>
        <w:rPr>
          <w:rFonts w:ascii="Times New Roman" w:hAnsi="Times New Roman" w:cs="Times New Roman"/>
        </w:rPr>
        <w:t xml:space="preserve">(c) </w:t>
      </w:r>
      <w:r w:rsidRPr="003F3C02">
        <w:rPr>
          <w:rFonts w:ascii="Times New Roman" w:hAnsi="Times New Roman" w:cs="Times New Roman"/>
        </w:rPr>
        <w:t>Methadone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(d) </w:t>
      </w:r>
      <w:r w:rsidRPr="00AE4440">
        <w:rPr>
          <w:rFonts w:ascii="Times New Roman" w:hAnsi="Times New Roman" w:cs="Times New Roman"/>
        </w:rPr>
        <w:t>Oxycodone</w:t>
      </w:r>
    </w:p>
    <w:p w14:paraId="31DD570D" w14:textId="77777777" w:rsidR="006E19D6" w:rsidRDefault="00800CB7" w:rsidP="006E19D6">
      <w:pPr>
        <w:spacing w:after="0" w:line="480" w:lineRule="auto"/>
        <w:ind w:firstLine="720"/>
        <w:rPr>
          <w:rFonts w:ascii="Times New Roman" w:hAnsi="Times New Roman" w:cs="Times New Roman"/>
          <w:noProof/>
        </w:rPr>
      </w:pPr>
      <w:r w:rsidRPr="00800CB7">
        <w:rPr>
          <w:rFonts w:ascii="Times New Roman" w:hAnsi="Times New Roman" w:cs="Times New Roman"/>
          <w:noProof/>
        </w:rPr>
        <w:t xml:space="preserve">Figure </w:t>
      </w:r>
      <w:r>
        <w:rPr>
          <w:rFonts w:ascii="Times New Roman" w:hAnsi="Times New Roman" w:cs="Times New Roman"/>
          <w:noProof/>
        </w:rPr>
        <w:t>x</w:t>
      </w:r>
      <w:r w:rsidR="002A0097">
        <w:rPr>
          <w:rFonts w:ascii="Times New Roman" w:hAnsi="Times New Roman" w:cs="Times New Roman"/>
          <w:noProof/>
        </w:rPr>
        <w:t xml:space="preserve"> (c)</w:t>
      </w:r>
      <w:r w:rsidRPr="00800CB7">
        <w:rPr>
          <w:rFonts w:ascii="Times New Roman" w:hAnsi="Times New Roman" w:cs="Times New Roman"/>
          <w:noProof/>
        </w:rPr>
        <w:t xml:space="preserve"> illustrates the spatial clustering of methadone consumption per capita using Getis-Ord Gi* statistics. The results identify a significant hot spot in the southwestern portion of the region, particularly in Tuscaloosa, Fayette, Walker, and Lamar counties. This suggests that residents in these counties have higher access to or greater utilization of methadone treatment </w:t>
      </w:r>
      <w:r w:rsidRPr="00800CB7">
        <w:rPr>
          <w:rFonts w:ascii="Times New Roman" w:hAnsi="Times New Roman" w:cs="Times New Roman"/>
          <w:noProof/>
        </w:rPr>
        <w:lastRenderedPageBreak/>
        <w:t xml:space="preserve">programs, potentially reflecting localized public health strategies or higher opioid dependence treatment demand. Conversely, a cold spot cluster comprising Madison, Limestone, and Morgan counties may indicate limited methadone distribution, possibly due to policy, access, or demographic factors. </w:t>
      </w:r>
    </w:p>
    <w:p w14:paraId="4ED0D873" w14:textId="0AFF0BD4" w:rsidR="006E19D6" w:rsidRPr="006E19D6" w:rsidRDefault="006E19D6" w:rsidP="006E19D6">
      <w:pPr>
        <w:spacing w:after="0" w:line="480" w:lineRule="auto"/>
        <w:ind w:firstLine="720"/>
        <w:rPr>
          <w:rFonts w:ascii="Times New Roman" w:hAnsi="Times New Roman" w:cs="Times New Roman"/>
          <w:noProof/>
        </w:rPr>
      </w:pPr>
      <w:r w:rsidRPr="006E19D6">
        <w:rPr>
          <w:rFonts w:ascii="Times New Roman" w:hAnsi="Times New Roman" w:cs="Times New Roman"/>
          <w:noProof/>
        </w:rPr>
        <w:t xml:space="preserve">Although the Global Moran’s I values for hydrocodone, methadone, and oxycodone were not statistically significant (p &gt; 0.05), </w:t>
      </w:r>
      <w:r>
        <w:rPr>
          <w:rFonts w:ascii="Times New Roman" w:hAnsi="Times New Roman" w:cs="Times New Roman"/>
          <w:noProof/>
        </w:rPr>
        <w:t>we still offer the hot spot figure for reference</w:t>
      </w:r>
      <w:r w:rsidRPr="006E19D6">
        <w:rPr>
          <w:rFonts w:ascii="Times New Roman" w:hAnsi="Times New Roman" w:cs="Times New Roman"/>
          <w:noProof/>
        </w:rPr>
        <w:t xml:space="preserve"> (Figure X</w:t>
      </w:r>
      <w:r>
        <w:rPr>
          <w:rFonts w:ascii="Times New Roman" w:hAnsi="Times New Roman" w:cs="Times New Roman"/>
          <w:noProof/>
        </w:rPr>
        <w:t xml:space="preserve"> (a), (b), and (d)</w:t>
      </w:r>
      <w:r w:rsidRPr="006E19D6">
        <w:rPr>
          <w:rFonts w:ascii="Times New Roman" w:hAnsi="Times New Roman" w:cs="Times New Roman"/>
          <w:noProof/>
        </w:rPr>
        <w:t xml:space="preserve">). </w:t>
      </w:r>
    </w:p>
    <w:p w14:paraId="38B6A08E" w14:textId="2E5E353A" w:rsidR="008A4F0B" w:rsidRDefault="008A4F0B">
      <w:pPr>
        <w:rPr>
          <w:rFonts w:ascii="Times New Roman" w:hAnsi="Times New Roman" w:cs="Times New Roman"/>
        </w:rPr>
      </w:pPr>
      <w:r>
        <w:rPr>
          <w:rFonts w:ascii="Times New Roman" w:hAnsi="Times New Roman" w:cs="Times New Roman"/>
        </w:rPr>
        <w:br w:type="page"/>
      </w:r>
    </w:p>
    <w:sectPr w:rsidR="008A4F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D0F20"/>
    <w:multiLevelType w:val="hybridMultilevel"/>
    <w:tmpl w:val="F2881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F225FB"/>
    <w:multiLevelType w:val="hybridMultilevel"/>
    <w:tmpl w:val="5B124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0945A4"/>
    <w:multiLevelType w:val="hybridMultilevel"/>
    <w:tmpl w:val="A462D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7564123">
    <w:abstractNumId w:val="1"/>
  </w:num>
  <w:num w:numId="2" w16cid:durableId="491794114">
    <w:abstractNumId w:val="0"/>
  </w:num>
  <w:num w:numId="3" w16cid:durableId="15566274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1DC"/>
    <w:rsid w:val="000430D7"/>
    <w:rsid w:val="00046CE6"/>
    <w:rsid w:val="00061FD7"/>
    <w:rsid w:val="00065CFC"/>
    <w:rsid w:val="00066F80"/>
    <w:rsid w:val="00087C5A"/>
    <w:rsid w:val="00094FCA"/>
    <w:rsid w:val="000B0BD0"/>
    <w:rsid w:val="000D082B"/>
    <w:rsid w:val="00110E88"/>
    <w:rsid w:val="00111846"/>
    <w:rsid w:val="0013557C"/>
    <w:rsid w:val="00143465"/>
    <w:rsid w:val="00147B2C"/>
    <w:rsid w:val="00153F54"/>
    <w:rsid w:val="00171DB2"/>
    <w:rsid w:val="00174C67"/>
    <w:rsid w:val="001877B2"/>
    <w:rsid w:val="00194B17"/>
    <w:rsid w:val="00196D7B"/>
    <w:rsid w:val="001C22EA"/>
    <w:rsid w:val="001C3503"/>
    <w:rsid w:val="001D34E7"/>
    <w:rsid w:val="001E13F1"/>
    <w:rsid w:val="001E6DFF"/>
    <w:rsid w:val="001F1539"/>
    <w:rsid w:val="0020492A"/>
    <w:rsid w:val="00205DF9"/>
    <w:rsid w:val="00234DC6"/>
    <w:rsid w:val="00247CA8"/>
    <w:rsid w:val="00262AFE"/>
    <w:rsid w:val="00274F08"/>
    <w:rsid w:val="0029218E"/>
    <w:rsid w:val="002A0097"/>
    <w:rsid w:val="002C0464"/>
    <w:rsid w:val="002C23F3"/>
    <w:rsid w:val="002C728D"/>
    <w:rsid w:val="002F3B5E"/>
    <w:rsid w:val="003009A1"/>
    <w:rsid w:val="00341505"/>
    <w:rsid w:val="00343CF3"/>
    <w:rsid w:val="0037066E"/>
    <w:rsid w:val="00387D92"/>
    <w:rsid w:val="003F3C02"/>
    <w:rsid w:val="004157A8"/>
    <w:rsid w:val="00417426"/>
    <w:rsid w:val="00421D5C"/>
    <w:rsid w:val="004335A6"/>
    <w:rsid w:val="004563DC"/>
    <w:rsid w:val="00477C16"/>
    <w:rsid w:val="004958D6"/>
    <w:rsid w:val="004A4266"/>
    <w:rsid w:val="004A693C"/>
    <w:rsid w:val="004E5B1A"/>
    <w:rsid w:val="004F46E8"/>
    <w:rsid w:val="0050444E"/>
    <w:rsid w:val="00507B62"/>
    <w:rsid w:val="00520C07"/>
    <w:rsid w:val="00520F9F"/>
    <w:rsid w:val="00522933"/>
    <w:rsid w:val="00547016"/>
    <w:rsid w:val="00547DC7"/>
    <w:rsid w:val="005741DC"/>
    <w:rsid w:val="005D0E2E"/>
    <w:rsid w:val="005E593D"/>
    <w:rsid w:val="005F5E3E"/>
    <w:rsid w:val="00603125"/>
    <w:rsid w:val="006111A7"/>
    <w:rsid w:val="006238D3"/>
    <w:rsid w:val="00626DB3"/>
    <w:rsid w:val="00633691"/>
    <w:rsid w:val="00634DC7"/>
    <w:rsid w:val="00682A28"/>
    <w:rsid w:val="006A1FAF"/>
    <w:rsid w:val="006D2CB9"/>
    <w:rsid w:val="006D6F51"/>
    <w:rsid w:val="006E19D6"/>
    <w:rsid w:val="006E2599"/>
    <w:rsid w:val="006E2A8B"/>
    <w:rsid w:val="00715D3D"/>
    <w:rsid w:val="00740D82"/>
    <w:rsid w:val="00763F35"/>
    <w:rsid w:val="00772D5A"/>
    <w:rsid w:val="00786F33"/>
    <w:rsid w:val="007B670C"/>
    <w:rsid w:val="007D3DC3"/>
    <w:rsid w:val="00800CB7"/>
    <w:rsid w:val="00814110"/>
    <w:rsid w:val="00821671"/>
    <w:rsid w:val="00822F91"/>
    <w:rsid w:val="00827B6A"/>
    <w:rsid w:val="00833D86"/>
    <w:rsid w:val="00860A6F"/>
    <w:rsid w:val="00864B74"/>
    <w:rsid w:val="008768AE"/>
    <w:rsid w:val="008847AE"/>
    <w:rsid w:val="00891521"/>
    <w:rsid w:val="0089275F"/>
    <w:rsid w:val="008A4F0B"/>
    <w:rsid w:val="008B3FE2"/>
    <w:rsid w:val="008C68DD"/>
    <w:rsid w:val="008E255F"/>
    <w:rsid w:val="008F6DE8"/>
    <w:rsid w:val="00906642"/>
    <w:rsid w:val="0091194C"/>
    <w:rsid w:val="00925B11"/>
    <w:rsid w:val="0093137A"/>
    <w:rsid w:val="00936190"/>
    <w:rsid w:val="00950F5B"/>
    <w:rsid w:val="0097504C"/>
    <w:rsid w:val="00985680"/>
    <w:rsid w:val="00994647"/>
    <w:rsid w:val="009B2633"/>
    <w:rsid w:val="009C3802"/>
    <w:rsid w:val="009F1DFD"/>
    <w:rsid w:val="009F6F7F"/>
    <w:rsid w:val="00A06B99"/>
    <w:rsid w:val="00A23AE0"/>
    <w:rsid w:val="00A656B3"/>
    <w:rsid w:val="00A960F1"/>
    <w:rsid w:val="00AC1C03"/>
    <w:rsid w:val="00AC66D3"/>
    <w:rsid w:val="00AC6E91"/>
    <w:rsid w:val="00AE4440"/>
    <w:rsid w:val="00AF2176"/>
    <w:rsid w:val="00B052FC"/>
    <w:rsid w:val="00B320C6"/>
    <w:rsid w:val="00B5396B"/>
    <w:rsid w:val="00B53A08"/>
    <w:rsid w:val="00B66248"/>
    <w:rsid w:val="00B715D4"/>
    <w:rsid w:val="00B725E4"/>
    <w:rsid w:val="00B77D2F"/>
    <w:rsid w:val="00B84B6B"/>
    <w:rsid w:val="00B8734B"/>
    <w:rsid w:val="00B87CAE"/>
    <w:rsid w:val="00BA4DBF"/>
    <w:rsid w:val="00BC5806"/>
    <w:rsid w:val="00BE4F23"/>
    <w:rsid w:val="00BF1CA7"/>
    <w:rsid w:val="00C06D61"/>
    <w:rsid w:val="00C11E22"/>
    <w:rsid w:val="00C17CD4"/>
    <w:rsid w:val="00C17D4D"/>
    <w:rsid w:val="00C320C9"/>
    <w:rsid w:val="00C3571A"/>
    <w:rsid w:val="00C439F3"/>
    <w:rsid w:val="00C446D4"/>
    <w:rsid w:val="00C537D9"/>
    <w:rsid w:val="00CA262A"/>
    <w:rsid w:val="00CB6FFE"/>
    <w:rsid w:val="00CC2C37"/>
    <w:rsid w:val="00CC6ACC"/>
    <w:rsid w:val="00CD59A7"/>
    <w:rsid w:val="00CF340A"/>
    <w:rsid w:val="00D176D3"/>
    <w:rsid w:val="00D52DBA"/>
    <w:rsid w:val="00DB20A2"/>
    <w:rsid w:val="00DB7F77"/>
    <w:rsid w:val="00DC18E3"/>
    <w:rsid w:val="00DC713C"/>
    <w:rsid w:val="00DE3ECF"/>
    <w:rsid w:val="00DE569F"/>
    <w:rsid w:val="00E10C2D"/>
    <w:rsid w:val="00E24E4C"/>
    <w:rsid w:val="00E30395"/>
    <w:rsid w:val="00E33050"/>
    <w:rsid w:val="00E33763"/>
    <w:rsid w:val="00E76DBF"/>
    <w:rsid w:val="00E857AE"/>
    <w:rsid w:val="00E92439"/>
    <w:rsid w:val="00EA54CC"/>
    <w:rsid w:val="00EA70AB"/>
    <w:rsid w:val="00EB194A"/>
    <w:rsid w:val="00EB1E92"/>
    <w:rsid w:val="00EC0045"/>
    <w:rsid w:val="00EC0B2B"/>
    <w:rsid w:val="00EC14E1"/>
    <w:rsid w:val="00F044A6"/>
    <w:rsid w:val="00F10C18"/>
    <w:rsid w:val="00F2636B"/>
    <w:rsid w:val="00F34DC7"/>
    <w:rsid w:val="00F448A5"/>
    <w:rsid w:val="00F51AB4"/>
    <w:rsid w:val="00F77996"/>
    <w:rsid w:val="00F82EF9"/>
    <w:rsid w:val="00FC4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2FE44"/>
  <w15:chartTrackingRefBased/>
  <w15:docId w15:val="{736F18A7-62D4-4B3E-B54C-3B6D90720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1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1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1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1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1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1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1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1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1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1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1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1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1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1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1DC"/>
    <w:rPr>
      <w:rFonts w:eastAsiaTheme="majorEastAsia" w:cstheme="majorBidi"/>
      <w:color w:val="272727" w:themeColor="text1" w:themeTint="D8"/>
    </w:rPr>
  </w:style>
  <w:style w:type="paragraph" w:styleId="Title">
    <w:name w:val="Title"/>
    <w:basedOn w:val="Normal"/>
    <w:next w:val="Normal"/>
    <w:link w:val="TitleChar"/>
    <w:uiPriority w:val="10"/>
    <w:qFormat/>
    <w:rsid w:val="00574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1DC"/>
    <w:pPr>
      <w:spacing w:before="160"/>
      <w:jc w:val="center"/>
    </w:pPr>
    <w:rPr>
      <w:i/>
      <w:iCs/>
      <w:color w:val="404040" w:themeColor="text1" w:themeTint="BF"/>
    </w:rPr>
  </w:style>
  <w:style w:type="character" w:customStyle="1" w:styleId="QuoteChar">
    <w:name w:val="Quote Char"/>
    <w:basedOn w:val="DefaultParagraphFont"/>
    <w:link w:val="Quote"/>
    <w:uiPriority w:val="29"/>
    <w:rsid w:val="005741DC"/>
    <w:rPr>
      <w:i/>
      <w:iCs/>
      <w:color w:val="404040" w:themeColor="text1" w:themeTint="BF"/>
    </w:rPr>
  </w:style>
  <w:style w:type="paragraph" w:styleId="ListParagraph">
    <w:name w:val="List Paragraph"/>
    <w:basedOn w:val="Normal"/>
    <w:uiPriority w:val="34"/>
    <w:qFormat/>
    <w:rsid w:val="005741DC"/>
    <w:pPr>
      <w:ind w:left="720"/>
      <w:contextualSpacing/>
    </w:pPr>
  </w:style>
  <w:style w:type="character" w:styleId="IntenseEmphasis">
    <w:name w:val="Intense Emphasis"/>
    <w:basedOn w:val="DefaultParagraphFont"/>
    <w:uiPriority w:val="21"/>
    <w:qFormat/>
    <w:rsid w:val="005741DC"/>
    <w:rPr>
      <w:i/>
      <w:iCs/>
      <w:color w:val="0F4761" w:themeColor="accent1" w:themeShade="BF"/>
    </w:rPr>
  </w:style>
  <w:style w:type="paragraph" w:styleId="IntenseQuote">
    <w:name w:val="Intense Quote"/>
    <w:basedOn w:val="Normal"/>
    <w:next w:val="Normal"/>
    <w:link w:val="IntenseQuoteChar"/>
    <w:uiPriority w:val="30"/>
    <w:qFormat/>
    <w:rsid w:val="005741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1DC"/>
    <w:rPr>
      <w:i/>
      <w:iCs/>
      <w:color w:val="0F4761" w:themeColor="accent1" w:themeShade="BF"/>
    </w:rPr>
  </w:style>
  <w:style w:type="character" w:styleId="IntenseReference">
    <w:name w:val="Intense Reference"/>
    <w:basedOn w:val="DefaultParagraphFont"/>
    <w:uiPriority w:val="32"/>
    <w:qFormat/>
    <w:rsid w:val="005741DC"/>
    <w:rPr>
      <w:b/>
      <w:bCs/>
      <w:smallCaps/>
      <w:color w:val="0F4761" w:themeColor="accent1" w:themeShade="BF"/>
      <w:spacing w:val="5"/>
    </w:rPr>
  </w:style>
  <w:style w:type="table" w:styleId="TableGrid">
    <w:name w:val="Table Grid"/>
    <w:basedOn w:val="TableNormal"/>
    <w:uiPriority w:val="39"/>
    <w:rsid w:val="00234D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5921">
      <w:bodyDiv w:val="1"/>
      <w:marLeft w:val="0"/>
      <w:marRight w:val="0"/>
      <w:marTop w:val="0"/>
      <w:marBottom w:val="0"/>
      <w:divBdr>
        <w:top w:val="none" w:sz="0" w:space="0" w:color="auto"/>
        <w:left w:val="none" w:sz="0" w:space="0" w:color="auto"/>
        <w:bottom w:val="none" w:sz="0" w:space="0" w:color="auto"/>
        <w:right w:val="none" w:sz="0" w:space="0" w:color="auto"/>
      </w:divBdr>
    </w:div>
    <w:div w:id="48262846">
      <w:bodyDiv w:val="1"/>
      <w:marLeft w:val="0"/>
      <w:marRight w:val="0"/>
      <w:marTop w:val="0"/>
      <w:marBottom w:val="0"/>
      <w:divBdr>
        <w:top w:val="none" w:sz="0" w:space="0" w:color="auto"/>
        <w:left w:val="none" w:sz="0" w:space="0" w:color="auto"/>
        <w:bottom w:val="none" w:sz="0" w:space="0" w:color="auto"/>
        <w:right w:val="none" w:sz="0" w:space="0" w:color="auto"/>
      </w:divBdr>
    </w:div>
    <w:div w:id="102457931">
      <w:bodyDiv w:val="1"/>
      <w:marLeft w:val="0"/>
      <w:marRight w:val="0"/>
      <w:marTop w:val="0"/>
      <w:marBottom w:val="0"/>
      <w:divBdr>
        <w:top w:val="none" w:sz="0" w:space="0" w:color="auto"/>
        <w:left w:val="none" w:sz="0" w:space="0" w:color="auto"/>
        <w:bottom w:val="none" w:sz="0" w:space="0" w:color="auto"/>
        <w:right w:val="none" w:sz="0" w:space="0" w:color="auto"/>
      </w:divBdr>
    </w:div>
    <w:div w:id="204803941">
      <w:bodyDiv w:val="1"/>
      <w:marLeft w:val="0"/>
      <w:marRight w:val="0"/>
      <w:marTop w:val="0"/>
      <w:marBottom w:val="0"/>
      <w:divBdr>
        <w:top w:val="none" w:sz="0" w:space="0" w:color="auto"/>
        <w:left w:val="none" w:sz="0" w:space="0" w:color="auto"/>
        <w:bottom w:val="none" w:sz="0" w:space="0" w:color="auto"/>
        <w:right w:val="none" w:sz="0" w:space="0" w:color="auto"/>
      </w:divBdr>
    </w:div>
    <w:div w:id="259024342">
      <w:bodyDiv w:val="1"/>
      <w:marLeft w:val="0"/>
      <w:marRight w:val="0"/>
      <w:marTop w:val="0"/>
      <w:marBottom w:val="0"/>
      <w:divBdr>
        <w:top w:val="none" w:sz="0" w:space="0" w:color="auto"/>
        <w:left w:val="none" w:sz="0" w:space="0" w:color="auto"/>
        <w:bottom w:val="none" w:sz="0" w:space="0" w:color="auto"/>
        <w:right w:val="none" w:sz="0" w:space="0" w:color="auto"/>
      </w:divBdr>
    </w:div>
    <w:div w:id="376050923">
      <w:bodyDiv w:val="1"/>
      <w:marLeft w:val="0"/>
      <w:marRight w:val="0"/>
      <w:marTop w:val="0"/>
      <w:marBottom w:val="0"/>
      <w:divBdr>
        <w:top w:val="none" w:sz="0" w:space="0" w:color="auto"/>
        <w:left w:val="none" w:sz="0" w:space="0" w:color="auto"/>
        <w:bottom w:val="none" w:sz="0" w:space="0" w:color="auto"/>
        <w:right w:val="none" w:sz="0" w:space="0" w:color="auto"/>
      </w:divBdr>
    </w:div>
    <w:div w:id="422184713">
      <w:bodyDiv w:val="1"/>
      <w:marLeft w:val="0"/>
      <w:marRight w:val="0"/>
      <w:marTop w:val="0"/>
      <w:marBottom w:val="0"/>
      <w:divBdr>
        <w:top w:val="none" w:sz="0" w:space="0" w:color="auto"/>
        <w:left w:val="none" w:sz="0" w:space="0" w:color="auto"/>
        <w:bottom w:val="none" w:sz="0" w:space="0" w:color="auto"/>
        <w:right w:val="none" w:sz="0" w:space="0" w:color="auto"/>
      </w:divBdr>
    </w:div>
    <w:div w:id="572936887">
      <w:bodyDiv w:val="1"/>
      <w:marLeft w:val="0"/>
      <w:marRight w:val="0"/>
      <w:marTop w:val="0"/>
      <w:marBottom w:val="0"/>
      <w:divBdr>
        <w:top w:val="none" w:sz="0" w:space="0" w:color="auto"/>
        <w:left w:val="none" w:sz="0" w:space="0" w:color="auto"/>
        <w:bottom w:val="none" w:sz="0" w:space="0" w:color="auto"/>
        <w:right w:val="none" w:sz="0" w:space="0" w:color="auto"/>
      </w:divBdr>
    </w:div>
    <w:div w:id="620649089">
      <w:bodyDiv w:val="1"/>
      <w:marLeft w:val="0"/>
      <w:marRight w:val="0"/>
      <w:marTop w:val="0"/>
      <w:marBottom w:val="0"/>
      <w:divBdr>
        <w:top w:val="none" w:sz="0" w:space="0" w:color="auto"/>
        <w:left w:val="none" w:sz="0" w:space="0" w:color="auto"/>
        <w:bottom w:val="none" w:sz="0" w:space="0" w:color="auto"/>
        <w:right w:val="none" w:sz="0" w:space="0" w:color="auto"/>
      </w:divBdr>
    </w:div>
    <w:div w:id="697580182">
      <w:bodyDiv w:val="1"/>
      <w:marLeft w:val="0"/>
      <w:marRight w:val="0"/>
      <w:marTop w:val="0"/>
      <w:marBottom w:val="0"/>
      <w:divBdr>
        <w:top w:val="none" w:sz="0" w:space="0" w:color="auto"/>
        <w:left w:val="none" w:sz="0" w:space="0" w:color="auto"/>
        <w:bottom w:val="none" w:sz="0" w:space="0" w:color="auto"/>
        <w:right w:val="none" w:sz="0" w:space="0" w:color="auto"/>
      </w:divBdr>
    </w:div>
    <w:div w:id="728918229">
      <w:bodyDiv w:val="1"/>
      <w:marLeft w:val="0"/>
      <w:marRight w:val="0"/>
      <w:marTop w:val="0"/>
      <w:marBottom w:val="0"/>
      <w:divBdr>
        <w:top w:val="none" w:sz="0" w:space="0" w:color="auto"/>
        <w:left w:val="none" w:sz="0" w:space="0" w:color="auto"/>
        <w:bottom w:val="none" w:sz="0" w:space="0" w:color="auto"/>
        <w:right w:val="none" w:sz="0" w:space="0" w:color="auto"/>
      </w:divBdr>
    </w:div>
    <w:div w:id="902450295">
      <w:bodyDiv w:val="1"/>
      <w:marLeft w:val="0"/>
      <w:marRight w:val="0"/>
      <w:marTop w:val="0"/>
      <w:marBottom w:val="0"/>
      <w:divBdr>
        <w:top w:val="none" w:sz="0" w:space="0" w:color="auto"/>
        <w:left w:val="none" w:sz="0" w:space="0" w:color="auto"/>
        <w:bottom w:val="none" w:sz="0" w:space="0" w:color="auto"/>
        <w:right w:val="none" w:sz="0" w:space="0" w:color="auto"/>
      </w:divBdr>
    </w:div>
    <w:div w:id="921178762">
      <w:bodyDiv w:val="1"/>
      <w:marLeft w:val="0"/>
      <w:marRight w:val="0"/>
      <w:marTop w:val="0"/>
      <w:marBottom w:val="0"/>
      <w:divBdr>
        <w:top w:val="none" w:sz="0" w:space="0" w:color="auto"/>
        <w:left w:val="none" w:sz="0" w:space="0" w:color="auto"/>
        <w:bottom w:val="none" w:sz="0" w:space="0" w:color="auto"/>
        <w:right w:val="none" w:sz="0" w:space="0" w:color="auto"/>
      </w:divBdr>
    </w:div>
    <w:div w:id="939527945">
      <w:bodyDiv w:val="1"/>
      <w:marLeft w:val="0"/>
      <w:marRight w:val="0"/>
      <w:marTop w:val="0"/>
      <w:marBottom w:val="0"/>
      <w:divBdr>
        <w:top w:val="none" w:sz="0" w:space="0" w:color="auto"/>
        <w:left w:val="none" w:sz="0" w:space="0" w:color="auto"/>
        <w:bottom w:val="none" w:sz="0" w:space="0" w:color="auto"/>
        <w:right w:val="none" w:sz="0" w:space="0" w:color="auto"/>
      </w:divBdr>
    </w:div>
    <w:div w:id="1046758276">
      <w:bodyDiv w:val="1"/>
      <w:marLeft w:val="0"/>
      <w:marRight w:val="0"/>
      <w:marTop w:val="0"/>
      <w:marBottom w:val="0"/>
      <w:divBdr>
        <w:top w:val="none" w:sz="0" w:space="0" w:color="auto"/>
        <w:left w:val="none" w:sz="0" w:space="0" w:color="auto"/>
        <w:bottom w:val="none" w:sz="0" w:space="0" w:color="auto"/>
        <w:right w:val="none" w:sz="0" w:space="0" w:color="auto"/>
      </w:divBdr>
    </w:div>
    <w:div w:id="1168059471">
      <w:bodyDiv w:val="1"/>
      <w:marLeft w:val="0"/>
      <w:marRight w:val="0"/>
      <w:marTop w:val="0"/>
      <w:marBottom w:val="0"/>
      <w:divBdr>
        <w:top w:val="none" w:sz="0" w:space="0" w:color="auto"/>
        <w:left w:val="none" w:sz="0" w:space="0" w:color="auto"/>
        <w:bottom w:val="none" w:sz="0" w:space="0" w:color="auto"/>
        <w:right w:val="none" w:sz="0" w:space="0" w:color="auto"/>
      </w:divBdr>
    </w:div>
    <w:div w:id="1237738600">
      <w:bodyDiv w:val="1"/>
      <w:marLeft w:val="0"/>
      <w:marRight w:val="0"/>
      <w:marTop w:val="0"/>
      <w:marBottom w:val="0"/>
      <w:divBdr>
        <w:top w:val="none" w:sz="0" w:space="0" w:color="auto"/>
        <w:left w:val="none" w:sz="0" w:space="0" w:color="auto"/>
        <w:bottom w:val="none" w:sz="0" w:space="0" w:color="auto"/>
        <w:right w:val="none" w:sz="0" w:space="0" w:color="auto"/>
      </w:divBdr>
    </w:div>
    <w:div w:id="1317958342">
      <w:bodyDiv w:val="1"/>
      <w:marLeft w:val="0"/>
      <w:marRight w:val="0"/>
      <w:marTop w:val="0"/>
      <w:marBottom w:val="0"/>
      <w:divBdr>
        <w:top w:val="none" w:sz="0" w:space="0" w:color="auto"/>
        <w:left w:val="none" w:sz="0" w:space="0" w:color="auto"/>
        <w:bottom w:val="none" w:sz="0" w:space="0" w:color="auto"/>
        <w:right w:val="none" w:sz="0" w:space="0" w:color="auto"/>
      </w:divBdr>
    </w:div>
    <w:div w:id="1342119424">
      <w:bodyDiv w:val="1"/>
      <w:marLeft w:val="0"/>
      <w:marRight w:val="0"/>
      <w:marTop w:val="0"/>
      <w:marBottom w:val="0"/>
      <w:divBdr>
        <w:top w:val="none" w:sz="0" w:space="0" w:color="auto"/>
        <w:left w:val="none" w:sz="0" w:space="0" w:color="auto"/>
        <w:bottom w:val="none" w:sz="0" w:space="0" w:color="auto"/>
        <w:right w:val="none" w:sz="0" w:space="0" w:color="auto"/>
      </w:divBdr>
    </w:div>
    <w:div w:id="1350718518">
      <w:bodyDiv w:val="1"/>
      <w:marLeft w:val="0"/>
      <w:marRight w:val="0"/>
      <w:marTop w:val="0"/>
      <w:marBottom w:val="0"/>
      <w:divBdr>
        <w:top w:val="none" w:sz="0" w:space="0" w:color="auto"/>
        <w:left w:val="none" w:sz="0" w:space="0" w:color="auto"/>
        <w:bottom w:val="none" w:sz="0" w:space="0" w:color="auto"/>
        <w:right w:val="none" w:sz="0" w:space="0" w:color="auto"/>
      </w:divBdr>
    </w:div>
    <w:div w:id="1376470210">
      <w:bodyDiv w:val="1"/>
      <w:marLeft w:val="0"/>
      <w:marRight w:val="0"/>
      <w:marTop w:val="0"/>
      <w:marBottom w:val="0"/>
      <w:divBdr>
        <w:top w:val="none" w:sz="0" w:space="0" w:color="auto"/>
        <w:left w:val="none" w:sz="0" w:space="0" w:color="auto"/>
        <w:bottom w:val="none" w:sz="0" w:space="0" w:color="auto"/>
        <w:right w:val="none" w:sz="0" w:space="0" w:color="auto"/>
      </w:divBdr>
    </w:div>
    <w:div w:id="1437560139">
      <w:bodyDiv w:val="1"/>
      <w:marLeft w:val="0"/>
      <w:marRight w:val="0"/>
      <w:marTop w:val="0"/>
      <w:marBottom w:val="0"/>
      <w:divBdr>
        <w:top w:val="none" w:sz="0" w:space="0" w:color="auto"/>
        <w:left w:val="none" w:sz="0" w:space="0" w:color="auto"/>
        <w:bottom w:val="none" w:sz="0" w:space="0" w:color="auto"/>
        <w:right w:val="none" w:sz="0" w:space="0" w:color="auto"/>
      </w:divBdr>
    </w:div>
    <w:div w:id="1541697810">
      <w:bodyDiv w:val="1"/>
      <w:marLeft w:val="0"/>
      <w:marRight w:val="0"/>
      <w:marTop w:val="0"/>
      <w:marBottom w:val="0"/>
      <w:divBdr>
        <w:top w:val="none" w:sz="0" w:space="0" w:color="auto"/>
        <w:left w:val="none" w:sz="0" w:space="0" w:color="auto"/>
        <w:bottom w:val="none" w:sz="0" w:space="0" w:color="auto"/>
        <w:right w:val="none" w:sz="0" w:space="0" w:color="auto"/>
      </w:divBdr>
    </w:div>
    <w:div w:id="1638802207">
      <w:bodyDiv w:val="1"/>
      <w:marLeft w:val="0"/>
      <w:marRight w:val="0"/>
      <w:marTop w:val="0"/>
      <w:marBottom w:val="0"/>
      <w:divBdr>
        <w:top w:val="none" w:sz="0" w:space="0" w:color="auto"/>
        <w:left w:val="none" w:sz="0" w:space="0" w:color="auto"/>
        <w:bottom w:val="none" w:sz="0" w:space="0" w:color="auto"/>
        <w:right w:val="none" w:sz="0" w:space="0" w:color="auto"/>
      </w:divBdr>
    </w:div>
    <w:div w:id="1679232568">
      <w:bodyDiv w:val="1"/>
      <w:marLeft w:val="0"/>
      <w:marRight w:val="0"/>
      <w:marTop w:val="0"/>
      <w:marBottom w:val="0"/>
      <w:divBdr>
        <w:top w:val="none" w:sz="0" w:space="0" w:color="auto"/>
        <w:left w:val="none" w:sz="0" w:space="0" w:color="auto"/>
        <w:bottom w:val="none" w:sz="0" w:space="0" w:color="auto"/>
        <w:right w:val="none" w:sz="0" w:space="0" w:color="auto"/>
      </w:divBdr>
    </w:div>
    <w:div w:id="1759711538">
      <w:bodyDiv w:val="1"/>
      <w:marLeft w:val="0"/>
      <w:marRight w:val="0"/>
      <w:marTop w:val="0"/>
      <w:marBottom w:val="0"/>
      <w:divBdr>
        <w:top w:val="none" w:sz="0" w:space="0" w:color="auto"/>
        <w:left w:val="none" w:sz="0" w:space="0" w:color="auto"/>
        <w:bottom w:val="none" w:sz="0" w:space="0" w:color="auto"/>
        <w:right w:val="none" w:sz="0" w:space="0" w:color="auto"/>
      </w:divBdr>
    </w:div>
    <w:div w:id="1790126946">
      <w:bodyDiv w:val="1"/>
      <w:marLeft w:val="0"/>
      <w:marRight w:val="0"/>
      <w:marTop w:val="0"/>
      <w:marBottom w:val="0"/>
      <w:divBdr>
        <w:top w:val="none" w:sz="0" w:space="0" w:color="auto"/>
        <w:left w:val="none" w:sz="0" w:space="0" w:color="auto"/>
        <w:bottom w:val="none" w:sz="0" w:space="0" w:color="auto"/>
        <w:right w:val="none" w:sz="0" w:space="0" w:color="auto"/>
      </w:divBdr>
    </w:div>
    <w:div w:id="1875849002">
      <w:bodyDiv w:val="1"/>
      <w:marLeft w:val="0"/>
      <w:marRight w:val="0"/>
      <w:marTop w:val="0"/>
      <w:marBottom w:val="0"/>
      <w:divBdr>
        <w:top w:val="none" w:sz="0" w:space="0" w:color="auto"/>
        <w:left w:val="none" w:sz="0" w:space="0" w:color="auto"/>
        <w:bottom w:val="none" w:sz="0" w:space="0" w:color="auto"/>
        <w:right w:val="none" w:sz="0" w:space="0" w:color="auto"/>
      </w:divBdr>
    </w:div>
    <w:div w:id="1939485063">
      <w:bodyDiv w:val="1"/>
      <w:marLeft w:val="0"/>
      <w:marRight w:val="0"/>
      <w:marTop w:val="0"/>
      <w:marBottom w:val="0"/>
      <w:divBdr>
        <w:top w:val="none" w:sz="0" w:space="0" w:color="auto"/>
        <w:left w:val="none" w:sz="0" w:space="0" w:color="auto"/>
        <w:bottom w:val="none" w:sz="0" w:space="0" w:color="auto"/>
        <w:right w:val="none" w:sz="0" w:space="0" w:color="auto"/>
      </w:divBdr>
    </w:div>
    <w:div w:id="2014138046">
      <w:bodyDiv w:val="1"/>
      <w:marLeft w:val="0"/>
      <w:marRight w:val="0"/>
      <w:marTop w:val="0"/>
      <w:marBottom w:val="0"/>
      <w:divBdr>
        <w:top w:val="none" w:sz="0" w:space="0" w:color="auto"/>
        <w:left w:val="none" w:sz="0" w:space="0" w:color="auto"/>
        <w:bottom w:val="none" w:sz="0" w:space="0" w:color="auto"/>
        <w:right w:val="none" w:sz="0" w:space="0" w:color="auto"/>
      </w:divBdr>
    </w:div>
    <w:div w:id="2069839902">
      <w:bodyDiv w:val="1"/>
      <w:marLeft w:val="0"/>
      <w:marRight w:val="0"/>
      <w:marTop w:val="0"/>
      <w:marBottom w:val="0"/>
      <w:divBdr>
        <w:top w:val="none" w:sz="0" w:space="0" w:color="auto"/>
        <w:left w:val="none" w:sz="0" w:space="0" w:color="auto"/>
        <w:bottom w:val="none" w:sz="0" w:space="0" w:color="auto"/>
        <w:right w:val="none" w:sz="0" w:space="0" w:color="auto"/>
      </w:divBdr>
    </w:div>
    <w:div w:id="2074232880">
      <w:bodyDiv w:val="1"/>
      <w:marLeft w:val="0"/>
      <w:marRight w:val="0"/>
      <w:marTop w:val="0"/>
      <w:marBottom w:val="0"/>
      <w:divBdr>
        <w:top w:val="none" w:sz="0" w:space="0" w:color="auto"/>
        <w:left w:val="none" w:sz="0" w:space="0" w:color="auto"/>
        <w:bottom w:val="none" w:sz="0" w:space="0" w:color="auto"/>
        <w:right w:val="none" w:sz="0" w:space="0" w:color="auto"/>
      </w:divBdr>
    </w:div>
    <w:div w:id="2119793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385</TotalTime>
  <Pages>11</Pages>
  <Words>1594</Words>
  <Characters>9089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Jujia Li</dc:creator>
  <cp:keywords/>
  <dc:description/>
  <cp:lastModifiedBy>Jujia Li</cp:lastModifiedBy>
  <cp:revision>66</cp:revision>
  <dcterms:created xsi:type="dcterms:W3CDTF">2025-06-10T20:19:00Z</dcterms:created>
  <dcterms:modified xsi:type="dcterms:W3CDTF">2025-06-24T16:05:00Z</dcterms:modified>
</cp:coreProperties>
</file>