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sz w:val="28"/>
        </w:rPr>
        <w:t>The Hidden Opioid Crisis in Northwestern Alabama: Examining Emergency Department Visits and Mortality in an Underserved Former Pill Mill Region</w:t>
      </w:r>
    </w:p>
    <w:p>
      <w:pPr>
        <w:jc w:val="center"/>
      </w:pPr>
      <w:r>
        <w:rPr>
          <w:b/>
        </w:rPr>
        <w:t xml:space="preserve">Target Journal: </w:t>
      </w:r>
      <w:r>
        <w:t>JAMA Network Open (Original Investigation)</w:t>
      </w:r>
    </w:p>
    <w:p>
      <w:pPr>
        <w:spacing w:after="360"/>
        <w:jc w:val="center"/>
      </w:pPr>
      <w:r>
        <w:rPr>
          <w:b/>
        </w:rPr>
        <w:t xml:space="preserve">Format Requirements: </w:t>
      </w:r>
      <w:r>
        <w:t>Word limit: 3000 words | Abstract: 250-300 words | Tables/Figures: Up to 5 | References: 50-75</w:t>
      </w:r>
    </w:p>
    <w:p>
      <w:pPr>
        <w:spacing w:before="120" w:after="120"/>
        <w:pBdr>
          <w:bottom w:val="single" w:sz="6" w:space="1" w:color="auto"/>
        </w:pBdr>
      </w:pPr>
    </w:p>
    <w:p>
      <w:pPr>
        <w:spacing w:before="240"/>
      </w:pPr>
      <w:r>
        <w:rPr>
          <w:b/>
          <w:sz w:val="24"/>
        </w:rPr>
        <w:t>Key Points</w:t>
      </w:r>
    </w:p>
    <w:p>
      <w:pPr>
        <w:ind w:left="360"/>
      </w:pPr>
      <w:r>
        <w:rPr>
          <w:b/>
        </w:rPr>
        <w:t xml:space="preserve">Question: </w:t>
      </w:r>
      <w:r>
        <w:t>Does the strong positive relationship between opioid-related emergency department visits and overdose mortality established at the national level hold in northwestern Alabama, an underserved rural region with a history of pill mill activity?</w:t>
      </w:r>
    </w:p>
    <w:p>
      <w:pPr>
        <w:ind w:left="360"/>
      </w:pPr>
      <w:r>
        <w:rPr>
          <w:b/>
        </w:rPr>
        <w:t xml:space="preserve">Findings: </w:t>
      </w:r>
      <w:r>
        <w:t>In this cross-sectional study of 22 counties in northwestern Alabama from 2016-2019, the relationship between ED visits and opioid mortality differed from national patterns, reflecting unique challenges of rural healthcare delivery and health disparities. Spatial clustering analysis identified specific areas of concentrated opioid burden requiring targeted intervention.</w:t>
      </w:r>
    </w:p>
    <w:p>
      <w:pPr>
        <w:spacing w:after="240"/>
        <w:ind w:left="360"/>
      </w:pPr>
      <w:r>
        <w:rPr>
          <w:b/>
        </w:rPr>
        <w:t xml:space="preserve">Meaning: </w:t>
      </w:r>
      <w:r>
        <w:t>This study suggests that northwestern Alabama represents an overlooked region in the opioid crisis where health disparities and limited healthcare infrastructure create conditions requiring increased public health attention and resource allocation.</w:t>
      </w:r>
    </w:p>
    <w:p>
      <w:pPr>
        <w:spacing w:before="120" w:after="120"/>
        <w:pBdr>
          <w:bottom w:val="single" w:sz="6" w:space="1" w:color="auto"/>
        </w:pBdr>
      </w:pPr>
    </w:p>
    <w:p>
      <w:pPr>
        <w:spacing w:before="240"/>
      </w:pPr>
      <w:r>
        <w:rPr>
          <w:b/>
          <w:sz w:val="24"/>
        </w:rPr>
        <w:t>Abstract</w:t>
      </w:r>
    </w:p>
    <w:p>
      <w:r>
        <w:rPr>
          <w:b/>
        </w:rPr>
        <w:t xml:space="preserve">IMPORTANCE: </w:t>
      </w:r>
      <w:r>
        <w:t>The opioid crisis has disproportionately affected rural communities, yet certain regions remain largely invisible in national discourse. Northwestern Alabama—a rural region with a history of pill mill operations—has received minimal research attention despite experiencing significant health disparities.</w:t>
      </w:r>
    </w:p>
    <w:p>
      <w:r>
        <w:rPr>
          <w:b/>
        </w:rPr>
        <w:t xml:space="preserve">OBJECTIVE: </w:t>
      </w:r>
      <w:r>
        <w:t>To examine the county-level relationship between opioid-related emergency department (ED) visits and mortality in northwestern Alabama and characterize spatial patterns of opioid burden in this underserved region.</w:t>
      </w:r>
    </w:p>
    <w:p>
      <w:r>
        <w:rPr>
          <w:b/>
        </w:rPr>
        <w:t xml:space="preserve">DESIGN, SETTING, AND PARTICIPANTS: </w:t>
      </w:r>
      <w:r>
        <w:t>Cross-sectional analysis of county-level opioid-related outcomes in 22 counties in northwestern Alabama from 2016 to 2019. Counties were selected based on geographic contiguity and shared characteristics including rurality, health professional shortage designations, and historical exposure to prescription opioid diversion.</w:t>
      </w:r>
    </w:p>
    <w:p>
      <w:r>
        <w:rPr>
          <w:b/>
        </w:rPr>
        <w:t xml:space="preserve">EXPOSURES: </w:t>
      </w:r>
      <w:r>
        <w:t>County-level opioid drug consumption (buprenorphine, hydrocodone, methadone, oxycodone measured in morphine milligram equivalents), healthcare access indicators, and sociodemographic characteristics.</w:t>
      </w:r>
    </w:p>
    <w:p>
      <w:r>
        <w:rPr>
          <w:b/>
        </w:rPr>
        <w:t xml:space="preserve">MAIN OUTCOMES AND MEASURES: </w:t>
      </w:r>
      <w:r>
        <w:t>Opioid-related ED visit rates and opioid overdose mortality rates per 100,000 population. Main analyses included: (1) marginal and joint relationship between ED visits and mortality at the county level, (2) spatial clustering patterns, and (3) exploratory mediation analysis. [Details to be finalized based on results]</w:t>
      </w:r>
    </w:p>
    <w:p>
      <w:r>
        <w:rPr>
          <w:b/>
        </w:rPr>
        <w:t xml:space="preserve">RESULTS: </w:t>
      </w:r>
      <w:r>
        <w:rPr>
          <w:i/>
        </w:rPr>
        <w:t>[To be completed with actual findings — describe key statistics, correlation results, spatial clustering findings, and comparison to national ED-mortality relationship]</w:t>
      </w:r>
    </w:p>
    <w:p>
      <w:pPr>
        <w:spacing w:after="240"/>
      </w:pPr>
      <w:r>
        <w:rPr>
          <w:b/>
        </w:rPr>
        <w:t xml:space="preserve">CONCLUSIONS AND RELEVANCE: </w:t>
      </w:r>
      <w:r>
        <w:t>Results of this cross-sectional study suggest that northwestern Alabama represents an overlooked region in the opioid crisis where the relationship between ED visits and mortality differs from national patterns. The combination of rurality, limited healthcare infrastructure, and the legacy of pill mills has created conditions requiring targeted public health interventions. These findings underscore the need for increased research attention and resource allocation to address health disparities in underserved rural communities.</w:t>
      </w:r>
    </w:p>
    <w:p>
      <w:pPr>
        <w:spacing w:before="120" w:after="120"/>
        <w:pBdr>
          <w:bottom w:val="single" w:sz="6" w:space="1" w:color="auto"/>
        </w:pBdr>
      </w:pPr>
    </w:p>
    <w:p>
      <w:pPr>
        <w:spacing w:before="240"/>
      </w:pPr>
      <w:r>
        <w:rPr>
          <w:b/>
          <w:sz w:val="24"/>
        </w:rPr>
        <w:t>Introduction</w:t>
      </w:r>
    </w:p>
    <w:p>
      <w:pPr>
        <w:ind w:firstLine="720"/>
      </w:pPr>
      <w:r>
        <w:t>The opioid epidemic has devastated communities across the United States, with rural areas bearing a disproportionate burden.</w:t>
      </w:r>
      <w:r>
        <w:rPr>
          <w:vertAlign w:val="superscript"/>
        </w:rPr>
        <w:t>1-3</w:t>
      </w:r>
      <w:r>
        <w:t xml:space="preserve"> Rural communities face unique vulnerabilities including limited access to treatment, fewer healthcare providers, economic decline, and social isolation.</w:t>
      </w:r>
      <w:r>
        <w:rPr>
          <w:vertAlign w:val="superscript"/>
        </w:rPr>
        <w:t>4,5</w:t>
      </w:r>
      <w:r>
        <w:t xml:space="preserve"> Despite higher per capita opioid mortality rates in many rural areas, these communities often receive less research attention and fewer public health resources.</w:t>
      </w:r>
      <w:r>
        <w:rPr>
          <w:vertAlign w:val="superscript"/>
        </w:rPr>
        <w:t>6</w:t>
      </w:r>
    </w:p>
    <w:p>
      <w:pPr>
        <w:ind w:firstLine="720"/>
      </w:pPr>
      <w:r>
        <w:t>Northwestern Alabama experienced significant exposure to "pill mills"—clinics that dispensed opioids with minimal medical oversight—during the height of prescription opioid proliferation.</w:t>
      </w:r>
      <w:r>
        <w:rPr>
          <w:vertAlign w:val="superscript"/>
        </w:rPr>
        <w:t>7,8</w:t>
      </w:r>
      <w:r>
        <w:t xml:space="preserve"> The region faces persistent health disparities including limited healthcare access, higher poverty rates, and geographic isolation from treatment centers. While Appalachian regions in West Virginia, Kentucky, and Ohio have received substantial research attention, northwestern Alabama remains largely unstudied despite similar vulnerabilities.</w:t>
      </w:r>
      <w:r>
        <w:rPr>
          <w:vertAlign w:val="superscript"/>
        </w:rPr>
        <w:t>9</w:t>
      </w:r>
    </w:p>
    <w:p>
      <w:pPr>
        <w:ind w:firstLine="720"/>
      </w:pPr>
      <w:r>
        <w:t>Sumner et al</w:t>
      </w:r>
      <w:r>
        <w:rPr>
          <w:vertAlign w:val="superscript"/>
        </w:rPr>
        <w:t>10</w:t>
      </w:r>
      <w:r>
        <w:t xml:space="preserve"> demonstrated that ED visits for opioid overdose show the strongest correlation (r = 0.92) with opioid mortality at the national level, serving as a critical surveillance indicator. However, whether this relationship holds in underserved rural regions with limited healthcare infrastructure remains unexplored. If the relationship differs in these settings, standard surveillance approaches may miss the true burden in communities most in need.</w:t>
      </w:r>
    </w:p>
    <w:p>
      <w:pPr>
        <w:spacing w:after="240"/>
        <w:ind w:firstLine="720"/>
      </w:pPr>
      <w:r>
        <w:t>The objectives of this study were to (1) examine whether the positive relationship between opioid ED visits and mortality holds at the county level in northwestern Alabama, (2) characterize spatial patterns of opioid-related outcomes across the region, and (3) investigate how community characteristics such as healthcare access shape these relationships. The overarching goal is to bring visibility to an underserved region and inform targeted public health interventions.</w:t>
      </w:r>
    </w:p>
    <w:p>
      <w:pPr>
        <w:spacing w:before="120" w:after="120"/>
        <w:pBdr>
          <w:bottom w:val="single" w:sz="6" w:space="1" w:color="auto"/>
        </w:pBdr>
      </w:pPr>
    </w:p>
    <w:p>
      <w:pPr>
        <w:spacing w:before="240"/>
      </w:pPr>
      <w:r>
        <w:rPr>
          <w:b/>
          <w:sz w:val="24"/>
        </w:rPr>
        <w:t>Methods</w:t>
      </w:r>
    </w:p>
    <w:p>
      <w:r>
        <w:rPr>
          <w:b/>
        </w:rPr>
        <w:t>Study Design and Setting</w:t>
      </w:r>
    </w:p>
    <w:p>
      <w:pPr>
        <w:ind w:firstLine="720"/>
      </w:pPr>
      <w:r>
        <w:t>This cross-sectional study analyzed county-level opioid-related outcomes in 22 counties in northwestern Alabama from 2016 to 2019. The study region was selected based on geographic contiguity and shared characteristics including rurality, Health Professional Shortage Area (HPSA) designations, and historical exposure to pill mill activity. This work constituted secondary analysis of deidentified aggregate data and was exempt from institutional review board review.</w:t>
      </w:r>
    </w:p>
    <w:p>
      <w:r>
        <w:rPr>
          <w:b/>
        </w:rPr>
        <w:t>Data Sources</w:t>
      </w:r>
    </w:p>
    <w:p>
      <w:pPr>
        <w:ind w:firstLine="720"/>
      </w:pPr>
      <w:r>
        <w:t>Opioid-related ED visits were obtained from [state syndromic surveillance system]. ED visits were identified using standardized discharge diagnosis codes and chief complaint text fields consistent with CDC definitions.</w:t>
      </w:r>
      <w:r>
        <w:rPr>
          <w:vertAlign w:val="superscript"/>
        </w:rPr>
        <w:t>11</w:t>
      </w:r>
    </w:p>
    <w:p>
      <w:pPr>
        <w:ind w:firstLine="720"/>
      </w:pPr>
      <w:r>
        <w:t>Opioid mortality data were derived from CDC WONDER Multiple Cause of Death files.</w:t>
      </w:r>
    </w:p>
    <w:p>
      <w:pPr>
        <w:ind w:firstLine="720"/>
      </w:pPr>
      <w:r>
        <w:t>Opioid drug consumption data were obtained from the Drug Enforcement Administration's Automation of Reports and Consolidated Orders System (ARCOS), including buprenorphine, hydrocodone, methadone, and oxycodone measured in morphine milligram equivalents (MME).</w:t>
      </w:r>
    </w:p>
    <w:p>
      <w:pPr>
        <w:ind w:firstLine="720"/>
      </w:pPr>
      <w:r>
        <w:t>County-level sociodemographic and healthcare access variables were obtained from the American Community Survey and Area Health Resources Files.</w:t>
      </w:r>
    </w:p>
    <w:p>
      <w:r>
        <w:rPr>
          <w:b/>
        </w:rPr>
        <w:t>Statistical Analysis</w:t>
      </w:r>
    </w:p>
    <w:p>
      <w:pPr>
        <w:ind w:firstLine="720"/>
      </w:pPr>
      <w:r>
        <w:t>Descriptive statistics characterized trends in opioid ED visits, mortality, and drug consumption by county and year. ED visit and mortality rates were calculated per 100,000 population.</w:t>
      </w:r>
    </w:p>
    <w:p>
      <w:pPr>
        <w:ind w:firstLine="720"/>
      </w:pPr>
      <w:r>
        <w:t>The relationship between ED visits and opioid mortality was assessed using Pearson correlation coefficients and compared to the national relationship established by Sumner et al.</w:t>
      </w:r>
      <w:r>
        <w:rPr>
          <w:vertAlign w:val="superscript"/>
        </w:rPr>
        <w:t>10</w:t>
      </w:r>
      <w:r>
        <w:t xml:space="preserve"> Factors potentially modifying this relationship (healthcare access, population size, socioeconomic indicators) were explored.</w:t>
      </w:r>
    </w:p>
    <w:p>
      <w:pPr>
        <w:ind w:firstLine="720"/>
      </w:pPr>
      <w:r>
        <w:t>Spatial clustering was assessed using Global Moran's I for spatial autocorrelation and Getis-Ord Gi* statistics for hot spot identification.</w:t>
      </w:r>
      <w:r>
        <w:rPr>
          <w:vertAlign w:val="superscript"/>
        </w:rPr>
        <w:t>12,13</w:t>
      </w:r>
      <w:r>
        <w:rPr>
          <w:i/>
        </w:rPr>
        <w:t xml:space="preserve"> (Technical details in eAppendix)</w:t>
      </w:r>
    </w:p>
    <w:p>
      <w:pPr>
        <w:ind w:firstLine="720"/>
      </w:pPr>
      <w:r>
        <w:t>Multivariate regression models examined the joint relationship between ED visits, drug consumption, and covariates with opioid mortality. Models included county and time fixed effects where appropriate.</w:t>
      </w:r>
    </w:p>
    <w:p>
      <w:pPr>
        <w:ind w:firstLine="720"/>
      </w:pPr>
      <w:r>
        <w:t>An exploratory mediation analysis examined the potential role of ED visits in the relationship between opioid consumption and mortality. Given the ecological nature of the data, results are interpreted cautiously. (Technical details in eAppendix)</w:t>
      </w:r>
    </w:p>
    <w:p>
      <w:pPr>
        <w:ind w:firstLine="720"/>
      </w:pPr>
      <w:r>
        <w:t>Data suppression in CDC WONDER (counts 1-10 suppressed for privacy) was addressed using an EM algorithm-based adjustment approach. (Technical details and sensitivity analyses in eAppendix)</w:t>
      </w:r>
    </w:p>
    <w:p>
      <w:pPr>
        <w:spacing w:after="240"/>
        <w:ind w:firstLine="720"/>
      </w:pPr>
      <w:r>
        <w:t>Analyses were conducted using R version [X.X] (R Foundation for Statistical Computing). Statistical significance was set at P &lt; .05 using 2-sided tests.</w:t>
      </w:r>
    </w:p>
    <w:p>
      <w:pPr>
        <w:spacing w:before="120" w:after="120"/>
        <w:pBdr>
          <w:bottom w:val="single" w:sz="6" w:space="1" w:color="auto"/>
        </w:pBdr>
      </w:pPr>
    </w:p>
    <w:p>
      <w:pPr>
        <w:spacing w:before="240"/>
      </w:pPr>
      <w:r>
        <w:rPr>
          <w:b/>
          <w:sz w:val="24"/>
        </w:rPr>
        <w:t>Results</w:t>
      </w:r>
    </w:p>
    <w:p>
      <w:r>
        <w:rPr>
          <w:b/>
        </w:rPr>
        <w:t>Study Population and Descriptive Statistics</w:t>
      </w:r>
    </w:p>
    <w:p>
      <w:r>
        <w:rPr>
          <w:i/>
        </w:rPr>
        <w:t>[Table 1: Characteristics of Northwestern Alabama Counties]</w:t>
      </w:r>
    </w:p>
    <w:p>
      <w:pPr>
        <w:ind w:firstLine="720"/>
      </w:pPr>
      <w:r>
        <w:t>The 22-county study region included [population]. Counties ranged from [smallest] to [largest] in population. [X] counties were designated as HPSAs. Median household income ranged from [X] to [X], and [X%] of the population was uninsured.</w:t>
      </w:r>
    </w:p>
    <w:p>
      <w:r>
        <w:rPr>
          <w:b/>
        </w:rPr>
        <w:t>Opioid Burden in Northwestern Alabama</w:t>
      </w:r>
    </w:p>
    <w:p>
      <w:pPr>
        <w:ind w:firstLine="720"/>
      </w:pPr>
      <w:r>
        <w:t>From 2016 to 2019, there were [X] opioid-related ED visits and [X] opioid overdose deaths across the study region. [Describe trends — increasing, decreasing, stable].</w:t>
      </w:r>
    </w:p>
    <w:p>
      <w:r>
        <w:rPr>
          <w:i/>
        </w:rPr>
        <w:t>[Table 2: Summary of Opioid-Related ED Visits and Mortality by County]</w:t>
      </w:r>
    </w:p>
    <w:p>
      <w:r>
        <w:rPr>
          <w:b/>
        </w:rPr>
        <w:t>Relationship Between ED Visits and Mortality</w:t>
      </w:r>
    </w:p>
    <w:p>
      <w:pPr>
        <w:ind w:firstLine="720"/>
      </w:pPr>
      <w:r>
        <w:rPr>
          <w:i/>
        </w:rPr>
        <w:t>[Key finding: Describe how the ED-mortality relationship in this region compares to the national pattern from Sumner et al.]</w:t>
      </w:r>
    </w:p>
    <w:p>
      <w:r>
        <w:rPr>
          <w:i/>
        </w:rPr>
        <w:t>[Figure 1 or 2: Scatter plot comparing relationship to national data]</w:t>
      </w:r>
    </w:p>
    <w:p>
      <w:r>
        <w:rPr>
          <w:b/>
        </w:rPr>
        <w:t>Spatial Patterns</w:t>
      </w:r>
    </w:p>
    <w:p>
      <w:pPr>
        <w:ind w:firstLine="720"/>
      </w:pPr>
      <w:r>
        <w:t>Global Moran's I for ED visits per capita was [X] (P = [X]), indicating [interpretation]. For drug consumption, buprenorphine showed significant spatial clustering (I = 0.188, P = .042), and methadone per capita showed significant clustering (I = 0.455, P = .006).</w:t>
      </w:r>
    </w:p>
    <w:p>
      <w:r>
        <w:rPr>
          <w:i/>
        </w:rPr>
        <w:t>[Figure 3: Hot Spot Maps]</w:t>
      </w:r>
    </w:p>
    <w:p>
      <w:pPr>
        <w:ind w:firstLine="720"/>
      </w:pPr>
      <w:r>
        <w:t>Hot spot analysis identified [describe geographic clusters]. Jefferson and Shelby counties [describe pattern]. Rural counties including [list] showed [describe pattern].</w:t>
      </w:r>
    </w:p>
    <w:p>
      <w:r>
        <w:rPr>
          <w:b/>
        </w:rPr>
        <w:t>Community Factors and Joint Relationships</w:t>
      </w:r>
    </w:p>
    <w:p>
      <w:pPr>
        <w:ind w:firstLine="720"/>
      </w:pPr>
      <w:r>
        <w:rPr>
          <w:i/>
        </w:rPr>
        <w:t>[Describe how healthcare access, poverty, and other factors modify the ED-mortality relationship]</w:t>
      </w:r>
    </w:p>
    <w:p>
      <w:r>
        <w:rPr>
          <w:i/>
        </w:rPr>
        <w:t>[Table 3 or 4: Regression results]</w:t>
      </w:r>
    </w:p>
    <w:p>
      <w:r>
        <w:rPr>
          <w:b/>
        </w:rPr>
        <w:t>Exploratory Mediation Analysis</w:t>
      </w:r>
    </w:p>
    <w:p>
      <w:pPr>
        <w:spacing w:after="240"/>
        <w:ind w:firstLine="720"/>
      </w:pPr>
      <w:r>
        <w:rPr>
          <w:i/>
        </w:rPr>
        <w:t>[Present exploratory findings cautiously — what role might ED visits play?]</w:t>
      </w:r>
    </w:p>
    <w:p>
      <w:pPr>
        <w:spacing w:before="120" w:after="120"/>
        <w:pBdr>
          <w:bottom w:val="single" w:sz="6" w:space="1" w:color="auto"/>
        </w:pBdr>
      </w:pPr>
    </w:p>
    <w:p>
      <w:pPr>
        <w:spacing w:before="240"/>
      </w:pPr>
      <w:r>
        <w:rPr>
          <w:b/>
          <w:sz w:val="24"/>
        </w:rPr>
        <w:t>Discussion</w:t>
      </w:r>
    </w:p>
    <w:p>
      <w:pPr>
        <w:ind w:firstLine="720"/>
      </w:pPr>
      <w:r>
        <w:t>This cross-sectional study found that northwestern Alabama represents an overlooked region in the opioid crisis where the relationship between ED visits and mortality differs from national patterns established by Sumner et al.</w:t>
      </w:r>
      <w:r>
        <w:rPr>
          <w:vertAlign w:val="superscript"/>
        </w:rPr>
        <w:t>10</w:t>
      </w:r>
      <w:r>
        <w:t xml:space="preserve"> The combination of rurality, health disparities, and the legacy of pill mills has created unique challenges that warrant increased public health attention.</w:t>
      </w:r>
    </w:p>
    <w:p>
      <w:pPr>
        <w:ind w:firstLine="720"/>
      </w:pPr>
      <w:r>
        <w:rPr>
          <w:i/>
        </w:rPr>
        <w:t>[Discuss key findings in context of literature]</w:t>
      </w:r>
    </w:p>
    <w:p>
      <w:pPr>
        <w:ind w:firstLine="720"/>
      </w:pPr>
      <w:r>
        <w:t>Our findings have several implications for public health practice and policy. First, standard surveillance indicators may not perform equally across all communities; rural-specific approaches may be needed. Second, this region needs greater attention and investment despite—or because of—challenges in data availability. Third, intervention programs must account for rurality, limited infrastructure, and community context.</w:t>
      </w:r>
    </w:p>
    <w:p>
      <w:pPr>
        <w:ind w:firstLine="720"/>
      </w:pPr>
      <w:r>
        <w:t>The spatial clustering of buprenorphine consumption suggests disparities in access to medication-assisted treatment, with concentration in urban counties. The significant clustering of methadone use in [specific area] may reflect [interpretation]. These patterns identify opportunities for targeted intervention.</w:t>
      </w:r>
    </w:p>
    <w:p>
      <w:r>
        <w:rPr>
          <w:b/>
        </w:rPr>
        <w:t>Limitations</w:t>
      </w:r>
    </w:p>
    <w:p>
      <w:pPr>
        <w:ind w:firstLine="720"/>
      </w:pPr>
      <w:r>
        <w:t>This study has several limitations. First, ecological analyses at the county level may not reflect individual-level relationships. Second, the temporal scope was limited to 2016-2019. Third, opioid-related events may be underreported, particularly in rural areas with limited medical examiner resources. Fourth, data suppression in small counties required statistical adjustment, introducing uncertainty. Fifth, the observational design precludes causal inference.</w:t>
      </w:r>
    </w:p>
    <w:p>
      <w:r>
        <w:rPr>
          <w:b/>
        </w:rPr>
        <w:t>Conclusions</w:t>
      </w:r>
    </w:p>
    <w:p>
      <w:pPr>
        <w:spacing w:after="240"/>
        <w:ind w:firstLine="720"/>
      </w:pPr>
      <w:r>
        <w:t>Northwestern Alabama represents a forgotten frontier in the opioid crisis. Despite a history of pill mill exposure and persistent health disparities, this region has received minimal research attention. Our analysis reveals substantial opioid burden and unique patterns that differ from national trends, reflecting the challenges of rural healthcare delivery. These findings underscore the need for increased research investment, expanded treatment resources, and policy approaches that address underlying health disparities in underserved rural communities.</w:t>
      </w:r>
    </w:p>
    <w:p>
      <w:pPr>
        <w:spacing w:before="120" w:after="120"/>
        <w:pBdr>
          <w:bottom w:val="single" w:sz="6" w:space="1" w:color="auto"/>
        </w:pBdr>
      </w:pPr>
    </w:p>
    <w:p>
      <w:pPr>
        <w:spacing w:before="240"/>
      </w:pPr>
      <w:r>
        <w:rPr>
          <w:b/>
          <w:sz w:val="24"/>
        </w:rPr>
        <w:t>References</w:t>
      </w:r>
    </w:p>
    <w:p>
      <w:pPr>
        <w:spacing w:after="60"/>
        <w:ind w:left="360" w:hanging="360"/>
      </w:pPr>
      <w:r>
        <w:t>1. Keyes KM, Cerdá M, Brady JE, Havens JR, Galea S. Understanding the rural-urban differences in nonmedical prescription opioid use and abuse in the United States. Am J Public Health. 2014;104(2):e52-e59. doi:10.2105/AJPH.2013.301709</w:t>
      </w:r>
    </w:p>
    <w:p>
      <w:pPr>
        <w:spacing w:after="60"/>
        <w:ind w:left="360" w:hanging="360"/>
      </w:pPr>
      <w:r>
        <w:t>2. Rigg KK, Monnat SM, Chavez MN. Opioid-related mortality in rural America: geographic heterogeneity and intervention strategies. Int J Drug Policy. 2018;57:119-129. doi:10.1016/j.drugpo.2018.04.011</w:t>
      </w:r>
    </w:p>
    <w:p>
      <w:pPr>
        <w:spacing w:after="60"/>
        <w:ind w:left="360" w:hanging="360"/>
      </w:pPr>
      <w:r>
        <w:t>3. Hedegaard H, Miniño AM, Warner M. Drug overdose deaths in the United States, 1999-2019. NCHS Data Brief. 2020;(394):1-8.</w:t>
      </w:r>
    </w:p>
    <w:p>
      <w:pPr>
        <w:spacing w:after="60"/>
        <w:ind w:left="360" w:hanging="360"/>
      </w:pPr>
      <w:r>
        <w:t>4. Meit M, Knudson A, Gilbert T, et al. The 2014 Update of the Rural-Urban Chartbook. Rural Health Reform Policy Research Center; 2014.</w:t>
      </w:r>
    </w:p>
    <w:p>
      <w:pPr>
        <w:spacing w:after="60"/>
        <w:ind w:left="360" w:hanging="360"/>
      </w:pPr>
      <w:r>
        <w:t>5. Woolf SH, Schoomaker H. Life expectancy and mortality rates in the United States, 1959-2017. JAMA. 2019;322(20):1996-2016. doi:10.1001/jama.2019.16932</w:t>
      </w:r>
    </w:p>
    <w:p>
      <w:pPr>
        <w:spacing w:after="60"/>
        <w:ind w:left="360" w:hanging="360"/>
      </w:pPr>
      <w:r>
        <w:t>6. [Citation for research attention disparities]</w:t>
      </w:r>
    </w:p>
    <w:p>
      <w:pPr>
        <w:spacing w:after="60"/>
        <w:ind w:left="360" w:hanging="360"/>
      </w:pPr>
      <w:r>
        <w:t>7. Van Zee A. The promotion and marketing of OxyContin: commercial triumph, public health tragedy. Am J Public Health. 2009;99(2):221-227. doi:10.2105/AJPH.2007.131714</w:t>
      </w:r>
    </w:p>
    <w:p>
      <w:pPr>
        <w:spacing w:after="60"/>
        <w:ind w:left="360" w:hanging="360"/>
      </w:pPr>
      <w:r>
        <w:t>8. Kennedy-Hendricks A, Richey M, McGinty EE, Stuart EA, Barry CL, Webster DW. Opioid overdose deaths and Florida's crackdown on pill mills. Am J Public Health. 2016;106(2):291-297. doi:10.2105/AJPH.2015.302953</w:t>
      </w:r>
    </w:p>
    <w:p>
      <w:pPr>
        <w:spacing w:after="60"/>
        <w:ind w:left="360" w:hanging="360"/>
      </w:pPr>
      <w:r>
        <w:t>9. [Citation comparing research attention across Appalachian regions]</w:t>
      </w:r>
    </w:p>
    <w:p>
      <w:pPr>
        <w:spacing w:after="60"/>
        <w:ind w:left="360" w:hanging="360"/>
      </w:pPr>
      <w:r>
        <w:t>10. Sumner SA, Bowen D, Holland K, et al. Estimating weekly national opioid overdose deaths in near real time using multiple proxy data sources. JAMA Netw Open. 2022;5(7):e2223033. doi:10.1001/jamanetworkopen.2022.23033</w:t>
      </w:r>
    </w:p>
    <w:p>
      <w:pPr>
        <w:spacing w:after="60"/>
        <w:ind w:left="360" w:hanging="360"/>
      </w:pPr>
      <w:r>
        <w:t>11. Vivolo-Kantor AM, Seth P, Gladden RM, et al. Vital signs: trends in emergency department visits for suspected opioid overdoses—United States, July 2016–September 2017. MMWR Morb Mortal Wkly Rep. 2018;67(9):279-285. doi:10.15585/mmwr.mm6709e1</w:t>
      </w:r>
    </w:p>
    <w:p>
      <w:pPr>
        <w:spacing w:after="60"/>
        <w:ind w:left="360" w:hanging="360"/>
      </w:pPr>
      <w:r>
        <w:t>12. Anselin L. Local indicators of spatial association—LISA. Geogr Anal. 1995;27(2):93-115. doi:10.1111/j.1538-4632.1995.tb00338.x</w:t>
      </w:r>
    </w:p>
    <w:p>
      <w:pPr>
        <w:spacing w:after="60"/>
        <w:ind w:left="360" w:hanging="360"/>
      </w:pPr>
      <w:r>
        <w:t>13. Getis A, Ord JK. The analysis of spatial association by use of distance statistics. Geogr Anal. 1992;24(3):189-206. doi:10.1111/j.1538-4632.1992.tb00261.x</w:t>
      </w:r>
    </w:p>
    <w:p>
      <w:pPr>
        <w:spacing w:after="60"/>
        <w:ind w:left="360" w:hanging="360"/>
      </w:pPr>
      <w:r>
        <w:t>14. Liu S, Scholl L, Hoots B, Seth P. Nonfatal drug and polydrug overdoses treated in emergency departments—29 states, 2018-2019. MMWR Morb Mortal Wkly Rep. 2020;69(34):1149-1155. doi:10.15585/mmwr.mm6934a1</w:t>
      </w:r>
    </w:p>
    <w:p>
      <w:pPr>
        <w:spacing w:after="60"/>
        <w:ind w:left="360" w:hanging="360"/>
      </w:pPr>
      <w:r>
        <w:t>15. Gladden RM, O'Donnell J, Mattson CL, Seth P. Changes in opioid-involved overdose deaths by opioid type and presence of benzodiazepines, cocaine, and methamphetamine—25 states, July-December 2017 to January-June 2018. MMWR Morb Mortal Wkly Rep. 2019;68(34):737-744. doi:10.15585/mmwr.mm6834a2</w:t>
      </w:r>
    </w:p>
    <w:p>
      <w:pPr>
        <w:spacing w:after="60"/>
        <w:ind w:left="360" w:hanging="360"/>
      </w:pPr>
      <w:r>
        <w:t>16. Kiang MV, Basu S, Chen J, Alexander MJ. Assessment of changes in the geographical distribution of opioid-related mortality across the United States by opioid type, 1999-2016. JAMA Netw Open. 2019;2(2):e190040. doi:10.1001/jamanetworkopen.2019.0040</w:t>
      </w:r>
    </w:p>
    <w:p>
      <w:pPr>
        <w:spacing w:after="60"/>
        <w:ind w:left="360" w:hanging="360"/>
      </w:pPr>
      <w:r>
        <w:t>17. Cerdá M, Gaidus A, Keyes KM, et al. Prescription opioid poisoning across urban and rural areas: identifying vulnerable groups and geographic areas. Addiction. 2017;112(1):103-112. doi:10.1111/add.13543</w:t>
      </w:r>
    </w:p>
    <w:p>
      <w:pPr>
        <w:spacing w:after="60"/>
        <w:ind w:left="360" w:hanging="360"/>
      </w:pPr>
      <w:r>
        <w:t>18. Manchikanti L, Helm S, Fellows B, et al. Opioid epidemic in the United States. Pain Physician. 2012;15(3 Suppl):ES9-ES38.</w:t>
      </w:r>
    </w:p>
    <w:p>
      <w:pPr>
        <w:spacing w:after="240"/>
      </w:pPr>
      <w:r>
        <w:rPr>
          <w:i/>
        </w:rPr>
        <w:t>[Additional references to be added as needed, up to 50-75 total]</w:t>
      </w:r>
    </w:p>
    <w:p>
      <w:pPr>
        <w:spacing w:before="120" w:after="120"/>
        <w:pBdr>
          <w:bottom w:val="single" w:sz="6" w:space="1" w:color="auto"/>
        </w:pBdr>
      </w:pPr>
    </w:p>
    <w:p>
      <w:pPr>
        <w:spacing w:before="240"/>
      </w:pPr>
      <w:r>
        <w:rPr>
          <w:b/>
          <w:sz w:val="24"/>
        </w:rPr>
        <w:t>Tables and Figures</w:t>
      </w:r>
    </w:p>
    <w:p>
      <w:r>
        <w:rPr>
          <w:b/>
        </w:rPr>
        <w:t>Table 1. Characteristics of Northwestern Alabama Counties: Demographics, Socioeconomic Indicators, and Healthcare Access</w:t>
      </w:r>
    </w:p>
    <w:p>
      <w:r>
        <w:rPr>
          <w:i/>
        </w:rPr>
        <w:t>[Table to be inserted with county-level data on population, % rural, median income, % uninsured, HPSA status, MAT providers]</w:t>
      </w:r>
    </w:p>
    <w:p>
      <w:r>
        <w:rPr>
          <w:b/>
        </w:rPr>
        <w:t>Table 2. Summary of Opioid-Related ED Visits and Mortality by County (2016-2019)</w:t>
      </w:r>
    </w:p>
    <w:p>
      <w:r>
        <w:rPr>
          <w:i/>
        </w:rPr>
        <w:t>[Table from preliminary analysis — total visits, rates per 100,000, mortality counts]</w:t>
      </w:r>
    </w:p>
    <w:p>
      <w:r>
        <w:rPr>
          <w:b/>
        </w:rPr>
        <w:t>Figure 1. Map of Northwestern Alabama Study Region with Health Disparity Indicators</w:t>
      </w:r>
    </w:p>
    <w:p>
      <w:r>
        <w:rPr>
          <w:i/>
        </w:rPr>
        <w:t>[Map showing 22 counties with HPSA designations, treatment facility locations]</w:t>
      </w:r>
    </w:p>
    <w:p>
      <w:r>
        <w:rPr>
          <w:b/>
        </w:rPr>
        <w:t>Figure 2. The ED Visit–Mortality Relationship: Comparison to National Patterns</w:t>
      </w:r>
    </w:p>
    <w:p>
      <w:r>
        <w:rPr>
          <w:i/>
        </w:rPr>
        <w:t>[Scatter plot with regression line, compared to Sumner et al. finding of r = 0.92]</w:t>
      </w:r>
    </w:p>
    <w:p>
      <w:r>
        <w:rPr>
          <w:b/>
        </w:rPr>
        <w:t>Figure 3. Hot Spot Analysis — Geographic Clustering of Opioid Burden</w:t>
      </w:r>
    </w:p>
    <w:p>
      <w:pPr>
        <w:spacing w:after="240"/>
      </w:pPr>
      <w:r>
        <w:rPr>
          <w:i/>
        </w:rPr>
        <w:t>[Getis-Ord Gi* maps for ED visits, mortality, and drug consumption]</w:t>
      </w:r>
    </w:p>
    <w:p>
      <w:pPr>
        <w:spacing w:before="120" w:after="120"/>
        <w:pBdr>
          <w:bottom w:val="single" w:sz="6" w:space="1" w:color="auto"/>
        </w:pBdr>
      </w:pPr>
    </w:p>
    <w:p>
      <w:pPr>
        <w:spacing w:before="240"/>
      </w:pPr>
      <w:r>
        <w:rPr>
          <w:b/>
          <w:sz w:val="24"/>
        </w:rPr>
        <w:t>Supplement (eAppendix)</w:t>
      </w:r>
    </w:p>
    <w:p>
      <w:r>
        <w:rPr>
          <w:b/>
        </w:rPr>
        <w:t>eMethods 1: Data Processing and Suppressed Data Adjustment</w:t>
      </w:r>
    </w:p>
    <w:p>
      <w:pPr>
        <w:pStyle w:val="ListBullet"/>
      </w:pPr>
      <w:r>
        <w:t>CDC WONDER suppression policy (counts 1-10 suppressed)</w:t>
      </w:r>
    </w:p>
    <w:p>
      <w:pPr>
        <w:pStyle w:val="ListBullet"/>
      </w:pPr>
      <w:r>
        <w:t>EM algorithm-based adjustment approach</w:t>
      </w:r>
    </w:p>
    <w:p>
      <w:pPr>
        <w:pStyle w:val="ListBullet"/>
      </w:pPr>
      <w:r>
        <w:t>Sensitivity analyses</w:t>
      </w:r>
    </w:p>
    <w:p>
      <w:r>
        <w:rPr>
          <w:b/>
        </w:rPr>
        <w:t>eMethods 2: Spatial Analysis Technical Details</w:t>
      </w:r>
    </w:p>
    <w:p>
      <w:pPr>
        <w:pStyle w:val="ListBullet"/>
      </w:pPr>
      <w:r>
        <w:t>Global Moran's I specifications</w:t>
      </w:r>
    </w:p>
    <w:p>
      <w:pPr>
        <w:pStyle w:val="ListBullet"/>
      </w:pPr>
      <w:r>
        <w:t>Getis-Ord Gi* calculations</w:t>
      </w:r>
    </w:p>
    <w:p>
      <w:pPr>
        <w:pStyle w:val="ListBullet"/>
      </w:pPr>
      <w:r>
        <w:t>Spatial weights matrix construction</w:t>
      </w:r>
    </w:p>
    <w:p>
      <w:r>
        <w:rPr>
          <w:b/>
        </w:rPr>
        <w:t>eMethods 3: Exploratory Mediation Analysis</w:t>
      </w:r>
    </w:p>
    <w:p>
      <w:pPr>
        <w:pStyle w:val="ListBullet"/>
      </w:pPr>
      <w:r>
        <w:t>Model specifications</w:t>
      </w:r>
    </w:p>
    <w:p>
      <w:pPr>
        <w:pStyle w:val="ListBullet"/>
      </w:pPr>
      <w:r>
        <w:t>Limitations and caveats for ecological data</w:t>
      </w:r>
    </w:p>
    <w:p>
      <w:r>
        <w:rPr>
          <w:b/>
        </w:rPr>
        <w:t>eTable 1. Complete County-Level Data</w:t>
      </w:r>
    </w:p>
    <w:p>
      <w:r>
        <w:rPr>
          <w:b/>
        </w:rPr>
        <w:t>eTable 2. Sensitivity Analysis Results</w:t>
      </w:r>
    </w:p>
    <w:p>
      <w:pPr>
        <w:spacing w:after="240"/>
      </w:pPr>
      <w:r>
        <w:rPr>
          <w:b/>
        </w:rPr>
        <w:t>eFigure 1. Additional Spatial Analysis Results</w:t>
      </w:r>
    </w:p>
    <w:p>
      <w:pPr>
        <w:spacing w:before="120" w:after="120"/>
        <w:pBdr>
          <w:bottom w:val="single" w:sz="6" w:space="1" w:color="auto"/>
        </w:pBdr>
      </w:pPr>
    </w:p>
    <w:p>
      <w:pPr>
        <w:spacing w:before="240"/>
      </w:pPr>
      <w:r>
        <w:rPr>
          <w:b/>
          <w:sz w:val="24"/>
        </w:rPr>
        <w:t>Article Information</w:t>
      </w:r>
    </w:p>
    <w:p>
      <w:r>
        <w:rPr>
          <w:b/>
        </w:rPr>
        <w:t>Accepted for Publication:</w:t>
      </w:r>
      <w:r>
        <w:t xml:space="preserve"> [Date]</w:t>
      </w:r>
    </w:p>
    <w:p>
      <w:r>
        <w:rPr>
          <w:b/>
        </w:rPr>
        <w:t>Published:</w:t>
      </w:r>
      <w:r>
        <w:t xml:space="preserve"> [Date]</w:t>
      </w:r>
    </w:p>
    <w:p>
      <w:r>
        <w:rPr>
          <w:b/>
        </w:rPr>
        <w:t>Open Access:</w:t>
      </w:r>
      <w:r>
        <w:t xml:space="preserve"> This is an open access article distributed under the terms of the CC-BY License.</w:t>
      </w:r>
    </w:p>
    <w:p>
      <w:r>
        <w:rPr>
          <w:b/>
        </w:rPr>
        <w:t>Corresponding Author:</w:t>
      </w:r>
      <w:r>
        <w:t xml:space="preserve"> [Name, degree, institution, address, email]</w:t>
      </w:r>
    </w:p>
    <w:p>
      <w:r>
        <w:rPr>
          <w:b/>
        </w:rPr>
        <w:t>Author Affiliations:</w:t>
      </w:r>
      <w:r>
        <w:t xml:space="preserve"> [List all author affiliations]</w:t>
      </w:r>
    </w:p>
    <w:p>
      <w:r>
        <w:rPr>
          <w:b/>
        </w:rPr>
        <w:t>Author Contributions:</w:t>
      </w:r>
      <w:r>
        <w:t xml:space="preserve"> [Concept and design; Acquisition, analysis, or interpretation of data; Drafting of the manuscript; Critical revision; Statistical analysis; Administrative, technical, or material support; Supervision]</w:t>
      </w:r>
    </w:p>
    <w:p>
      <w:r>
        <w:rPr>
          <w:b/>
        </w:rPr>
        <w:t>Conflict of Interest Disclosures:</w:t>
      </w:r>
      <w:r>
        <w:t xml:space="preserve"> None reported.</w:t>
      </w:r>
    </w:p>
    <w:p>
      <w:r>
        <w:rPr>
          <w:b/>
        </w:rPr>
        <w:t>Funding/Support:</w:t>
      </w:r>
      <w:r>
        <w:t xml:space="preserve"> [If applicable]</w:t>
      </w:r>
    </w:p>
    <w:p>
      <w:r>
        <w:rPr>
          <w:b/>
        </w:rPr>
        <w:t>Role of the Funder/Sponsor:</w:t>
      </w:r>
      <w:r>
        <w:t xml:space="preserve"> [If applicable]</w:t>
      </w:r>
    </w:p>
    <w:p>
      <w:r>
        <w:rPr>
          <w:b/>
        </w:rPr>
        <w:t>Data Sharing Statement:</w:t>
      </w:r>
      <w:r>
        <w:t xml:space="preserve"> [Describe data availability]</w:t>
      </w:r>
    </w:p>
    <w:p>
      <w:r>
        <w:rPr>
          <w:b/>
        </w:rPr>
        <w:t>Additional Contributions:</w:t>
      </w:r>
      <w:r>
        <w:t xml:space="preserve"> [Acknowledgments if any]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