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E8EC9" w14:textId="3C53F5C3" w:rsidR="00725CED" w:rsidRPr="00497653" w:rsidRDefault="00B60F05" w:rsidP="00FB254C">
      <w:pPr>
        <w:jc w:val="both"/>
        <w:rPr>
          <w:b/>
          <w:bCs/>
        </w:rPr>
      </w:pPr>
      <w:r w:rsidRPr="00497653">
        <w:rPr>
          <w:b/>
          <w:bCs/>
        </w:rPr>
        <w:t>Contexte historique</w:t>
      </w:r>
      <w:r w:rsidR="00725CED" w:rsidRPr="00497653">
        <w:rPr>
          <w:b/>
          <w:bCs/>
        </w:rPr>
        <w:t xml:space="preserve"> / </w:t>
      </w:r>
    </w:p>
    <w:p w14:paraId="2394A28B" w14:textId="77777777" w:rsidR="00B60F05" w:rsidRDefault="00B60F05" w:rsidP="00FB254C">
      <w:pPr>
        <w:ind w:firstLine="708"/>
        <w:jc w:val="both"/>
      </w:pPr>
      <w:r>
        <w:t>L</w:t>
      </w:r>
      <w:r w:rsidR="00725CED">
        <w:t>a propriété intellectuelle bouscule la conception commune de</w:t>
      </w:r>
      <w:r>
        <w:t xml:space="preserve"> </w:t>
      </w:r>
      <w:r w:rsidR="00725CED">
        <w:t>la propriété, s’il est vrai que le droit de l’inventeur s’affirme comme un droit naturel et impose à l’État</w:t>
      </w:r>
      <w:r>
        <w:t xml:space="preserve"> </w:t>
      </w:r>
      <w:r w:rsidR="00725CED">
        <w:t>une certaine réserve, ce dernier peine toutefois à bâtir un cadre institutionnel et pratique pour rendre</w:t>
      </w:r>
      <w:r>
        <w:t xml:space="preserve"> </w:t>
      </w:r>
      <w:r w:rsidR="00725CED">
        <w:t>possible le compromis libéral</w:t>
      </w:r>
      <w:r>
        <w:t xml:space="preserve"> (</w:t>
      </w:r>
      <w:r w:rsidRPr="00B60F05">
        <w:t>fondé en 1791 et repris, sous une autre forme, en 1844</w:t>
      </w:r>
      <w:r>
        <w:t>). Au XIXème siècle, des acteurs privés parviennent à faire vivre cette propriété utopique. Juristes, agents de brevets, sociétés industrielles, en diffusant l’information technique, déchargent l’État de sa responsabilité et construisent un cadre institutionnel. Mais la brutale accélération de l’innovation à la fin du XIXe siècle vient toutefois ébranler cet équilibre. L’internationalisation de la propriété industrielle rend nécessaire une affirmation plus forte de l’État qui doit se porter garant des traités internationaux.</w:t>
      </w:r>
    </w:p>
    <w:p w14:paraId="4AD21F1A" w14:textId="77777777" w:rsidR="00A869CC" w:rsidRDefault="00B60F05" w:rsidP="00FB254C">
      <w:pPr>
        <w:jc w:val="both"/>
      </w:pPr>
      <w:r w:rsidRPr="00B60F05">
        <w:t>En 2002, l’</w:t>
      </w:r>
      <w:r w:rsidRPr="00A869CC">
        <w:rPr>
          <w:i/>
          <w:iCs/>
        </w:rPr>
        <w:t>Institut</w:t>
      </w:r>
      <w:r w:rsidRPr="00B60F05">
        <w:t xml:space="preserve"> a publié l’ouvrage sous le titre </w:t>
      </w:r>
      <w:r w:rsidRPr="00A869CC">
        <w:rPr>
          <w:i/>
          <w:iCs/>
        </w:rPr>
        <w:t>Aux sources de la propriété industrielle, Guide des archives de la propriété industrielle</w:t>
      </w:r>
      <w:r w:rsidRPr="00B60F05">
        <w:t>, ouvrage destiné à tous les chercheurs intéressés par ces archives d’un intérêt historique exceptionnel</w:t>
      </w:r>
      <w:r>
        <w:t xml:space="preserve">. </w:t>
      </w:r>
      <w:r w:rsidR="00A869CC">
        <w:t xml:space="preserve">Aujourd’hui, trois bases de données nous sembles essentielles. </w:t>
      </w:r>
    </w:p>
    <w:p w14:paraId="19B844C1" w14:textId="516EE3AC" w:rsidR="00B60F05" w:rsidRDefault="00A869CC" w:rsidP="00FB254C">
      <w:pPr>
        <w:pStyle w:val="Paragraphedeliste"/>
        <w:numPr>
          <w:ilvl w:val="0"/>
          <w:numId w:val="3"/>
        </w:numPr>
        <w:jc w:val="both"/>
        <w:rPr>
          <w:rFonts w:cstheme="minorHAnsi"/>
        </w:rPr>
      </w:pPr>
      <w:r w:rsidRPr="00A869CC">
        <w:t>La base de données mondiale</w:t>
      </w:r>
      <w:r>
        <w:t>, d</w:t>
      </w:r>
      <w:r w:rsidRPr="00A869CC">
        <w:t>isponible gratuitement sur Internet via le site de l’OEB (Office européen des brevets</w:t>
      </w:r>
      <w:r>
        <w:t xml:space="preserve">) </w:t>
      </w:r>
      <w:r w:rsidRPr="00A869CC">
        <w:rPr>
          <w:rFonts w:cstheme="minorHAnsi"/>
        </w:rPr>
        <w:t>elle couvre l’ensemble des dépôts de plus de 90 pays et contient 65 millions de notices.</w:t>
      </w:r>
    </w:p>
    <w:p w14:paraId="262129D5" w14:textId="590845BE" w:rsidR="00A869CC" w:rsidRPr="00A869CC" w:rsidRDefault="00A869CC" w:rsidP="00FB254C">
      <w:pPr>
        <w:pStyle w:val="Paragraphedeliste"/>
        <w:numPr>
          <w:ilvl w:val="0"/>
          <w:numId w:val="3"/>
        </w:numPr>
        <w:jc w:val="both"/>
        <w:rPr>
          <w:rFonts w:cstheme="minorHAnsi"/>
        </w:rPr>
      </w:pPr>
      <w:r w:rsidRPr="00A869CC">
        <w:rPr>
          <w:rFonts w:cstheme="minorHAnsi"/>
        </w:rPr>
        <w:t xml:space="preserve">Les deux bases de données américaines, disponibles sur Internet via le site de l’USPTO, elles couvrent les brevets en cours de demande et les brevets accordés. Elles sont également accessibles </w:t>
      </w:r>
      <w:proofErr w:type="spellStart"/>
      <w:r w:rsidRPr="00A869CC">
        <w:rPr>
          <w:rFonts w:cstheme="minorHAnsi"/>
        </w:rPr>
        <w:t>viaGoogle</w:t>
      </w:r>
      <w:proofErr w:type="spellEnd"/>
      <w:r w:rsidRPr="00A869CC">
        <w:rPr>
          <w:rFonts w:cstheme="minorHAnsi"/>
        </w:rPr>
        <w:t xml:space="preserve"> Patent qui indexe tous les brevets US.</w:t>
      </w:r>
    </w:p>
    <w:p w14:paraId="2CF675BA" w14:textId="3C954A66" w:rsidR="008C1437" w:rsidRDefault="008515F0" w:rsidP="00FB254C">
      <w:pPr>
        <w:jc w:val="both"/>
      </w:pPr>
      <w:r>
        <w:t>2</w:t>
      </w:r>
      <w:r w:rsidR="008C1437">
        <w:t xml:space="preserve"> min</w:t>
      </w:r>
      <w:r>
        <w:t xml:space="preserve"> Arthur</w:t>
      </w:r>
    </w:p>
    <w:p w14:paraId="142A3E40" w14:textId="2F2EAED9" w:rsidR="00725CED" w:rsidRPr="00497653" w:rsidRDefault="00B60F05" w:rsidP="00FB254C">
      <w:pPr>
        <w:jc w:val="both"/>
        <w:rPr>
          <w:b/>
          <w:bCs/>
        </w:rPr>
      </w:pPr>
      <w:r w:rsidRPr="00497653">
        <w:rPr>
          <w:b/>
          <w:bCs/>
        </w:rPr>
        <w:t>C</w:t>
      </w:r>
      <w:r w:rsidR="00725CED" w:rsidRPr="00497653">
        <w:rPr>
          <w:b/>
          <w:bCs/>
        </w:rPr>
        <w:t xml:space="preserve">'est quoi un brevet {  </w:t>
      </w:r>
      <w:proofErr w:type="spellStart"/>
      <w:r w:rsidR="00FB254C" w:rsidRPr="00497653">
        <w:rPr>
          <w:b/>
          <w:bCs/>
        </w:rPr>
        <w:t>def</w:t>
      </w:r>
      <w:proofErr w:type="spellEnd"/>
      <w:r w:rsidR="00FB254C" w:rsidRPr="00497653">
        <w:rPr>
          <w:b/>
          <w:bCs/>
        </w:rPr>
        <w:t xml:space="preserve"> ; </w:t>
      </w:r>
      <w:r w:rsidR="00725CED" w:rsidRPr="00497653">
        <w:rPr>
          <w:b/>
          <w:bCs/>
        </w:rPr>
        <w:t xml:space="preserve">diff entre Europe et national et étapes pour en déposer un </w:t>
      </w:r>
      <w:r w:rsidR="00FB254C" w:rsidRPr="00497653">
        <w:rPr>
          <w:b/>
          <w:bCs/>
        </w:rPr>
        <w:t>européen</w:t>
      </w:r>
      <w:r w:rsidR="00725CED" w:rsidRPr="00497653">
        <w:rPr>
          <w:b/>
          <w:bCs/>
        </w:rPr>
        <w:t xml:space="preserve"> } / </w:t>
      </w:r>
    </w:p>
    <w:p w14:paraId="632CAAA9" w14:textId="5EFFBFA9" w:rsidR="00FB254C" w:rsidRDefault="00A869CC" w:rsidP="00FB254C">
      <w:pPr>
        <w:ind w:firstLine="708"/>
        <w:jc w:val="both"/>
      </w:pPr>
      <w:r w:rsidRPr="00A869CC">
        <w:t>Le brevet d’invention est un titre de propriété industrielle protégeant une invention</w:t>
      </w:r>
      <w:r w:rsidR="00497653">
        <w:t xml:space="preserve"> sur une durée déterminée</w:t>
      </w:r>
      <w:r w:rsidRPr="00A869CC">
        <w:t xml:space="preserve">, qui confère à son titulaire ou à ses ayants cause un droit exclusif d’exploitation à compter du dépôt de sa demande de </w:t>
      </w:r>
      <w:r w:rsidR="00FB254C">
        <w:t xml:space="preserve">brevet. </w:t>
      </w:r>
      <w:r w:rsidR="00FB254C" w:rsidRPr="00FB254C">
        <w:t>En  principe,  la  protection  obtenue  est  limitée  au  territoire  de  l’État  où  le  dépôt  a  été  effectué.</w:t>
      </w:r>
      <w:r w:rsidR="00FB254C">
        <w:t xml:space="preserve"> </w:t>
      </w:r>
    </w:p>
    <w:p w14:paraId="0A47C910" w14:textId="3B508238" w:rsidR="00725CED" w:rsidRDefault="00FB254C" w:rsidP="00497653">
      <w:pPr>
        <w:jc w:val="both"/>
      </w:pPr>
      <w:r>
        <w:t xml:space="preserve">En France, les brevets sont délivrés par l’INPI. </w:t>
      </w:r>
      <w:r w:rsidRPr="00FB254C">
        <w:t>Le</w:t>
      </w:r>
      <w:r>
        <w:t>s</w:t>
      </w:r>
      <w:r w:rsidRPr="00FB254C">
        <w:t xml:space="preserve"> brevet</w:t>
      </w:r>
      <w:r>
        <w:t>s</w:t>
      </w:r>
      <w:r w:rsidRPr="00FB254C">
        <w:t xml:space="preserve"> européen</w:t>
      </w:r>
      <w:r>
        <w:t>s sont</w:t>
      </w:r>
      <w:r w:rsidRPr="00FB254C">
        <w:t xml:space="preserve"> délivré</w:t>
      </w:r>
      <w:r>
        <w:t>s</w:t>
      </w:r>
      <w:r w:rsidRPr="00FB254C">
        <w:t xml:space="preserve"> par l’OE</w:t>
      </w:r>
      <w:r>
        <w:t xml:space="preserve">B, qui regroupe 38 pays. </w:t>
      </w:r>
      <w:r w:rsidR="00090959">
        <w:t>L</w:t>
      </w:r>
      <w:r w:rsidR="00090959" w:rsidRPr="00090959">
        <w:t xml:space="preserve">e  système de dépôt international </w:t>
      </w:r>
      <w:r w:rsidR="00090959">
        <w:t>est le</w:t>
      </w:r>
      <w:r w:rsidR="00090959" w:rsidRPr="00090959">
        <w:t xml:space="preserve"> PCT</w:t>
      </w:r>
      <w:r w:rsidR="00090959">
        <w:t xml:space="preserve">. </w:t>
      </w:r>
      <w:r w:rsidRPr="00FB254C">
        <w:t>Le  déposant  peut  trouver  un  avantage  opérationnel  à déposer  une  demande  de  brevet  européen  en  raison de  la  centralisation  de  la  procédure  à  l’OEB  et  du nombre  d’États  concernés.</w:t>
      </w:r>
    </w:p>
    <w:p w14:paraId="5AF174B4" w14:textId="6F3E7AE6" w:rsidR="00090959" w:rsidRDefault="00090959" w:rsidP="00497653">
      <w:pPr>
        <w:jc w:val="both"/>
      </w:pPr>
      <w:r w:rsidRPr="00102297">
        <w:t xml:space="preserve">Avant toutes choses, en cas de première demandes en France, le déposant doit obligatoirement commencé par la déposer à l’INPI. </w:t>
      </w:r>
      <w:r w:rsidR="00102297" w:rsidRPr="00102297">
        <w:t>Ensuite</w:t>
      </w:r>
      <w:r w:rsidR="004D14B4">
        <w:t>, votre brevet d’invention doit r</w:t>
      </w:r>
      <w:r w:rsidR="00102297" w:rsidRPr="00102297">
        <w:t>especte</w:t>
      </w:r>
      <w:r w:rsidR="004D14B4">
        <w:t>r</w:t>
      </w:r>
      <w:r w:rsidR="00102297" w:rsidRPr="00102297">
        <w:t xml:space="preserve"> des conditions strictes</w:t>
      </w:r>
      <w:r w:rsidR="004D14B4">
        <w:t xml:space="preserve"> : être nouvelle, impliquer une activité inventive et être susceptible d’application industrielle. </w:t>
      </w:r>
    </w:p>
    <w:p w14:paraId="4AFDB7B3" w14:textId="2588ADCE" w:rsidR="004D14B4" w:rsidRDefault="00497653" w:rsidP="00497653">
      <w:pPr>
        <w:jc w:val="both"/>
      </w:pPr>
      <w:r>
        <w:t>Après avoir déposer une demande, l’organisme OEB vous renvoie un dossier complet sous 6 à 8 mois, contenant leur avis sur votre idée. Vous avez ensuite 6 mois pour vous adapter ou non aux remarques faites par le jury. Puis, vous pouvez vous positionner pour lancer définitivement la publication de la demande de brevet. A partir de ce moment, votre demande sera publique sur les bases de données évoquées précédemment.</w:t>
      </w:r>
    </w:p>
    <w:p w14:paraId="07807C53" w14:textId="133E037D" w:rsidR="008515F0" w:rsidRPr="008515F0" w:rsidRDefault="008515F0" w:rsidP="00497653">
      <w:pPr>
        <w:jc w:val="both"/>
        <w:rPr>
          <w:lang w:val="en-GB"/>
        </w:rPr>
      </w:pPr>
      <w:proofErr w:type="spellStart"/>
      <w:r w:rsidRPr="008515F0">
        <w:rPr>
          <w:lang w:val="en-GB"/>
        </w:rPr>
        <w:t>Co</w:t>
      </w:r>
      <w:r>
        <w:rPr>
          <w:lang w:val="en-GB"/>
        </w:rPr>
        <w:t>û</w:t>
      </w:r>
      <w:r w:rsidRPr="008515F0">
        <w:rPr>
          <w:lang w:val="en-GB"/>
        </w:rPr>
        <w:t>t</w:t>
      </w:r>
      <w:proofErr w:type="spellEnd"/>
      <w:r w:rsidRPr="008515F0">
        <w:rPr>
          <w:lang w:val="en-GB"/>
        </w:rPr>
        <w:t xml:space="preserve"> total s</w:t>
      </w:r>
      <w:r>
        <w:rPr>
          <w:lang w:val="en-GB"/>
        </w:rPr>
        <w:t>ur 20ans : 25 000 €</w:t>
      </w:r>
    </w:p>
    <w:p w14:paraId="73F1973E" w14:textId="245CDE56" w:rsidR="00FB254C" w:rsidRPr="008515F0" w:rsidRDefault="008515F0" w:rsidP="00497653">
      <w:pPr>
        <w:jc w:val="both"/>
        <w:rPr>
          <w:lang w:val="en-GB"/>
        </w:rPr>
      </w:pPr>
      <w:r w:rsidRPr="008515F0">
        <w:rPr>
          <w:lang w:val="en-GB"/>
        </w:rPr>
        <w:t>3</w:t>
      </w:r>
      <w:r w:rsidR="008C1437" w:rsidRPr="008515F0">
        <w:rPr>
          <w:lang w:val="en-GB"/>
        </w:rPr>
        <w:t>min</w:t>
      </w:r>
      <w:r w:rsidRPr="008515F0">
        <w:rPr>
          <w:lang w:val="en-GB"/>
        </w:rPr>
        <w:t xml:space="preserve"> Axel</w:t>
      </w:r>
    </w:p>
    <w:p w14:paraId="34726A99" w14:textId="77777777" w:rsidR="008C1437" w:rsidRPr="008515F0" w:rsidRDefault="008C1437" w:rsidP="00497653">
      <w:pPr>
        <w:jc w:val="both"/>
        <w:rPr>
          <w:lang w:val="en-GB"/>
        </w:rPr>
      </w:pPr>
    </w:p>
    <w:p w14:paraId="35793527" w14:textId="77777777" w:rsidR="00725CED" w:rsidRPr="00497653" w:rsidRDefault="00725CED" w:rsidP="00FB254C">
      <w:pPr>
        <w:jc w:val="both"/>
        <w:rPr>
          <w:b/>
          <w:bCs/>
        </w:rPr>
      </w:pPr>
      <w:r w:rsidRPr="00497653">
        <w:rPr>
          <w:b/>
          <w:bCs/>
        </w:rPr>
        <w:t xml:space="preserve">rôles des acteurs d'un brevet / </w:t>
      </w:r>
    </w:p>
    <w:p w14:paraId="37818893" w14:textId="6808611F" w:rsidR="00725CED" w:rsidRDefault="00497653" w:rsidP="00FB254C">
      <w:pPr>
        <w:jc w:val="both"/>
      </w:pPr>
      <w:r>
        <w:lastRenderedPageBreak/>
        <w:t>Il y a deux acteurs à distinguer : l’inventeur et le déposant.</w:t>
      </w:r>
    </w:p>
    <w:p w14:paraId="2476FA43" w14:textId="4381AB2D" w:rsidR="00F62AE3" w:rsidRDefault="00F62AE3" w:rsidP="000363A9">
      <w:pPr>
        <w:ind w:firstLine="708"/>
        <w:jc w:val="both"/>
      </w:pPr>
      <w:r>
        <w:t>Pour déposer un brevet, il faut obligatoirement un inventeur. En</w:t>
      </w:r>
      <w:r w:rsidRPr="00F62AE3">
        <w:t xml:space="preserve">  théorie,  le  droit  au  brevet  appartient  en  premier  lieu  à  l’inventeur,  la  pratique  démontre  que  la plupart des brevets ne sont pas déposés par celui-ci mais par l’entreprise à laquelle il est rattaché</w:t>
      </w:r>
      <w:r>
        <w:t xml:space="preserve"> (elle devient le déposant)</w:t>
      </w:r>
      <w:r w:rsidRPr="00F62AE3">
        <w:t>.</w:t>
      </w:r>
      <w:r>
        <w:t xml:space="preserve"> </w:t>
      </w:r>
    </w:p>
    <w:p w14:paraId="42EC4378" w14:textId="75F2FD27" w:rsidR="008C1437" w:rsidRDefault="008C1437" w:rsidP="00FB254C">
      <w:pPr>
        <w:jc w:val="both"/>
      </w:pPr>
      <w:r w:rsidRPr="008C1437">
        <w:drawing>
          <wp:inline distT="0" distB="0" distL="0" distR="0" wp14:anchorId="009E05A3" wp14:editId="7F53A8C5">
            <wp:extent cx="3520440" cy="1382727"/>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4108" cy="1423445"/>
                    </a:xfrm>
                    <a:prstGeom prst="rect">
                      <a:avLst/>
                    </a:prstGeom>
                  </pic:spPr>
                </pic:pic>
              </a:graphicData>
            </a:graphic>
          </wp:inline>
        </w:drawing>
      </w:r>
    </w:p>
    <w:p w14:paraId="6B0D042A" w14:textId="42468646" w:rsidR="000363A9" w:rsidRDefault="008C1437" w:rsidP="00FB254C">
      <w:pPr>
        <w:jc w:val="both"/>
      </w:pPr>
      <w:r>
        <w:t xml:space="preserve">L’inventeur </w:t>
      </w:r>
      <w:r w:rsidR="000363A9">
        <w:t>bénéficie</w:t>
      </w:r>
      <w:r>
        <w:t xml:space="preserve"> de plusieurs droits, comme son ti</w:t>
      </w:r>
      <w:r w:rsidR="000363A9">
        <w:t xml:space="preserve">tre </w:t>
      </w:r>
      <w:r w:rsidR="000363A9" w:rsidRPr="000363A9">
        <w:rPr>
          <w:i/>
          <w:iCs/>
          <w:sz w:val="18"/>
          <w:szCs w:val="18"/>
        </w:rPr>
        <w:t>par  exemple  : action  en  revendication  d’un  inventeur  stagiaire  qui conserve ses droits sur sa contribution inventive</w:t>
      </w:r>
      <w:r w:rsidR="000363A9">
        <w:t xml:space="preserve"> ou une rémunération supplémentaire</w:t>
      </w:r>
    </w:p>
    <w:p w14:paraId="218EE963" w14:textId="70E3B77F" w:rsidR="000363A9" w:rsidRDefault="000363A9" w:rsidP="00FB254C">
      <w:pPr>
        <w:jc w:val="both"/>
      </w:pPr>
      <w:r>
        <w:t xml:space="preserve">Vis-à-vis du déposant, l’inventeur peut impacter la quote-part à laquelle ils peuvent prétendre sur la propriété du brevet, et constituer un argument marketing. </w:t>
      </w:r>
    </w:p>
    <w:p w14:paraId="6B038489" w14:textId="1FADBDFB" w:rsidR="000363A9" w:rsidRDefault="000363A9" w:rsidP="00FB254C">
      <w:pPr>
        <w:jc w:val="both"/>
      </w:pPr>
      <w:r>
        <w:t>Si l’inventeur et le déposant sont deux personnes différentes, le déposant bénéficie d’un droit de citation en qualité d’inventeur et d’une contrepartie financière qui dépend de la nature de l’invention.</w:t>
      </w:r>
    </w:p>
    <w:p w14:paraId="08E06562" w14:textId="77777777" w:rsidR="000363A9" w:rsidRDefault="000363A9" w:rsidP="00FB254C">
      <w:pPr>
        <w:jc w:val="both"/>
      </w:pPr>
    </w:p>
    <w:p w14:paraId="57D65399" w14:textId="0CF6FDB0" w:rsidR="00F62AE3" w:rsidRDefault="008C1437" w:rsidP="00FB254C">
      <w:pPr>
        <w:jc w:val="both"/>
      </w:pPr>
      <w:r>
        <w:t>2min</w:t>
      </w:r>
      <w:r w:rsidR="008515F0">
        <w:t xml:space="preserve"> Arthur</w:t>
      </w:r>
    </w:p>
    <w:p w14:paraId="425BCD9F" w14:textId="02029139" w:rsidR="008C1437" w:rsidRDefault="008C1437" w:rsidP="00FB254C">
      <w:pPr>
        <w:jc w:val="both"/>
      </w:pPr>
    </w:p>
    <w:p w14:paraId="6FBE9FAC" w14:textId="78D2C13B" w:rsidR="00481265" w:rsidRPr="00497653" w:rsidRDefault="00725CED" w:rsidP="00FB254C">
      <w:pPr>
        <w:jc w:val="both"/>
        <w:rPr>
          <w:b/>
          <w:bCs/>
        </w:rPr>
      </w:pPr>
      <w:r w:rsidRPr="00497653">
        <w:rPr>
          <w:b/>
          <w:bCs/>
        </w:rPr>
        <w:t xml:space="preserve">La </w:t>
      </w:r>
      <w:r w:rsidR="00B60F05" w:rsidRPr="00497653">
        <w:rPr>
          <w:b/>
          <w:bCs/>
        </w:rPr>
        <w:t>contrefaçon</w:t>
      </w:r>
      <w:r w:rsidRPr="00497653">
        <w:rPr>
          <w:b/>
          <w:bCs/>
        </w:rPr>
        <w:t xml:space="preserve"> / </w:t>
      </w:r>
    </w:p>
    <w:p w14:paraId="5E30D925" w14:textId="4C2F99CA" w:rsidR="00481265" w:rsidRDefault="00481265" w:rsidP="000363A9">
      <w:pPr>
        <w:ind w:firstLine="708"/>
        <w:jc w:val="both"/>
      </w:pPr>
      <w:r w:rsidRPr="00481265">
        <w:t>Lorsque le brevet porte sur un procédé, le propriétaire peut  interdire  l’utilisation  de  ce  procédé</w:t>
      </w:r>
      <w:r>
        <w:t>. Si quelqu’un va à l’encontre de cette interdiction, il réalise une contrefaçon.</w:t>
      </w:r>
    </w:p>
    <w:p w14:paraId="1AC4780C" w14:textId="3D40134A" w:rsidR="008C1437" w:rsidRDefault="008C1437" w:rsidP="00481265">
      <w:pPr>
        <w:jc w:val="both"/>
      </w:pPr>
      <w:r w:rsidRPr="008C1437">
        <w:t>La contrefaçon peut être prouvée par tous moyens. Parmi ces moyens, la saisie-contrefaçon est souvent présentée comme « la preuve reine » en ce qu’elle permet au breveté de faire décrire ou saisir les produits ou procédés supposés contrefaisants.</w:t>
      </w:r>
      <w:r>
        <w:t xml:space="preserve"> C’est une procédure grave, qui doit être maniée avec vigilance et prudence. </w:t>
      </w:r>
      <w:r w:rsidRPr="008C1437">
        <w:t>L’annulation  des  opérations  de  saisie  peut  également donner lieu à l’octroi de dommages et intérêts au saisi</w:t>
      </w:r>
      <w:r>
        <w:t xml:space="preserve">. </w:t>
      </w:r>
      <w:r w:rsidR="00481265">
        <w:t xml:space="preserve"> C’est une procédure judiciaire très lourde.</w:t>
      </w:r>
    </w:p>
    <w:p w14:paraId="2357CAB0" w14:textId="21D6223F" w:rsidR="008C1437" w:rsidRDefault="000363A9" w:rsidP="00FB254C">
      <w:pPr>
        <w:jc w:val="both"/>
      </w:pPr>
      <w:r>
        <w:t>Tout le monde n’est pas habilité à faire une saisie de contrefaçon cf. tab p2 de 1638</w:t>
      </w:r>
    </w:p>
    <w:p w14:paraId="1F4043F0" w14:textId="2E864795" w:rsidR="000363A9" w:rsidRDefault="00481265" w:rsidP="00481265">
      <w:pPr>
        <w:jc w:val="both"/>
      </w:pPr>
      <w:r>
        <w:t>Si l'action en contrefaçon est reconnue comme fondée, le tribunal condamne le contrefacteur : à la cessation définitive de la contrefaçon</w:t>
      </w:r>
      <w:r>
        <w:t xml:space="preserve"> </w:t>
      </w:r>
      <w:r>
        <w:t>et</w:t>
      </w:r>
      <w:r>
        <w:t xml:space="preserve"> </w:t>
      </w:r>
      <w:r>
        <w:t>au paiement de dommages-intérêts en réparation du préjudice causé au demandeur.</w:t>
      </w:r>
      <w:r>
        <w:t xml:space="preserve"> </w:t>
      </w:r>
      <w:r>
        <w:t>L'ordre de cessation peut être assorti d'une astreinte.</w:t>
      </w:r>
      <w:r>
        <w:t xml:space="preserve"> Et l</w:t>
      </w:r>
      <w:r>
        <w:t>e tribunal peut également autoriser la publication du jugement ou d'un extrait de celui-ci dans un ou plusieurs journaux, aux frais du contrefacteur.</w:t>
      </w:r>
    </w:p>
    <w:p w14:paraId="7074E03D" w14:textId="77777777" w:rsidR="00481265" w:rsidRDefault="00481265" w:rsidP="00481265">
      <w:pPr>
        <w:jc w:val="both"/>
      </w:pPr>
    </w:p>
    <w:p w14:paraId="13A5FF8C" w14:textId="7096C20D" w:rsidR="00725CED" w:rsidRDefault="008515F0" w:rsidP="00FB254C">
      <w:pPr>
        <w:jc w:val="both"/>
      </w:pPr>
      <w:r>
        <w:t>3</w:t>
      </w:r>
      <w:r w:rsidR="008C1437">
        <w:t xml:space="preserve"> min</w:t>
      </w:r>
      <w:r>
        <w:t xml:space="preserve"> Juliette</w:t>
      </w:r>
    </w:p>
    <w:p w14:paraId="056F4A8A" w14:textId="22BF7217" w:rsidR="004C6079" w:rsidRDefault="00725CED" w:rsidP="00FB254C">
      <w:pPr>
        <w:jc w:val="both"/>
        <w:rPr>
          <w:b/>
          <w:bCs/>
        </w:rPr>
      </w:pPr>
      <w:r w:rsidRPr="00497653">
        <w:rPr>
          <w:b/>
          <w:bCs/>
        </w:rPr>
        <w:t>exemples de</w:t>
      </w:r>
      <w:r w:rsidR="008515F0">
        <w:rPr>
          <w:b/>
          <w:bCs/>
        </w:rPr>
        <w:t xml:space="preserve"> brevet bien utilisé / d’une contrefaçon /d’un non-dépôt de brevet </w:t>
      </w:r>
    </w:p>
    <w:p w14:paraId="7DEFB1E4" w14:textId="7955BEC1" w:rsidR="00481265" w:rsidRDefault="00F62AE3" w:rsidP="00FB254C">
      <w:pPr>
        <w:jc w:val="both"/>
      </w:pPr>
      <w:r w:rsidRPr="008515F0">
        <w:t>3*2min</w:t>
      </w:r>
      <w:r w:rsidR="008515F0" w:rsidRPr="008515F0">
        <w:t xml:space="preserve"> chacun</w:t>
      </w:r>
      <w:r w:rsidR="00C057D5">
        <w:t xml:space="preserve"> </w:t>
      </w:r>
    </w:p>
    <w:p w14:paraId="6983E67A" w14:textId="04BFAF52" w:rsidR="00C057D5" w:rsidRDefault="00C057D5" w:rsidP="00FB254C">
      <w:pPr>
        <w:jc w:val="both"/>
      </w:pPr>
      <w:r>
        <w:lastRenderedPageBreak/>
        <w:t xml:space="preserve">1 : </w:t>
      </w:r>
      <w:hyperlink r:id="rId6" w:history="1">
        <w:r w:rsidRPr="00F46539">
          <w:rPr>
            <w:rStyle w:val="Lienhypertexte"/>
          </w:rPr>
          <w:t>Arthur </w:t>
        </w:r>
      </w:hyperlink>
    </w:p>
    <w:p w14:paraId="49F3788B" w14:textId="1C643B66" w:rsidR="00C057D5" w:rsidRDefault="00C057D5" w:rsidP="00FB254C">
      <w:pPr>
        <w:jc w:val="both"/>
      </w:pPr>
    </w:p>
    <w:p w14:paraId="4C4775CC" w14:textId="4C2628E2" w:rsidR="00C057D5" w:rsidRDefault="00C057D5" w:rsidP="00FB254C">
      <w:pPr>
        <w:jc w:val="both"/>
      </w:pPr>
      <w:r>
        <w:t xml:space="preserve">2 : </w:t>
      </w:r>
      <w:hyperlink r:id="rId7" w:history="1">
        <w:r w:rsidRPr="00C057D5">
          <w:rPr>
            <w:rStyle w:val="Lienhypertexte"/>
          </w:rPr>
          <w:t>Axel</w:t>
        </w:r>
      </w:hyperlink>
    </w:p>
    <w:p w14:paraId="13E02720" w14:textId="1949AE26" w:rsidR="00C057D5" w:rsidRDefault="00C057D5" w:rsidP="00FB254C">
      <w:pPr>
        <w:jc w:val="both"/>
      </w:pPr>
    </w:p>
    <w:p w14:paraId="3AAAB222" w14:textId="6DC595FB" w:rsidR="00C057D5" w:rsidRDefault="00C057D5" w:rsidP="00FB254C">
      <w:pPr>
        <w:jc w:val="both"/>
      </w:pPr>
      <w:r>
        <w:t xml:space="preserve">3 : </w:t>
      </w:r>
      <w:hyperlink r:id="rId8" w:anchor=":~:text=Ce vieux rêve de l,invention allait changer le monde" w:history="1">
        <w:r w:rsidRPr="00C057D5">
          <w:rPr>
            <w:rStyle w:val="Lienhypertexte"/>
          </w:rPr>
          <w:t>Julie</w:t>
        </w:r>
        <w:r w:rsidRPr="00C057D5">
          <w:rPr>
            <w:rStyle w:val="Lienhypertexte"/>
          </w:rPr>
          <w:t>t</w:t>
        </w:r>
        <w:r w:rsidRPr="00C057D5">
          <w:rPr>
            <w:rStyle w:val="Lienhypertexte"/>
          </w:rPr>
          <w:t>te</w:t>
        </w:r>
      </w:hyperlink>
      <w:r>
        <w:t xml:space="preserve"> </w:t>
      </w:r>
    </w:p>
    <w:p w14:paraId="60E4A8E5" w14:textId="77777777" w:rsidR="00C057D5" w:rsidRDefault="00C057D5" w:rsidP="00FB254C">
      <w:pPr>
        <w:jc w:val="both"/>
      </w:pPr>
    </w:p>
    <w:sectPr w:rsidR="00C05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504AC"/>
    <w:multiLevelType w:val="hybridMultilevel"/>
    <w:tmpl w:val="B192E06A"/>
    <w:lvl w:ilvl="0" w:tplc="34BA27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3E5AD3"/>
    <w:multiLevelType w:val="hybridMultilevel"/>
    <w:tmpl w:val="C8005CFE"/>
    <w:lvl w:ilvl="0" w:tplc="34BA27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FF6D8E"/>
    <w:multiLevelType w:val="hybridMultilevel"/>
    <w:tmpl w:val="72387338"/>
    <w:lvl w:ilvl="0" w:tplc="34BA27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ED"/>
    <w:rsid w:val="000363A9"/>
    <w:rsid w:val="00090959"/>
    <w:rsid w:val="00102297"/>
    <w:rsid w:val="00481265"/>
    <w:rsid w:val="00497653"/>
    <w:rsid w:val="004C6079"/>
    <w:rsid w:val="004D14B4"/>
    <w:rsid w:val="00725CED"/>
    <w:rsid w:val="008515F0"/>
    <w:rsid w:val="008C1437"/>
    <w:rsid w:val="00A869CC"/>
    <w:rsid w:val="00B60F05"/>
    <w:rsid w:val="00C057D5"/>
    <w:rsid w:val="00F46539"/>
    <w:rsid w:val="00F62AE3"/>
    <w:rsid w:val="00FB254C"/>
    <w:rsid w:val="00FF2A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4B28"/>
  <w15:chartTrackingRefBased/>
  <w15:docId w15:val="{DEA059BA-FE9F-4009-AA0D-3D95A75A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0F05"/>
    <w:pPr>
      <w:ind w:left="720"/>
      <w:contextualSpacing/>
    </w:pPr>
  </w:style>
  <w:style w:type="character" w:styleId="Lienhypertexte">
    <w:name w:val="Hyperlink"/>
    <w:basedOn w:val="Policepardfaut"/>
    <w:uiPriority w:val="99"/>
    <w:unhideWhenUsed/>
    <w:rsid w:val="00C057D5"/>
    <w:rPr>
      <w:color w:val="0563C1" w:themeColor="hyperlink"/>
      <w:u w:val="single"/>
    </w:rPr>
  </w:style>
  <w:style w:type="character" w:styleId="Mentionnonrsolue">
    <w:name w:val="Unresolved Mention"/>
    <w:basedOn w:val="Policepardfaut"/>
    <w:uiPriority w:val="99"/>
    <w:semiHidden/>
    <w:unhideWhenUsed/>
    <w:rsid w:val="00C057D5"/>
    <w:rPr>
      <w:color w:val="605E5C"/>
      <w:shd w:val="clear" w:color="auto" w:fill="E1DFDD"/>
    </w:rPr>
  </w:style>
  <w:style w:type="character" w:styleId="Lienhypertextesuivivisit">
    <w:name w:val="FollowedHyperlink"/>
    <w:basedOn w:val="Policepardfaut"/>
    <w:uiPriority w:val="99"/>
    <w:semiHidden/>
    <w:unhideWhenUsed/>
    <w:rsid w:val="00C05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5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po.int/wipo_magazine/fr/2005/06/article_0003.html" TargetMode="External"/><Relationship Id="rId3" Type="http://schemas.openxmlformats.org/officeDocument/2006/relationships/settings" Target="settings.xml"/><Relationship Id="rId7" Type="http://schemas.openxmlformats.org/officeDocument/2006/relationships/hyperlink" Target="https://www.topito.com/top-gens-piquent-decouvertes-inventions-autres-cest-mo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gen.fr/iphone/apple-remporte-un-brevet-decisif-sur-le-tactile-1434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5057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 Juliette</dc:creator>
  <cp:keywords/>
  <dc:description/>
  <cp:lastModifiedBy>Bluem Juliette</cp:lastModifiedBy>
  <cp:revision>2</cp:revision>
  <dcterms:created xsi:type="dcterms:W3CDTF">2021-02-01T09:26:00Z</dcterms:created>
  <dcterms:modified xsi:type="dcterms:W3CDTF">2021-02-08T11:14:00Z</dcterms:modified>
</cp:coreProperties>
</file>