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1B" w:rsidRPr="008B02E3" w:rsidRDefault="00272F3C" w:rsidP="00272F3C">
      <w:pPr>
        <w:pStyle w:val="Heading1"/>
        <w:rPr>
          <w:b/>
          <w:color w:val="E9A53D"/>
        </w:rPr>
      </w:pPr>
      <w:r w:rsidRPr="008B02E3">
        <w:rPr>
          <w:b/>
          <w:color w:val="E9A53D"/>
        </w:rPr>
        <w:t xml:space="preserve">MySQL – </w:t>
      </w:r>
      <w:r w:rsidR="0076032D">
        <w:rPr>
          <w:b/>
          <w:color w:val="E9A53D"/>
        </w:rPr>
        <w:t>SQL Modes</w:t>
      </w:r>
    </w:p>
    <w:p w:rsidR="00272F3C" w:rsidRDefault="00272F3C"/>
    <w:p w:rsidR="00C3221D" w:rsidRPr="00445C2D" w:rsidRDefault="00C3221D" w:rsidP="00B7540D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Ubuntu Mono" w:eastAsia="Times New Roman" w:hAnsi="Ubuntu Mono" w:cs="Calibri"/>
          <w:color w:val="000000"/>
          <w:sz w:val="20"/>
          <w:szCs w:val="20"/>
        </w:rPr>
      </w:pPr>
      <w:r w:rsidRPr="00445C2D">
        <w:rPr>
          <w:rFonts w:ascii="Ubuntu Mono" w:eastAsia="Times New Roman" w:hAnsi="Ubuntu Mono" w:cs="Calibri"/>
          <w:color w:val="000000"/>
          <w:sz w:val="20"/>
          <w:szCs w:val="20"/>
        </w:rPr>
        <w:t>T</w:t>
      </w:r>
      <w:r w:rsidRPr="00445C2D">
        <w:rPr>
          <w:rFonts w:ascii="Ubuntu Mono" w:eastAsia="Times New Roman" w:hAnsi="Ubuntu Mono" w:cs="Calibri"/>
          <w:color w:val="000000"/>
          <w:sz w:val="20"/>
          <w:szCs w:val="20"/>
        </w:rPr>
        <w:t>o change the SQL mode at runtime, set the global or session sql_mode system variable using a SET statement:</w:t>
      </w:r>
    </w:p>
    <w:p w:rsidR="00B7540D" w:rsidRPr="00445C2D" w:rsidRDefault="00B7540D" w:rsidP="00B7540D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Ubuntu Mono" w:eastAsia="Times New Roman" w:hAnsi="Ubuntu Mono" w:cs="Calibri"/>
          <w:color w:val="000000"/>
          <w:sz w:val="20"/>
          <w:szCs w:val="20"/>
        </w:rPr>
      </w:pPr>
    </w:p>
    <w:p w:rsidR="00C3221D" w:rsidRPr="00445C2D" w:rsidRDefault="00C3221D" w:rsidP="00B7540D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Ubuntu Mono" w:eastAsia="Times New Roman" w:hAnsi="Ubuntu Mono" w:cs="Calibri"/>
          <w:color w:val="000000"/>
          <w:sz w:val="20"/>
          <w:szCs w:val="20"/>
        </w:rPr>
      </w:pPr>
      <w:r w:rsidRPr="00445C2D">
        <w:rPr>
          <w:rFonts w:ascii="Ubuntu Mono" w:eastAsia="Times New Roman" w:hAnsi="Ubuntu Mono" w:cs="Calibri"/>
          <w:color w:val="000000"/>
          <w:sz w:val="20"/>
          <w:szCs w:val="20"/>
        </w:rPr>
        <w:t>SET GLOBAL sql_mode = 'modes';</w:t>
      </w:r>
    </w:p>
    <w:p w:rsidR="00C3221D" w:rsidRPr="00445C2D" w:rsidRDefault="00C3221D" w:rsidP="00B7540D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Ubuntu Mono" w:eastAsia="Times New Roman" w:hAnsi="Ubuntu Mono" w:cs="Calibri"/>
          <w:color w:val="000000"/>
          <w:sz w:val="20"/>
          <w:szCs w:val="20"/>
        </w:rPr>
      </w:pPr>
      <w:r w:rsidRPr="00445C2D">
        <w:rPr>
          <w:rFonts w:ascii="Ubuntu Mono" w:eastAsia="Times New Roman" w:hAnsi="Ubuntu Mono" w:cs="Calibri"/>
          <w:color w:val="000000"/>
          <w:sz w:val="20"/>
          <w:szCs w:val="20"/>
        </w:rPr>
        <w:t>SET SESSION sql_mode = 'modes';</w:t>
      </w:r>
    </w:p>
    <w:p w:rsidR="00C3221D" w:rsidRPr="00445C2D" w:rsidRDefault="00C3221D" w:rsidP="00C3221D">
      <w:pPr>
        <w:rPr>
          <w:sz w:val="20"/>
          <w:szCs w:val="2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816"/>
        <w:gridCol w:w="1481"/>
        <w:gridCol w:w="6493"/>
      </w:tblGrid>
      <w:tr w:rsidR="00C3221D" w:rsidRPr="00445C2D" w:rsidTr="00C3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tcW w:w="0" w:type="auto"/>
            <w:noWrap/>
          </w:tcPr>
          <w:p w:rsidR="00C3221D" w:rsidRPr="00445C2D" w:rsidRDefault="00C3221D" w:rsidP="00272F3C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SQL Mode</w:t>
            </w:r>
          </w:p>
        </w:tc>
        <w:tc>
          <w:tcPr>
            <w:tcW w:w="0" w:type="auto"/>
          </w:tcPr>
          <w:p w:rsidR="00C3221D" w:rsidRPr="00445C2D" w:rsidRDefault="00C3221D" w:rsidP="00272F3C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Traditional?</w:t>
            </w:r>
            <w:r w:rsidRPr="00445C2D">
              <w:rPr>
                <w:rStyle w:val="EndnoteReference"/>
                <w:rFonts w:ascii="Ubuntu Mono" w:eastAsia="Times New Roman" w:hAnsi="Ubuntu Mono" w:cs="Calibri"/>
                <w:sz w:val="20"/>
                <w:szCs w:val="20"/>
              </w:rPr>
              <w:endnoteReference w:id="1"/>
            </w:r>
          </w:p>
        </w:tc>
        <w:tc>
          <w:tcPr>
            <w:tcW w:w="0" w:type="auto"/>
          </w:tcPr>
          <w:p w:rsidR="00C3221D" w:rsidRPr="00445C2D" w:rsidRDefault="00C3221D" w:rsidP="00272F3C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Description</w:t>
            </w:r>
          </w:p>
        </w:tc>
      </w:tr>
      <w:tr w:rsidR="00C3221D" w:rsidRPr="00445C2D" w:rsidTr="00C3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0" w:type="auto"/>
            <w:noWrap/>
          </w:tcPr>
          <w:p w:rsidR="00C3221D" w:rsidRPr="00272F3C" w:rsidRDefault="00C3221D" w:rsidP="00272F3C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ANSI</w:t>
            </w: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This mode changes syntax and behavior to conform more closely to standard SQL. It is one o</w:t>
            </w: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f the special combination modes.</w:t>
            </w:r>
          </w:p>
        </w:tc>
      </w:tr>
      <w:tr w:rsidR="00C3221D" w:rsidRPr="00445C2D" w:rsidTr="00C3221D">
        <w:trPr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STRICT_TRANS_TABLES</w:t>
            </w: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If a value could not be inserted as given into a transactional table, abort the statement. For a nontransactional table, abort the statement if the value occurs in a single-row statement or the first row of a multiple-row statement. More details are given later in this section.</w:t>
            </w: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221D" w:rsidRPr="00445C2D" w:rsidTr="00C3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hyperlink r:id="rId8" w:anchor="sqlmode_no_engine_substitution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NO_ENGINE_SUBSTITUTION</w:t>
              </w:r>
            </w:hyperlink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Yes</w:t>
            </w:r>
            <w:bookmarkStart w:id="0" w:name="_GoBack"/>
            <w:bookmarkEnd w:id="0"/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Control automatic substitution of the default storage engine when a statement such as </w:t>
            </w:r>
            <w:hyperlink r:id="rId9" w:tooltip="13.1.18 CREATE TABLE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CREATE TABLE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or </w:t>
            </w:r>
            <w:hyperlink r:id="rId10" w:tooltip="13.1.8 ALTER TABLE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ALTER TABLE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specifies a storage engine that is disabled or not compiled in.</w:t>
            </w: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By default, </w:t>
            </w:r>
            <w:hyperlink r:id="rId11" w:anchor="sqlmode_no_engine_substitution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NO_ENGINE_SUBSTITUTION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is enabled.</w:t>
            </w: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Because storage engines can be pluggable at runtime, unavailable engines are treated the same way:</w:t>
            </w: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With </w:t>
            </w:r>
            <w:hyperlink r:id="rId12" w:anchor="sqlmode_no_engine_substitution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NO_ENGINE_SUBSTITUTION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disabled, for </w:t>
            </w:r>
            <w:hyperlink r:id="rId13" w:tooltip="13.1.18 CREATE TABLE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CREATE TABLE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the default engine is used and a warning occurs if the desired engine is unavailable. For</w:t>
            </w:r>
            <w:r w:rsidR="00B7540D"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 </w:t>
            </w:r>
            <w:hyperlink r:id="rId14" w:tooltip="13.1.8 ALTER TABLE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ALTER TABLE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, a warning occurs and the table is not altered.</w:t>
            </w: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With </w:t>
            </w:r>
            <w:hyperlink r:id="rId15" w:anchor="sqlmode_no_engine_substitution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NO_ENGINE_SUBSTITUTION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enabled, an error occurs and the table is not created or altered if the desired engine is unavailable.</w:t>
            </w: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</w:tr>
      <w:tr w:rsidR="00C3221D" w:rsidRPr="00445C2D" w:rsidTr="00C3221D">
        <w:trPr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hyperlink r:id="rId16" w:anchor="sqlmode_strict_all_tables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STRICT_ALL_TABLES</w:t>
              </w:r>
            </w:hyperlink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B7540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Enable strict SQL mode for all storage engines. Invalid data values are rejected. </w:t>
            </w: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  <w:p w:rsidR="00C3221D" w:rsidRPr="00445C2D" w:rsidRDefault="00C3221D" w:rsidP="00B7540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From MySQL 5.7.4 through 5.7.7, </w:t>
            </w:r>
            <w:hyperlink r:id="rId17" w:anchor="sqlmode_strict_all_tables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STRICT_ALL_TABLES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includes the effect of the </w:t>
            </w:r>
            <w:hyperlink r:id="rId18" w:anchor="sqlmode_error_for_division_by_zero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ERROR_FOR_DIVISION_BY_ZERO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, </w:t>
            </w:r>
            <w:hyperlink r:id="rId19" w:anchor="sqlmode_no_zero_date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NO_ZERO_DATE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, and </w:t>
            </w:r>
            <w:hyperlink r:id="rId20" w:anchor="sqlmode_no_zero_in_date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NO_ZERO_IN_DATE</w:t>
              </w:r>
            </w:hyperlink>
            <w:r w:rsidR="00B7540D"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 </w:t>
            </w: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modes. </w:t>
            </w:r>
          </w:p>
        </w:tc>
      </w:tr>
      <w:tr w:rsidR="00C3221D" w:rsidRPr="00445C2D" w:rsidTr="00C3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hyperlink r:id="rId21" w:anchor="sqlmode_strict_trans_tables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STRICT_TRANS_TABLES</w:t>
              </w:r>
            </w:hyperlink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C3221D" w:rsidRPr="00445C2D" w:rsidRDefault="00C3221D" w:rsidP="00B7540D">
            <w:pPr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Enable strict SQL mode for transactional storage engines, and when possible for nontransactional storage engines</w:t>
            </w:r>
            <w:r w:rsidR="00B7540D"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.  </w:t>
            </w:r>
            <w:hyperlink r:id="rId22" w:anchor="sqlmode_strict_trans_tables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STRICT_TRANS_TABLES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 includes the effect of the </w:t>
            </w:r>
            <w:hyperlink r:id="rId23" w:anchor="sqlmode_error_for_division_by_zero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ERROR_FOR_DIVISION_BY_ZERO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, </w:t>
            </w:r>
            <w:hyperlink r:id="rId24" w:anchor="sqlmode_no_zero_date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NO_ZERO_DATE</w:t>
              </w:r>
            </w:hyperlink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>, and </w:t>
            </w:r>
            <w:hyperlink r:id="rId25" w:anchor="sqlmode_no_zero_in_date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NO_ZERO_IN_DATE</w:t>
              </w:r>
            </w:hyperlink>
            <w:r w:rsidR="00B7540D"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 </w:t>
            </w:r>
            <w:r w:rsidRPr="00445C2D">
              <w:rPr>
                <w:rFonts w:ascii="Ubuntu Mono" w:eastAsia="Times New Roman" w:hAnsi="Ubuntu Mono" w:cs="Calibri"/>
                <w:color w:val="000000"/>
                <w:sz w:val="20"/>
                <w:szCs w:val="20"/>
              </w:rPr>
              <w:t xml:space="preserve">modes. </w:t>
            </w:r>
          </w:p>
        </w:tc>
      </w:tr>
      <w:tr w:rsidR="00C3221D" w:rsidRPr="00445C2D" w:rsidTr="00C3221D">
        <w:trPr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NO_ZERO_IN_DATE</w:t>
            </w: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3221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The </w:t>
            </w:r>
            <w:hyperlink r:id="rId26" w:anchor="sqlmode_no_zero_in_date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NO_ZERO_IN_DATE</w:t>
              </w:r>
            </w:hyperlink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 mode affects whether the server permits dates in which the year part is nonzero but the month or day part is 0. </w:t>
            </w: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Deprecated in 5.7</w:t>
            </w:r>
          </w:p>
        </w:tc>
      </w:tr>
      <w:tr w:rsidR="00C3221D" w:rsidRPr="00445C2D" w:rsidTr="00C3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NO_ZERO_DATE</w:t>
            </w: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3221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The </w:t>
            </w:r>
            <w:hyperlink r:id="rId27" w:anchor="sqlmode_no_zero_date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NO_ZERO_DATE</w:t>
              </w:r>
            </w:hyperlink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 mode affects whether the server permits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'0000-00-00'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 as a valid date. Its effect also depends on whether strict SQL mode is enabled.</w:t>
            </w: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Deprecated in 5.7</w:t>
            </w:r>
          </w:p>
        </w:tc>
      </w:tr>
      <w:tr w:rsidR="00C3221D" w:rsidRPr="00445C2D" w:rsidTr="00C3221D">
        <w:trPr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lastRenderedPageBreak/>
              <w:t>ERROR_FOR_DIVISION_BY_ZERO</w:t>
            </w: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B7540D" w:rsidRPr="00B7540D" w:rsidRDefault="00B7540D" w:rsidP="00B7540D">
            <w:pPr>
              <w:shd w:val="clear" w:color="auto" w:fill="FFFFFF"/>
              <w:textAlignment w:val="baseline"/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The </w:t>
            </w:r>
            <w:hyperlink r:id="rId28" w:anchor="sqlmode_error_for_division_by_zero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ERROR_FOR_DIVISION_BY_ZERO</w:t>
              </w:r>
            </w:hyperlink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 mode affects handling of division by zero, which includes </w:t>
            </w:r>
            <w:hyperlink r:id="rId29" w:anchor="function_mod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MOD(N,0)</w:t>
              </w:r>
            </w:hyperlink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. For data-change operations (</w:t>
            </w:r>
            <w:hyperlink r:id="rId30" w:tooltip="13.2.5 INSERT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INSERT</w:t>
              </w:r>
            </w:hyperlink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, </w:t>
            </w:r>
            <w:hyperlink r:id="rId31" w:tooltip="13.2.11 UPDATE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UPDATE</w:t>
              </w:r>
            </w:hyperlink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), its effect also depends on whether strict SQL mode is enabled.</w:t>
            </w:r>
          </w:p>
          <w:p w:rsidR="00B7540D" w:rsidRPr="00B7540D" w:rsidRDefault="00B7540D" w:rsidP="00B7540D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If this mode is not enabled, division by zero inserts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NULL</w:t>
            </w: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 and produces no warning.</w:t>
            </w:r>
          </w:p>
          <w:p w:rsidR="00B7540D" w:rsidRPr="00B7540D" w:rsidRDefault="00B7540D" w:rsidP="00B7540D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If this mode is enabled, division by zero inserts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NULL</w:t>
            </w: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 and produces a warning.</w:t>
            </w:r>
          </w:p>
          <w:p w:rsidR="00B7540D" w:rsidRPr="00B7540D" w:rsidRDefault="00B7540D" w:rsidP="00B7540D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If this mode and strict mode are enabled, division by zero produces an error, unless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IGNORE</w:t>
            </w: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 is given as well. For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INSERT IGNORE</w:t>
            </w: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 and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UPDATE IGNORE</w:t>
            </w: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, division by zero inserts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NULL</w:t>
            </w:r>
            <w:r w:rsidRPr="00B7540D">
              <w:rPr>
                <w:rFonts w:ascii="Ubuntu Mono" w:eastAsia="Times New Roman" w:hAnsi="Ubuntu Mono" w:cs="Calibri"/>
                <w:sz w:val="20"/>
                <w:szCs w:val="20"/>
              </w:rPr>
              <w:t> and produces a warning.</w:t>
            </w:r>
          </w:p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</w:p>
          <w:p w:rsidR="00B7540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Deprecated on 5.7</w:t>
            </w:r>
          </w:p>
        </w:tc>
      </w:tr>
      <w:tr w:rsidR="00C3221D" w:rsidRPr="00445C2D" w:rsidTr="00C3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0" w:type="auto"/>
            <w:noWrap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NO_AUTO_CREATE_USER</w:t>
            </w:r>
          </w:p>
        </w:tc>
        <w:tc>
          <w:tcPr>
            <w:tcW w:w="0" w:type="auto"/>
          </w:tcPr>
          <w:p w:rsidR="00C3221D" w:rsidRPr="00445C2D" w:rsidRDefault="00C3221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3221D" w:rsidRPr="00445C2D" w:rsidRDefault="00B7540D" w:rsidP="00C3221D">
            <w:pPr>
              <w:rPr>
                <w:rFonts w:ascii="Ubuntu Mono" w:eastAsia="Times New Roman" w:hAnsi="Ubuntu Mono" w:cs="Calibri"/>
                <w:sz w:val="20"/>
                <w:szCs w:val="20"/>
              </w:rPr>
            </w:pP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Prevent the </w:t>
            </w:r>
            <w:hyperlink r:id="rId32" w:tooltip="13.7.1.4 GRANT Syntax" w:history="1">
              <w:r w:rsidRPr="00445C2D">
                <w:rPr>
                  <w:rFonts w:ascii="Ubuntu Mono" w:eastAsia="Times New Roman" w:hAnsi="Ubuntu Mono" w:cs="Calibri"/>
                  <w:sz w:val="20"/>
                  <w:szCs w:val="20"/>
                </w:rPr>
                <w:t>GRANT</w:t>
              </w:r>
            </w:hyperlink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 statement from automatically creating new users if it would otherwise do so, unless authentication information is specified. The statement must specify a nonempty password using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IDENTIFIED BY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 or an authentication plugin using 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IDENTIFIED WITH</w:t>
            </w:r>
            <w:r w:rsidRPr="00445C2D">
              <w:rPr>
                <w:rFonts w:ascii="Ubuntu Mono" w:eastAsia="Times New Roman" w:hAnsi="Ubuntu Mono" w:cs="Calibri"/>
                <w:sz w:val="20"/>
                <w:szCs w:val="20"/>
              </w:rPr>
              <w:t>.</w:t>
            </w:r>
          </w:p>
        </w:tc>
      </w:tr>
    </w:tbl>
    <w:p w:rsidR="00272F3C" w:rsidRDefault="00272F3C"/>
    <w:sectPr w:rsidR="00272F3C" w:rsidSect="0076032D">
      <w:headerReference w:type="default" r:id="rId33"/>
      <w:footerReference w:type="defaul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2E3" w:rsidRDefault="008B02E3" w:rsidP="008B02E3">
      <w:pPr>
        <w:spacing w:after="0" w:line="240" w:lineRule="auto"/>
      </w:pPr>
      <w:r>
        <w:separator/>
      </w:r>
    </w:p>
  </w:endnote>
  <w:endnote w:type="continuationSeparator" w:id="0">
    <w:p w:rsidR="008B02E3" w:rsidRDefault="008B02E3" w:rsidP="008B02E3">
      <w:pPr>
        <w:spacing w:after="0" w:line="240" w:lineRule="auto"/>
      </w:pPr>
      <w:r>
        <w:continuationSeparator/>
      </w:r>
    </w:p>
  </w:endnote>
  <w:endnote w:id="1">
    <w:p w:rsidR="00C3221D" w:rsidRDefault="00C3221D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3221D">
        <w:rPr>
          <w:rFonts w:ascii="Ubuntu Mono" w:eastAsia="Times New Roman" w:hAnsi="Ubuntu Mono" w:cs="Calibri"/>
          <w:color w:val="000000"/>
          <w:sz w:val="16"/>
          <w:szCs w:val="16"/>
        </w:rPr>
        <w:t>Make MySQL behave like a “traditional” SQL database system. A simple description of this mode is “give an error instead of a warning” when inserting an incorrect value into a column. It is one of the special combination modes listed at the end of this section.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E3" w:rsidRDefault="008B02E3">
    <w:pPr>
      <w:pStyle w:val="Footer"/>
      <w:pBdr>
        <w:bottom w:val="single" w:sz="6" w:space="1" w:color="auto"/>
      </w:pBdr>
    </w:pPr>
  </w:p>
  <w:p w:rsidR="008B02E3" w:rsidRDefault="008B02E3">
    <w:pPr>
      <w:pStyle w:val="Footer"/>
      <w:rPr>
        <w:color w:val="3381A1"/>
        <w:sz w:val="16"/>
      </w:rPr>
    </w:pPr>
    <w:r w:rsidRPr="008B02E3">
      <w:rPr>
        <w:color w:val="3381A1"/>
        <w:sz w:val="16"/>
      </w:rPr>
      <w:fldChar w:fldCharType="begin"/>
    </w:r>
    <w:r w:rsidRPr="008B02E3">
      <w:rPr>
        <w:color w:val="3381A1"/>
        <w:sz w:val="16"/>
      </w:rPr>
      <w:instrText xml:space="preserve"> FILENAME  \* Lower \p  \* MERGEFORMAT </w:instrText>
    </w:r>
    <w:r w:rsidRPr="008B02E3">
      <w:rPr>
        <w:color w:val="3381A1"/>
        <w:sz w:val="16"/>
      </w:rPr>
      <w:fldChar w:fldCharType="separate"/>
    </w:r>
    <w:r w:rsidR="00445C2D">
      <w:rPr>
        <w:noProof/>
        <w:color w:val="3381A1"/>
        <w:sz w:val="16"/>
      </w:rPr>
      <w:t>h:\mysql\mysql_sql_modes.docx</w:t>
    </w:r>
    <w:r w:rsidRPr="008B02E3">
      <w:rPr>
        <w:color w:val="3381A1"/>
        <w:sz w:val="16"/>
      </w:rPr>
      <w:fldChar w:fldCharType="end"/>
    </w:r>
  </w:p>
  <w:p w:rsidR="008B02E3" w:rsidRPr="008B02E3" w:rsidRDefault="008B02E3">
    <w:pPr>
      <w:pStyle w:val="Footer"/>
      <w:rPr>
        <w:color w:val="3381A1"/>
        <w:sz w:val="16"/>
      </w:rPr>
    </w:pPr>
    <w:r>
      <w:rPr>
        <w:color w:val="3381A1"/>
        <w:sz w:val="16"/>
      </w:rPr>
      <w:fldChar w:fldCharType="begin"/>
    </w:r>
    <w:r>
      <w:rPr>
        <w:color w:val="3381A1"/>
        <w:sz w:val="16"/>
      </w:rPr>
      <w:instrText xml:space="preserve"> PAGE  \* Arabic  \* MERGEFORMAT </w:instrText>
    </w:r>
    <w:r>
      <w:rPr>
        <w:color w:val="3381A1"/>
        <w:sz w:val="16"/>
      </w:rPr>
      <w:fldChar w:fldCharType="separate"/>
    </w:r>
    <w:r>
      <w:rPr>
        <w:noProof/>
        <w:color w:val="3381A1"/>
        <w:sz w:val="16"/>
      </w:rPr>
      <w:t>1</w:t>
    </w:r>
    <w:r>
      <w:rPr>
        <w:color w:val="3381A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2E3" w:rsidRDefault="008B02E3" w:rsidP="008B02E3">
      <w:pPr>
        <w:spacing w:after="0" w:line="240" w:lineRule="auto"/>
      </w:pPr>
      <w:r>
        <w:separator/>
      </w:r>
    </w:p>
  </w:footnote>
  <w:footnote w:type="continuationSeparator" w:id="0">
    <w:p w:rsidR="008B02E3" w:rsidRDefault="008B02E3" w:rsidP="008B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E3" w:rsidRDefault="008B02E3" w:rsidP="008B02E3">
    <w:pPr>
      <w:pStyle w:val="Header"/>
      <w:jc w:val="right"/>
    </w:pPr>
    <w:r>
      <w:rPr>
        <w:noProof/>
      </w:rPr>
      <w:drawing>
        <wp:inline distT="0" distB="0" distL="0" distR="0">
          <wp:extent cx="13716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sql_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B7258"/>
    <w:multiLevelType w:val="multilevel"/>
    <w:tmpl w:val="D30E6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C"/>
    <w:rsid w:val="00151D9E"/>
    <w:rsid w:val="00167FCA"/>
    <w:rsid w:val="00272F3C"/>
    <w:rsid w:val="002F5A1B"/>
    <w:rsid w:val="00423A50"/>
    <w:rsid w:val="004430FC"/>
    <w:rsid w:val="00445C2D"/>
    <w:rsid w:val="0076032D"/>
    <w:rsid w:val="00887830"/>
    <w:rsid w:val="008B02E3"/>
    <w:rsid w:val="00943DD6"/>
    <w:rsid w:val="00992689"/>
    <w:rsid w:val="00B7540D"/>
    <w:rsid w:val="00BB1E31"/>
    <w:rsid w:val="00C3221D"/>
    <w:rsid w:val="00C50685"/>
    <w:rsid w:val="00C51F2D"/>
    <w:rsid w:val="00DF7054"/>
    <w:rsid w:val="00E65C55"/>
    <w:rsid w:val="00E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F2262"/>
  <w15:chartTrackingRefBased/>
  <w15:docId w15:val="{1120F9DD-C241-4F80-BC6A-9FB43CA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272F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B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E3"/>
  </w:style>
  <w:style w:type="paragraph" w:styleId="Footer">
    <w:name w:val="footer"/>
    <w:basedOn w:val="Normal"/>
    <w:link w:val="FooterChar"/>
    <w:uiPriority w:val="99"/>
    <w:unhideWhenUsed/>
    <w:rsid w:val="008B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E3"/>
  </w:style>
  <w:style w:type="paragraph" w:styleId="BalloonText">
    <w:name w:val="Balloon Text"/>
    <w:basedOn w:val="Normal"/>
    <w:link w:val="BalloonTextChar"/>
    <w:uiPriority w:val="99"/>
    <w:semiHidden/>
    <w:unhideWhenUsed/>
    <w:rsid w:val="00992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2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221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22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22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22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sql-mode.html" TargetMode="External"/><Relationship Id="rId13" Type="http://schemas.openxmlformats.org/officeDocument/2006/relationships/hyperlink" Target="https://dev.mysql.com/doc/refman/5.7/en/create-table.html" TargetMode="External"/><Relationship Id="rId18" Type="http://schemas.openxmlformats.org/officeDocument/2006/relationships/hyperlink" Target="https://dev.mysql.com/doc/refman/5.7/en/sql-mode.html" TargetMode="External"/><Relationship Id="rId26" Type="http://schemas.openxmlformats.org/officeDocument/2006/relationships/hyperlink" Target="https://dev.mysql.com/doc/refman/5.6/en/sql-mod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mysql.com/doc/refman/5.7/en/sql-mode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sql-mode.html" TargetMode="External"/><Relationship Id="rId17" Type="http://schemas.openxmlformats.org/officeDocument/2006/relationships/hyperlink" Target="https://dev.mysql.com/doc/refman/5.7/en/sql-mode.html" TargetMode="External"/><Relationship Id="rId25" Type="http://schemas.openxmlformats.org/officeDocument/2006/relationships/hyperlink" Target="https://dev.mysql.com/doc/refman/5.7/en/sql-mode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sql-mode.html" TargetMode="External"/><Relationship Id="rId20" Type="http://schemas.openxmlformats.org/officeDocument/2006/relationships/hyperlink" Target="https://dev.mysql.com/doc/refman/5.7/en/sql-mode.html" TargetMode="External"/><Relationship Id="rId29" Type="http://schemas.openxmlformats.org/officeDocument/2006/relationships/hyperlink" Target="https://dev.mysql.com/doc/refman/5.6/en/mathematical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sql-mode.html" TargetMode="External"/><Relationship Id="rId24" Type="http://schemas.openxmlformats.org/officeDocument/2006/relationships/hyperlink" Target="https://dev.mysql.com/doc/refman/5.7/en/sql-mode.html" TargetMode="External"/><Relationship Id="rId32" Type="http://schemas.openxmlformats.org/officeDocument/2006/relationships/hyperlink" Target="https://dev.mysql.com/doc/refman/5.6/en/gra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sql-mode.html" TargetMode="External"/><Relationship Id="rId23" Type="http://schemas.openxmlformats.org/officeDocument/2006/relationships/hyperlink" Target="https://dev.mysql.com/doc/refman/5.7/en/sql-mode.html" TargetMode="External"/><Relationship Id="rId28" Type="http://schemas.openxmlformats.org/officeDocument/2006/relationships/hyperlink" Target="https://dev.mysql.com/doc/refman/5.6/en/sql-mod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.mysql.com/doc/refman/5.7/en/alter-table.html" TargetMode="External"/><Relationship Id="rId19" Type="http://schemas.openxmlformats.org/officeDocument/2006/relationships/hyperlink" Target="https://dev.mysql.com/doc/refman/5.7/en/sql-mode.html" TargetMode="External"/><Relationship Id="rId31" Type="http://schemas.openxmlformats.org/officeDocument/2006/relationships/hyperlink" Target="https://dev.mysql.com/doc/refman/5.6/en/upd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reate-table.html" TargetMode="External"/><Relationship Id="rId14" Type="http://schemas.openxmlformats.org/officeDocument/2006/relationships/hyperlink" Target="https://dev.mysql.com/doc/refman/5.7/en/alter-table.html" TargetMode="External"/><Relationship Id="rId22" Type="http://schemas.openxmlformats.org/officeDocument/2006/relationships/hyperlink" Target="https://dev.mysql.com/doc/refman/5.7/en/sql-mode.html" TargetMode="External"/><Relationship Id="rId27" Type="http://schemas.openxmlformats.org/officeDocument/2006/relationships/hyperlink" Target="https://dev.mysql.com/doc/refman/5.6/en/sql-mode.html" TargetMode="External"/><Relationship Id="rId30" Type="http://schemas.openxmlformats.org/officeDocument/2006/relationships/hyperlink" Target="https://dev.mysql.com/doc/refman/5.6/en/insert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2B40-1538-4D9B-9E59-4EDEEA68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Sanders</dc:creator>
  <cp:keywords/>
  <dc:description/>
  <cp:lastModifiedBy>Timothy Sanders</cp:lastModifiedBy>
  <cp:revision>4</cp:revision>
  <cp:lastPrinted>2018-07-24T15:30:00Z</cp:lastPrinted>
  <dcterms:created xsi:type="dcterms:W3CDTF">2018-07-24T15:00:00Z</dcterms:created>
  <dcterms:modified xsi:type="dcterms:W3CDTF">2018-07-24T19:34:00Z</dcterms:modified>
</cp:coreProperties>
</file>