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EB Garamond" w:cs="Times New Roman"/>
          <w:color w:val="000000" w:themeColor="text1"/>
          <w:sz w:val="40"/>
          <w:szCs w:val="40"/>
        </w:rPr>
      </w:pPr>
      <w:r>
        <w:rPr>
          <w:rFonts w:eastAsia="EB Garamond" w:cs="Times New Roman" w:ascii="Times New Roman" w:hAnsi="Times New Roman"/>
          <w:color w:val="000000" w:themeColor="text1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40"/>
          <w:szCs w:val="40"/>
        </w:rPr>
      </w:pPr>
      <w:r>
        <w:rPr>
          <w:rFonts w:eastAsia="EB Garamond" w:cs="Times New Roman" w:ascii="Times New Roman" w:hAnsi="Times New Roman"/>
          <w:color w:val="000000" w:themeColor="text1"/>
          <w:sz w:val="40"/>
          <w:szCs w:val="40"/>
        </w:rPr>
        <w:t>Университет ИТМО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40"/>
          <w:szCs w:val="40"/>
        </w:rPr>
      </w:pPr>
      <w:r>
        <w:rPr>
          <w:rFonts w:eastAsia="EB Garamond" w:cs="Times New Roman" w:ascii="Times New Roman" w:hAnsi="Times New Roman"/>
          <w:color w:val="000000" w:themeColor="text1"/>
          <w:sz w:val="40"/>
          <w:szCs w:val="40"/>
        </w:rPr>
        <w:t xml:space="preserve"> 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2"/>
          <w:szCs w:val="32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2"/>
          <w:szCs w:val="32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</w:rPr>
        <w:t>Направление подготовки 09.03.04 Программная инженерия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2"/>
          <w:szCs w:val="32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</w:rPr>
        <w:t>Дисциплина «Операционные системы»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eastAsia="EB Garamond" w:cs="Times New Roman"/>
          <w:b/>
          <w:b/>
          <w:color w:val="000000" w:themeColor="text1"/>
          <w:sz w:val="36"/>
          <w:szCs w:val="36"/>
        </w:rPr>
      </w:pPr>
      <w:r>
        <w:rPr>
          <w:rFonts w:eastAsia="EB Garamond" w:cs="Times New Roman" w:ascii="Times New Roman" w:hAnsi="Times New Roman"/>
          <w:b/>
          <w:color w:val="000000" w:themeColor="text1"/>
          <w:sz w:val="36"/>
          <w:szCs w:val="36"/>
        </w:rPr>
        <w:t>Отчет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0"/>
          <w:szCs w:val="30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0"/>
          <w:szCs w:val="30"/>
          <w:highlight w:val="white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>БЛР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>2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 xml:space="preserve"> P33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>25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 xml:space="preserve"> 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>Тюфяков Никита Евгеньевич</w:t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30"/>
          <w:szCs w:val="30"/>
          <w:highlight w:val="white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>Базовый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 xml:space="preserve"> 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>трек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 xml:space="preserve">. 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>ЛР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 xml:space="preserve"> 2. 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en-US"/>
        </w:rPr>
        <w:t>Cache</w:t>
      </w:r>
    </w:p>
    <w:p>
      <w:pPr>
        <w:pStyle w:val="Normal"/>
        <w:rPr/>
      </w:pP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</w:rPr>
        <w:tab/>
        <w:tab/>
        <w:tab/>
        <w:tab/>
        <w:t>Вариант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 xml:space="preserve">: 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en-US"/>
        </w:rPr>
        <w:t>Linux Second Chance</w:t>
      </w:r>
      <w:r>
        <w:rPr>
          <w:rFonts w:eastAsia="EB Garamond" w:cs="Times New Roman" w:ascii="Times New Roman" w:hAnsi="Times New Roman"/>
          <w:color w:val="000000" w:themeColor="text1"/>
          <w:sz w:val="30"/>
          <w:szCs w:val="30"/>
          <w:highlight w:val="white"/>
          <w:lang w:val="ru-RU"/>
        </w:rPr>
        <w:t xml:space="preserve">  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32"/>
          <w:szCs w:val="32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32"/>
          <w:szCs w:val="32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  <w:lang w:val="ru-RU"/>
        </w:rPr>
        <w:t xml:space="preserve"> 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32"/>
          <w:szCs w:val="32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  <w:lang w:val="ru-RU"/>
        </w:rPr>
        <w:t xml:space="preserve"> 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32"/>
          <w:szCs w:val="32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  <w:lang w:val="ru-RU"/>
        </w:rPr>
        <w:t xml:space="preserve"> 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32"/>
          <w:szCs w:val="32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32"/>
          <w:szCs w:val="32"/>
          <w:lang w:val="ru-RU"/>
        </w:rPr>
        <w:t xml:space="preserve"> </w:t>
      </w:r>
    </w:p>
    <w:p>
      <w:pPr>
        <w:pStyle w:val="Normal"/>
        <w:jc w:val="right"/>
        <w:rPr>
          <w:rFonts w:ascii="Times New Roman" w:hAnsi="Times New Roman" w:eastAsia="EB Garamond" w:cs="Times New Roman"/>
          <w:i/>
          <w:i/>
          <w:color w:val="000000" w:themeColor="text1"/>
          <w:sz w:val="28"/>
          <w:szCs w:val="28"/>
          <w:lang w:val="ru-RU"/>
        </w:rPr>
      </w:pPr>
      <w:r>
        <w:rPr>
          <w:rFonts w:eastAsia="EB Garamond" w:cs="Times New Roman" w:ascii="Times New Roman" w:hAnsi="Times New Roman"/>
          <w:i/>
          <w:color w:val="000000" w:themeColor="text1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eastAsia="EB Garamond" w:cs="Times New Roman"/>
          <w:color w:val="000000" w:themeColor="text1"/>
          <w:sz w:val="28"/>
          <w:szCs w:val="28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</w:p>
    <w:p>
      <w:pPr>
        <w:pStyle w:val="Normal"/>
        <w:jc w:val="right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>Преподаватель:</w:t>
      </w:r>
    </w:p>
    <w:p>
      <w:pPr>
        <w:pStyle w:val="Normal"/>
        <w:jc w:val="right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>Михаил Рогачев</w:t>
      </w:r>
    </w:p>
    <w:p>
      <w:pPr>
        <w:pStyle w:val="Normal"/>
        <w:jc w:val="right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4"/>
          <w:szCs w:val="24"/>
        </w:rPr>
      </w:pPr>
      <w:r>
        <w:rPr>
          <w:rFonts w:eastAsia="EB Garamond"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EB Garamond" w:cs="Times New Roman"/>
          <w:color w:val="000000" w:themeColor="text1"/>
          <w:sz w:val="28"/>
          <w:szCs w:val="28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>Санкт-Петербург, 2024 г.</w:t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EB Garamond" w:cs="Times New Roman"/>
          <w:color w:val="000000" w:themeColor="text1"/>
          <w:sz w:val="28"/>
          <w:szCs w:val="28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>Задание: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Для оптимизации работы с блочными устройствами в ОС существует кэш страниц с данными, которыми мы производим операции чтения и записи на диск. Такой кэш позволяет избежать высоких задержек при повторном доступе к данным, так как операция будет выполнена с данными в RAM, а не на диске (вспомним пирамиду памяти).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В данной лабораторной работе необходимо реализовать блочный кэш в пространстве пользователя в виде динамической библиотеки (dll или so). Политику вытеснения страниц и другие элементы задания необходимо получить у преподавателя.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При выполнении работы необходимо реализовать простой API для работы с файлами, предоставляющий пользователю следующие возможности: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Открытие файла по заданному пути файла, доступного для чтения. Процедура возвращает некоторый хэндл на файл. Пример:</w:t>
        <w:br/>
        <w:t>int lab2_open(const char *path).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Закрытие файла по хэндлу. Пример:</w:t>
        <w:br/>
        <w:t>int lab2_close(int fd).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Чтение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данных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из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файла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Пример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:</w:t>
        <w:br/>
        <w:t>ssize_t lab2_read(int fd, void buf[.count], size_t count).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Запись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данных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в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файл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Пример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:</w:t>
        <w:br/>
        <w:t>ssize_t lab2_write(int fd, const void buf[.count], size_t count).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Перестановка позиции указателя на данные файла. Достаточно поддержать только абсолютные координаты. Пример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:</w:t>
        <w:br/>
        <w:t>​​​​​​​off_t lab2_lseek(int fd, off_t offset, int whence).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t>Синхронизация данных из кэша с диском. Пример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:</w:t>
        <w:br/>
        <w:t>int lab2_fsync(int fd).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ru-RU"/>
        </w:rPr>
        <w:br/>
        <w:t>Операции с диском разработанного блочного кеша должны производиться в обход page cache используемой ОС.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  <w:shd w:fill="FFFFFF" w:val="clear"/>
        </w:rPr>
        <w:t>В рамках проверки работоспособности разработанного блочного кэша необходимо адаптировать указанную преподавателем программу-загрузчик из ЛР 1, добавив использование кэша. Запустите программу и убедитесь, что она корректно работает. Сравните производительность до и после.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  <w:t>Результаты: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  <w:t xml:space="preserve">Без </w:t>
      </w:r>
      <w:r>
        <w:rPr>
          <w:rFonts w:cs="Times New Roman" w:ascii="Times New Roman" w:hAnsi="Times New Roman"/>
          <w:color w:val="000000" w:themeColor="text1"/>
          <w:sz w:val="28"/>
          <w:szCs w:val="28"/>
          <w:lang w:val="en-US"/>
        </w:rPr>
        <w:t>cache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66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  <w:t xml:space="preserve">С </w:t>
      </w:r>
      <w:r>
        <w:rPr>
          <w:rFonts w:cs="Times New Roman" w:ascii="Times New Roman" w:hAnsi="Times New Roman"/>
          <w:color w:val="000000" w:themeColor="text1"/>
          <w:sz w:val="28"/>
          <w:szCs w:val="28"/>
          <w:lang w:val="en-US"/>
        </w:rPr>
        <w:t>cache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2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eastAsia="EB Garamond" w:cs="Times New Roman" w:ascii="Times New Roman" w:hAnsi="Times New Roman"/>
          <w:color w:val="000000" w:themeColor="text1"/>
          <w:sz w:val="28"/>
          <w:szCs w:val="28"/>
        </w:rPr>
        <w:t>Вывод:</w:t>
      </w:r>
    </w:p>
    <w:p>
      <w:pPr>
        <w:pStyle w:val="P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 ходе выполнения лабораторной работы был реализован блочный кэш. Результаты работы программы показали, что использование кэша существенно ускоряет выполнение</w:t>
      </w:r>
    </w:p>
    <w:sectPr>
      <w:headerReference w:type="defaul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.AppleSystemUIFon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ab406a"/>
    <w:rPr>
      <w:rFonts w:ascii="Courier New" w:hAnsi="Courier New" w:eastAsia="Times New Roman" w:cs="Courier New"/>
      <w:sz w:val="20"/>
      <w:szCs w:val="20"/>
    </w:rPr>
  </w:style>
  <w:style w:type="character" w:styleId="Style8">
    <w:name w:val="Интернет-ссылка"/>
    <w:rPr>
      <w:color w:val="000080"/>
      <w:u w:val="single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15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d76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b40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P1" w:customStyle="1">
    <w:name w:val="p1"/>
    <w:basedOn w:val="Normal"/>
    <w:qFormat/>
    <w:rsid w:val="00ab406a"/>
    <w:pPr>
      <w:spacing w:lineRule="auto" w:line="240"/>
    </w:pPr>
    <w:rPr>
      <w:rFonts w:ascii=".AppleSystemUIFont" w:hAnsi=".AppleSystemUIFont" w:eastAsia="Times New Roman" w:cs="Times New Roman"/>
      <w:color w:val="0E0E0E"/>
      <w:sz w:val="21"/>
      <w:szCs w:val="21"/>
      <w:lang w:val="ru-RU"/>
    </w:rPr>
  </w:style>
  <w:style w:type="paragraph" w:styleId="Style16">
    <w:name w:val="Колонтитул"/>
    <w:basedOn w:val="Normal"/>
    <w:qFormat/>
    <w:pPr/>
    <w:rPr/>
  </w:style>
  <w:style w:type="paragraph" w:styleId="Style17">
    <w:name w:val="Header"/>
    <w:basedOn w:val="Style16"/>
    <w:pPr/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LibreOffice/7.3.7.2$Linux_X86_64 LibreOffice_project/30$Build-2</Application>
  <AppVersion>15.0000</AppVersion>
  <Pages>3</Pages>
  <Words>289</Words>
  <Characters>1921</Characters>
  <CharactersWithSpaces>2201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2024-12-08T16:47:00Z</dcterms:created>
  <dc:creator/>
  <dc:description/>
  <dc:language>ru-RU</dc:language>
  <cp:lastModifiedBy/>
  <dcterms:modified xsi:type="dcterms:W3CDTF">2025-01-17T20:54:38Z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