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Completar los módulos visuales de consulta e historial de movimientos del sistema, e integrar la lógica de visualización dinámica de expedientes por proceso administrativo, asistiendo en paralelo en las labores de revisión y canalización de expedientes.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del módulo de consulta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Programación de la interfaz de búsqueda con filtros dinámicos por número de proceso, tipo de documento y rango de fechas, conectada directamente a las consultas SQL del motor SQLite.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motor SQLite,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y canalización de correspondencia presidencial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administrativo en la revisión de expedientes recibidos, canalización para su firma y posterior despacho al departamento destinatario.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hojas de control de la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historial de movimientos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Implementación del panel de historial que muestra la línea de tiempo completa de cada expediente, con indicación del responsable de cada etapa.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Entorno de desarrollo, base de datos SQLite con datos reales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Pruebas de usabilidad del módulo de consulta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Ejecución de casos de prueba sobre el módulo de búsqueda utilizando datos reales de expedientes registrados en semanas anteriores, verificando la integridad de los resultados.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Datos históricos de la base de datos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Documentación técnica de los módulos desarrollados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la descripción funcional de los módulos de consulta e historial para su incorporación en el informe técnico de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Módulos de consulta e historial de movimientos funcionales e integrados en el entorno de escritorio, con filtrado operativo por proceso administrativo y rango de fechas.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