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40"/>
        <w:jc w:val="center"/>
      </w:pPr>
      <w:r>
        <w:rPr>
          <w:rFonts w:ascii="Times New Roman" w:hAnsi="Times New Roman"/>
          <w:b/>
          <w:sz w:val="28"/>
        </w:rPr>
        <w:t>PLAN SEMANAL DE PASANTÍAS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EMPRESA: </w:t>
      </w:r>
      <w:r>
        <w:rPr>
          <w:rFonts w:ascii="Times New Roman" w:hAnsi="Times New Roman"/>
          <w:sz w:val="24"/>
        </w:rPr>
        <w:t>Lubricantes y Equipos Varyna, C.A.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DEPARTAMENTO: </w:t>
      </w:r>
      <w:r>
        <w:rPr>
          <w:rFonts w:ascii="Times New Roman" w:hAnsi="Times New Roman"/>
          <w:sz w:val="24"/>
        </w:rPr>
        <w:t>Departamento Administrativo / Área de Procura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ESPECIALIDAD: </w:t>
      </w:r>
      <w:r>
        <w:rPr>
          <w:rFonts w:ascii="Times New Roman" w:hAnsi="Times New Roman"/>
          <w:sz w:val="24"/>
        </w:rPr>
        <w:t>Administración / Ciencias Comerciales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SEMANA N°: </w:t>
      </w:r>
      <w:r>
        <w:rPr>
          <w:rFonts w:ascii="Times New Roman" w:hAnsi="Times New Roman"/>
          <w:sz w:val="24"/>
        </w:rPr>
        <w:t>1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PERÍODO: </w:t>
      </w:r>
      <w:r>
        <w:rPr>
          <w:rFonts w:ascii="Times New Roman" w:hAnsi="Times New Roman"/>
          <w:sz w:val="24"/>
        </w:rPr>
        <w:t>Del 08 al 12 de junio de 2026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PASANTE: </w:t>
      </w:r>
      <w:r>
        <w:rPr>
          <w:rFonts w:ascii="Times New Roman" w:hAnsi="Times New Roman"/>
          <w:sz w:val="24"/>
        </w:rPr>
        <w:t>Keidy Guzmán |  C.I.: 28.706.352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TUTOR INDUSTRIAL: </w:t>
      </w:r>
      <w:r>
        <w:rPr>
          <w:rFonts w:ascii="Times New Roman" w:hAnsi="Times New Roman"/>
          <w:sz w:val="24"/>
        </w:rPr>
        <w:t>Martina Rondón | C.I.: 12.208.768</w:t>
      </w:r>
    </w:p>
    <w:p/>
    <w:p>
      <w:pPr>
        <w:spacing w:after="80"/>
      </w:pPr>
      <w:r>
        <w:rPr>
          <w:rFonts w:ascii="Times New Roman" w:hAnsi="Times New Roman"/>
          <w:b/>
          <w:sz w:val="24"/>
        </w:rPr>
        <w:t>OBJETIVO DE LA SEMANA:</w:t>
      </w:r>
    </w:p>
    <w:p>
      <w:pPr>
        <w:spacing w:line="360" w:lineRule="auto" w:after="0"/>
        <w:jc w:val="both"/>
      </w:pPr>
      <w:r>
        <w:rPr>
          <w:rFonts w:ascii="Times New Roman" w:hAnsi="Times New Roman"/>
          <w:b w:val="0"/>
          <w:sz w:val="24"/>
        </w:rPr>
        <w:t>Formalizar el inicio de las pasantías, reconocer el Departamento Administrativo y observar el flujo inicial de las requisiciones de compra.</w:t>
      </w:r>
    </w:p>
    <w:p/>
    <w:p>
      <w:pPr>
        <w:spacing w:after="120"/>
        <w:jc w:val="center"/>
      </w:pPr>
      <w:r>
        <w:rPr>
          <w:rFonts w:ascii="Times New Roman" w:hAnsi="Times New Roman"/>
          <w:b/>
          <w:sz w:val="20"/>
        </w:rPr>
        <w:t>CUADRO 1. Actividades Planificadas de la Semana 1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680"/>
        <w:gridCol w:w="1984"/>
        <w:gridCol w:w="3685"/>
        <w:gridCol w:w="1922"/>
      </w:tblGrid>
      <w:tr>
        <w:tc>
          <w:tcPr>
            <w:tcW w:type="dxa" w:w="680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Nro</w:t>
            </w:r>
          </w:p>
        </w:tc>
        <w:tc>
          <w:tcPr>
            <w:tcW w:type="dxa" w:w="1984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Actividad</w:t>
            </w:r>
          </w:p>
        </w:tc>
        <w:tc>
          <w:tcPr>
            <w:tcW w:type="dxa" w:w="3685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Descripción</w:t>
            </w:r>
          </w:p>
        </w:tc>
        <w:tc>
          <w:tcPr>
            <w:tcW w:type="dxa" w:w="1922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Recursos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1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Formalización e inducción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Consignar los formatos de inicio, recibir la inducción de la empresa y conocer los lineamientos del Departamento Administrativo.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Formatos institucionales, cuaderno de notas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2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Recorrido por el área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Reconocer las áreas físicas y los actores que intervienen en el proceso de procura.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Agenda, cuaderno de apuntes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3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Presentación ante el equipo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Integrarse al equipo de trabajo y conocer las responsabilidades generales del área de compras y logística.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Documentos de presentación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4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Observación de requisiciones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Observar cómo ingresa y se procesa inicialmente una solicitud de compra.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Formatos de requisición, cuaderno de campo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5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Registro de situación inicial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Anotar las primeras oportunidades de mejora detectadas en recepción, seguimiento y control de solicitudes.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Libreta de notas</w:t>
            </w:r>
          </w:p>
        </w:tc>
      </w:tr>
    </w:tbl>
    <w:p/>
    <w:p>
      <w:pPr>
        <w:spacing w:after="80"/>
      </w:pPr>
      <w:r>
        <w:rPr>
          <w:rFonts w:ascii="Times New Roman" w:hAnsi="Times New Roman"/>
          <w:b/>
          <w:sz w:val="24"/>
        </w:rPr>
        <w:t>ENTREGABLES DE LA SEMANA:</w:t>
      </w:r>
    </w:p>
    <w:p>
      <w:pPr>
        <w:spacing w:line="360" w:lineRule="auto" w:after="0"/>
        <w:jc w:val="both"/>
      </w:pPr>
      <w:r>
        <w:rPr>
          <w:rFonts w:ascii="Times New Roman" w:hAnsi="Times New Roman"/>
          <w:b w:val="0"/>
          <w:sz w:val="24"/>
        </w:rPr>
        <w:t>Registro de inducción y primer levantamiento del flujo de requisiciones.</w:t>
      </w:r>
    </w:p>
    <w:p/>
    <w:p>
      <w:pPr>
        <w:spacing w:after="80"/>
      </w:pPr>
      <w:r>
        <w:rPr>
          <w:rFonts w:ascii="Times New Roman" w:hAnsi="Times New Roman"/>
          <w:b/>
          <w:sz w:val="24"/>
        </w:rPr>
        <w:t>OBSERVACIONES DEL TUTOR INDUSTRIAL:</w:t>
      </w:r>
    </w:p>
    <w:p>
      <w:pPr>
        <w:spacing w:line="360" w:lineRule="auto" w:after="0"/>
        <w:jc w:val="both"/>
      </w:pPr>
      <w:r>
        <w:rPr>
          <w:rFonts w:ascii="Times New Roman" w:hAnsi="Times New Roman"/>
          <w:b w:val="0"/>
          <w:sz w:val="24"/>
        </w:rPr>
        <w:t>La pasante mostró puntualidad, disposición e interés durante el proceso de inducción, adaptándose satisfactoriamente a las normas y dinámica del Departamento Administrativo.</w:t>
      </w:r>
    </w:p>
    <w:p/>
    <w:p/>
    <w:tbl>
      <w:tblPr>
        <w:tblW w:type="auto" w:w="0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4135"/>
        <w:gridCol w:w="4135"/>
      </w:tblGrid>
      <w:tr>
        <w:tc>
          <w:tcPr>
            <w:tcW w:type="dxa" w:w="4133"/>
            <w:vAlign w:val="center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260000" cy="581538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rma_keidy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60000" cy="58153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139"/>
            <w:vAlign w:val="center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260000" cy="746597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rma_tutor_keidy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60000" cy="74659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133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Firma del Pasante:</w:t>
              <w:br/>
              <w:t>Keidy Guzmán |  C.I.: 28.706.352</w:t>
            </w:r>
          </w:p>
        </w:tc>
        <w:tc>
          <w:tcPr>
            <w:tcW w:type="dxa" w:w="4139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Firma del Tutor Industrial:</w:t>
              <w:br/>
              <w:t>Martina Rondón | C.I.: 12.208.768</w:t>
            </w:r>
          </w:p>
        </w:tc>
      </w:tr>
    </w:tbl>
    <w:p/>
    <w:p>
      <w:pPr>
        <w:spacing w:before="240"/>
        <w:jc w:val="center"/>
      </w:pPr>
      <w:r>
        <w:drawing>
          <wp:inline xmlns:a="http://schemas.openxmlformats.org/drawingml/2006/main" xmlns:pic="http://schemas.openxmlformats.org/drawingml/2006/picture">
            <wp:extent cx="1440000" cy="63340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llo_keidy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440000" cy="633402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2240" w:h="15840"/>
      <w:pgMar w:top="1701" w:right="1701" w:bottom="1701" w:left="226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