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y revisar expedientes históricos para determinar tiempos de respuesta y etapas críticas.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las órdenes de compra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cotizaciones con mayor tiempo de espera.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información básica del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histórica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expedientes de compras anteriores para calcular tiempos aproximados de respuesta.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las fases donde se concentran los mayores retrasos.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abiertas y tabla de tiempos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realizó de manera organizada el seguimiento de las órdenes de compra y la revisión de expedientes, demostrando capacidad para identificar tiempos de respuesta y etapas críticas del proceso.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