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8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27 al 31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Redactar la propuesta de simplificación administrativa integrando el flujo, los formatos y los mecanismos de control diseñados.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a órdenes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Actualizar el estatus de órdenes de compra activas.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 proveedores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y completar registros de proveedores del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Base de proveedores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 propuesta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Integrar el flujo simplificado y la descripción del procedimiento.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Integración de formatos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Incorporar los formatos y la matriz de autorización como componentes de la propuesta.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Archivos digitales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Indicadores y control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Documentar la forma propuesta de seguimiento mediante indicadores.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 de cálculo, procesador de textos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Borrador completo de la propuesta de simplificación administrativa.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integró adecuadamente los diferentes componentes de la propuesta, demostrando organización, capacidad de redacción y dominio de la información recopilada durante el desarrollo de las pasantías.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