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4"/>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5"/>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18"/>
          <w:pgSz w:w="12240" w:h="15840"/>
          <w:pgMar w:top="1701" w:right="1701" w:bottom="1701" w:left="2268" w:header="720" w:footer="720" w:gutter="0"/>
          <w:cols w:space="720"/>
          <w:titlePg/>
          <w:docGrid w:linePitch="360"/>
        </w:sectPr>
      </w:pP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3"/>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 y pasos duplicados.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complejidad y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y redundancias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 complejidad procedimental.</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simplificado,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de simplificación administrativa de la procura formulada y validada.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2"/>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En el contexto del departamento administrativo de Lubricantes y Equipos Varyna, C.A., la procura cumple un rol estratégico al garantizar la disponibilidad oportuna de insumos para las operaciones industriales y de campo. La ausencia de procedimientos formalizados en este ciclo genera interrupciones en la cadena de suministro interna, evidenciando la necesidad de una propuesta de optimización procedimental que estandarice cada fase del proceso de adquisición.</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4"/>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simplificación administrativa: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 en términos de complejidad administrativa.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simplificado para el proceso de procura, con reducción de pasos, definición de puntos de control, responsables de cada etapa y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simplificación administrativa, integrando el nuevo flujo simplificado,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de simplificación con el tutor industrial, incorporación de observaciones y ajustes al documento final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6"/>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actual de procura carece de una ruta simplificada de procesamiento de solicitudes, lo que genera que las requisiciones no sigan un canal claro desde su origen hasta la orden de compra, prolongando los tiempos de respuesta y dificultando el seguimiento de cada adquisición.</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complejidades y cuellos de botella la ausencia de formatos estandarizados de solicitud, la falta de niveles de autorización definidos por monto y la inexistencia de un mecanismo ágil de seguimiento del estatus de cotizaciones, concentrando la carga operativa en pocos actores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causas organizativas de los retrasos en el ciclo de adquisición responden a la ausencia de procedimientos escritos simplificados, la dispersión de responsabilidades y la inexistencia de indicadores que permitan medir el desempeño del proceso de compras.</w:t>
      </w:r>
    </w:p>
    <w:p>
      <w:pPr>
        <w:spacing w:line="360" w:lineRule="auto"/>
        <w:ind w:firstLine="709"/>
        <w:jc w:val="both"/>
      </w:pPr>
      <w:r>
        <w:rPr>
          <w:rFonts w:ascii="Times New Roman" w:hAnsi="Times New Roman"/>
          <w:sz w:val="24"/>
        </w:rPr>
        <w:t xml:space="preserve">4. </w:t>
      </w:r>
      <w:r>
        <w:rPr>
          <w:rFonts w:ascii="Times New Roman" w:hAnsi="Times New Roman"/>
          <w:sz w:val="24"/>
        </w:rPr>
        <w:t>Se diseñó una propuesta de simplificación administrativa que contempla un nuevo flujo de trabajo con menor número de pasos y puntos de control definidos, plantillas estandarizadas de cotización y orden de compra, y una matriz de autorización por monto, herramientas que en conjunto fortalecen el control interno y agilizan el ciclo de adquisición.</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simplificado de forma gradual, comenzando por la formalización del canal de recepción de requisiciones y la adopción de las plantillas estandarizadas de solicitud de cotización y orden de compra.</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simplificados de procura con todo el personal involucrado en el ciclo de compras, garantizando que cada actor conozca sus responsabilidades y los tiempos máximos de respuesta establecidos para cada fase.</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procura, tales como el tiempo promedio de ciclo de compra y el porcentaje de requisiciones tramitadas dentro del plazo, con seguimiento mensual por parte de la gerencia administrativa.</w:t>
      </w:r>
    </w:p>
    <w:p>
      <w:pPr>
        <w:spacing w:line="360" w:lineRule="auto"/>
        <w:ind w:firstLine="709"/>
        <w:jc w:val="both"/>
      </w:pPr>
      <w:r>
        <w:rPr>
          <w:rFonts w:ascii="Times New Roman" w:hAnsi="Times New Roman"/>
          <w:sz w:val="24"/>
        </w:rPr>
        <w:t xml:space="preserve">4. </w:t>
      </w:r>
      <w:r>
        <w:rPr>
          <w:rFonts w:ascii="Times New Roman" w:hAnsi="Times New Roman"/>
          <w:sz w:val="24"/>
        </w:rPr>
        <w:t>Revisar y actualizar el procedimiento simplificado al menos una vez al año, incorporando las lecciones aprendidas durante su ejecución y los cambios en las condiciones operativas o normativas de la organización.</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8"/>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40"/>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