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AUTOMATIZADO PARA EL CONTROL, TRAZABILIDAD Y REPORTE DOCUMENTAL EN LA PRESIDENCIA DE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DESARROLLO DE UN PROTOTIPO DE SISTEMA AUTOMATIZADO PARA EL CONTROL, TRAZABILIDAD Y REPORTE DOCUMENTAL EN LA PRESIDENCIA DE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9"/>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2"/>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6"/>
          <w:pgSz w:w="12240" w:h="15840"/>
          <w:pgMar w:top="1701" w:right="1701" w:bottom="1701" w:left="2268" w:header="720" w:footer="720" w:gutter="0"/>
          <w:cols w:space="720"/>
          <w:titlePg/>
          <w:docGrid w:linePitch="360"/>
        </w:sectPr>
      </w:pPr>
    </w:p>
    <w:p>
      <w:pPr>
        <w:sectPr>
          <w:footerReference w:type="default" r:id="rId27"/>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Referencia cartográfica de la ubicación de las oficinas administrativas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Presidencia</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1"/>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AUTOMATIZADO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3"/>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porque permite mantener control sobre la recepción, revisión, circulación y despacho de información necesaria para el funcionamiento administrativo. En áreas de alta dirección, la posibilidad de conocer con rapidez el estado y recorrido de los expedientes contribuye a responder oportunamente a los requerimientos de las distintas unidades de la empresa.</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cuando coinciden varios expedientes, la transcripción manual y repetitiva de datos puede generar duplicidades, omisiones y demoras para elaborar resúmenes solicitados por la directiva. Esta situación hizo pertinente desarrollar una herramienta de escritorio que organizara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Para sustentar el trabajo se consideraron fundamentos relacionados con sistemas de información, gestión documental, bases de datos relacionales, trazabilidad y automatización de procesos administrativos. El alcance comprendió el diagnóstico del flujo existente, la definición de requerimientos, el diseño lógico, la implementación de un prototipo y su validación funcional.</w:t>
      </w:r>
    </w:p>
    <w:p>
      <w:pPr>
        <w:spacing w:line="360" w:lineRule="auto" w:after="0" w:before="0"/>
        <w:ind w:firstLine="709"/>
        <w:jc w:val="both"/>
      </w:pPr>
      <w:r>
        <w:rPr>
          <w:rFonts w:ascii="Times New Roman" w:hAnsi="Times New Roman"/>
          <w:i w:val="0"/>
          <w:sz w:val="24"/>
        </w:rPr>
        <w:t>El informe se estructura en cinco capítulos. El Capítulo I presenta la realidad organizacional de Venangocupet, S.A.; el Capítulo II desarrolla el diagnóstico situacional, los objetivos, la planificación integral y el cronograma; el Capítulo III expone los fundamentos teóricos; el Capítulo IV describe las actividades operativas y técnicas ejecutadas durante las nueve semanas de pasantía; y el Capítulo V reúne las conclusiones y recomendaciones derivadas del trabajo realizado.</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6"/>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pPr>
        <w:spacing w:before="240" w:after="240"/>
        <w:jc w:val="center"/>
      </w:pPr>
      <w:r>
        <w:drawing>
          <wp:inline xmlns:a="http://schemas.openxmlformats.org/drawingml/2006/main" xmlns:pic="http://schemas.openxmlformats.org/drawingml/2006/picture">
            <wp:extent cx="1440000" cy="1440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440000" cy="1440000"/>
                    </a:xfrm>
                    <a:prstGeom prst="rect"/>
                  </pic:spPr>
                </pic:pic>
              </a:graphicData>
            </a:graphic>
          </wp:inline>
        </w:drawing>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Referencia cartográfica de la ubicación de las oficinas administrativas de Venangocupet, S.A.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Presidencia.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8"/>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40"/>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4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2"/>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normalización del esquema propuesto y elaboración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Implementación de la estructura relacional en SQLite, carga de registros de prueba, construcción de formularios de captura y programación de consultas de trazabilidad.</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estructuración de los módulos de la interfaz y organización del código fuente del prototipo.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Desarrollo de los módulos de consulta e historial de movimientos e integración de la visualización de expedientes asociados a cada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Wails, integración del entorno visual y generación de un ejecutable autónomo para las pruebas funcionales del prototipo.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de pasantías, elaboración del manual de usuario y organización técnica del código fuente y los entregables del prototipo.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del informe académico, incorporación de las observaciones recibidas y preparación de los anexos definitivos para la entrega institucional.</w:t>
      </w:r>
    </w:p>
    <w:p>
      <w:pPr>
        <w:sectPr>
          <w:footerReference w:type="default" r:id="rId4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6"/>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spacing w:line="360" w:lineRule="auto" w:after="0" w:before="0"/>
        <w:ind w:firstLine="709"/>
        <w:jc w:val="both"/>
      </w:pPr>
      <w:r>
        <w:rPr>
          <w:rFonts w:ascii="Times New Roman" w:hAnsi="Times New Roman"/>
          <w:i w:val="0"/>
          <w:sz w:val="24"/>
        </w:rPr>
        <w:t>Problema central: control manual y limitada automatización de los movimientos documentales en Presidencia.</w:t>
      </w:r>
    </w:p>
    <w:p>
      <w:pPr>
        <w:spacing w:line="360" w:lineRule="auto" w:after="0" w:before="0"/>
        <w:ind w:firstLine="709"/>
        <w:jc w:val="both"/>
      </w:pPr>
      <w:r>
        <w:rPr>
          <w:rFonts w:ascii="Times New Roman" w:hAnsi="Times New Roman"/>
          <w:i w:val="0"/>
          <w:sz w:val="24"/>
        </w:rPr>
        <w:t>Causas principales: transcripción repetitiva de datos; ausencia de validaciones automáticas; dificultad para consolidar el seguimiento en una sola estructura de consulta.</w:t>
      </w:r>
    </w:p>
    <w:p>
      <w:pPr>
        <w:spacing w:line="360" w:lineRule="auto" w:after="0" w:before="0"/>
        <w:ind w:firstLine="709"/>
        <w:jc w:val="both"/>
      </w:pPr>
      <w:r>
        <w:rPr>
          <w:rFonts w:ascii="Times New Roman" w:hAnsi="Times New Roman"/>
          <w:i w:val="0"/>
          <w:sz w:val="24"/>
        </w:rPr>
        <w:t>Efectos principales: duplicidad u omisión de registros; mayor tiempo para elaborar reportes; dificultad para conocer de inmediato el estado y recorrido de los expedientes.</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 Id="rId44" Type="http://schemas.openxmlformats.org/officeDocument/2006/relationships/footer" Target="footer31.xml"/><Relationship Id="rId45" Type="http://schemas.openxmlformats.org/officeDocument/2006/relationships/footer" Target="footer32.xml"/><Relationship Id="rId46" Type="http://schemas.openxmlformats.org/officeDocument/2006/relationships/footer" Target="footer33.xml"/><Relationship Id="rId47"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