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8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27 al 31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Redactar la propuesta de simplificación administrativa integrando el flujo, los formatos y los mecanismos de control diseñados.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Seguimiento a órdenes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Actualizar el estatus de órdenes de compra activas.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Actualización de proveedores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y completar registros de proveedores del período.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 de proveedores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propuesta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Integrar el flujo simplificado y la descripción del procedimiento.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Integración de formatos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Incorporar los formatos y la matriz de autorización como componentes de la propuesta.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Archivos digitales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Indicadores y control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Documentar la forma propuesta de seguimiento mediante indicadores.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 de cálculo, procesador de textos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Borrador completo de la propuesta de simplificación administrativa.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581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keid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581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7465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keid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46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Martina Rondón | C.I.: 12.208.768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633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keid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334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