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p>
      <w:pPr>
        <w:spacing w:line="276" w:lineRule="auto" w:before="163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Martina Rondón</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Carmen J. Álvarez</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4"/>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5"/>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7"/>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18"/>
          <w:pgSz w:w="12240" w:h="15840"/>
          <w:pgMar w:top="1701" w:right="1701" w:bottom="1701" w:left="2268" w:header="720" w:footer="720" w:gutter="0"/>
          <w:cols w:space="720"/>
          <w:titlePg/>
          <w:docGrid w:linePitch="360"/>
        </w:sectPr>
      </w:pPr>
    </w:p>
    <w:p>
      <w:pPr>
        <w:sectPr>
          <w:footerReference w:type="default" r:id="rId19"/>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sectPr>
          <w:footerReference w:type="default" r:id="rId23"/>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4"/>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simplificación administrativa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simplificado,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simplificación administrativa, proceso administrativo, proyecto factible, pasantías.</w:t>
      </w:r>
    </w:p>
    <w:p>
      <w:pPr>
        <w:sectPr>
          <w:footerReference w:type="default" r:id="rId25"/>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la simplificación administrativa del proceso de procura en el departamento administrativo de Lubricantes y Equipos Varyna, C.A. La investigación parte del diagnóstico de las deficiencias actuales en el ciclo de adquisición de insumos y materiales, identificando los factores que generan retrasos operativos y complejidades innecesarias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8"/>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Alta Dirección</w:t>
            </w:r>
          </w:p>
        </w:tc>
        <w:tc>
          <w:tcPr>
            <w:tcW w:type="dxa" w:w="2886"/>
          </w:tcPr>
          <w:p>
            <w:pPr>
              <w:jc w:val="left"/>
            </w:pPr>
            <w:r/>
            <w:r>
              <w:rPr>
                <w:rFonts w:ascii="Times New Roman" w:hAnsi="Times New Roman"/>
                <w:sz w:val="16"/>
              </w:rPr>
              <w:t>Gerente General</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Dirección Operativa</w:t>
            </w:r>
          </w:p>
        </w:tc>
        <w:tc>
          <w:tcPr>
            <w:tcW w:type="dxa" w:w="2886"/>
          </w:tcPr>
          <w:p>
            <w:pPr>
              <w:jc w:val="left"/>
            </w:pPr>
            <w:r/>
            <w:r>
              <w:rPr>
                <w:rFonts w:ascii="Times New Roman" w:hAnsi="Times New Roman"/>
                <w:sz w:val="16"/>
              </w:rPr>
              <w:t>Gerente de Operaciones</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Control y Avance</w:t>
            </w:r>
          </w:p>
        </w:tc>
        <w:tc>
          <w:tcPr>
            <w:tcW w:type="dxa" w:w="2886"/>
          </w:tcPr>
          <w:p>
            <w:pPr>
              <w:jc w:val="left"/>
            </w:pPr>
            <w:r/>
            <w:r>
              <w:rPr>
                <w:rFonts w:ascii="Times New Roman" w:hAnsi="Times New Roman"/>
                <w:sz w:val="16"/>
              </w:rPr>
              <w:t>Gerente / Operaciones Morichal</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Administración (Área de Pasantía)</w:t>
            </w:r>
          </w:p>
        </w:tc>
        <w:tc>
          <w:tcPr>
            <w:tcW w:type="dxa" w:w="2886"/>
          </w:tcPr>
          <w:p>
            <w:pPr>
              <w:jc w:val="left"/>
            </w:pPr>
            <w:r/>
            <w:r>
              <w:rPr>
                <w:rFonts w:ascii="Times New Roman" w:hAnsi="Times New Roman"/>
                <w:sz w:val="16"/>
              </w:rPr>
              <w:t>Administración / Asistentes Administrativos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Control de Avance, Logística y Compras (Procura)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Operarios, Sup. Patio, Mantenimiento y Logística</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Contratación y Adm. Contratos</w:t>
            </w:r>
          </w:p>
        </w:tc>
        <w:tc>
          <w:tcPr>
            <w:tcW w:type="dxa" w:w="2886"/>
          </w:tcPr>
          <w:p>
            <w:pPr>
              <w:jc w:val="left"/>
            </w:pPr>
            <w:r/>
            <w:r>
              <w:rPr>
                <w:rFonts w:ascii="Times New Roman" w:hAnsi="Times New Roman"/>
                <w:sz w:val="16"/>
              </w:rPr>
              <w:t>Gerente / Estimadores, Administradores, Planificadores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Recursos Humanos</w:t>
            </w:r>
          </w:p>
        </w:tc>
        <w:tc>
          <w:tcPr>
            <w:tcW w:type="dxa" w:w="2886"/>
          </w:tcPr>
          <w:p>
            <w:pPr>
              <w:jc w:val="left"/>
            </w:pPr>
            <w:r/>
            <w:r>
              <w:rPr>
                <w:rFonts w:ascii="Times New Roman" w:hAnsi="Times New Roman"/>
                <w:sz w:val="16"/>
              </w:rPr>
              <w:t>Gerente de RRHH-Laborales / Asistentes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Proyectos y Producción</w:t>
            </w:r>
          </w:p>
        </w:tc>
        <w:tc>
          <w:tcPr>
            <w:tcW w:type="dxa" w:w="2886"/>
          </w:tcPr>
          <w:p>
            <w:pPr>
              <w:jc w:val="left"/>
            </w:pPr>
            <w:r/>
            <w:r>
              <w:rPr>
                <w:rFonts w:ascii="Times New Roman" w:hAnsi="Times New Roman"/>
                <w:sz w:val="16"/>
              </w:rPr>
              <w:t>Gerentes de Proyecto, Optimización y Servicios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Gerente Metalmecánico</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Ingeniería y Campo</w:t>
            </w:r>
          </w:p>
        </w:tc>
        <w:tc>
          <w:tcPr>
            <w:tcW w:type="dxa" w:w="2886"/>
          </w:tcPr>
          <w:p>
            <w:pPr>
              <w:jc w:val="left"/>
            </w:pPr>
            <w:r/>
            <w:r>
              <w:rPr>
                <w:rFonts w:ascii="Times New Roman" w:hAnsi="Times New Roman"/>
                <w:sz w:val="16"/>
              </w:rPr>
              <w:t>Ingenieros Residentes / Coordinadores (SIHO-A,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c>
          <w:tcPr>
            <w:tcW w:type="dxa" w:w="1134"/>
          </w:tcPr>
          <w:p>
            <w:pPr>
              <w:jc w:val="center"/>
            </w:pPr>
            <w:r/>
            <w:r>
              <w:rPr>
                <w:rFonts w:ascii="Times New Roman" w:hAnsi="Times New Roman"/>
                <w:sz w:val="16"/>
              </w:rPr>
              <w:t>5</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Inspectores (SIHO, Ambiente, Paramédicos,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4</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Supervisor de Obras, Operadores, Chóferes, Soldadores, Obreros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10</w:t>
            </w:r>
          </w:p>
        </w:tc>
        <w:tc>
          <w:tcPr>
            <w:tcW w:type="dxa" w:w="1134"/>
          </w:tcPr>
          <w:p>
            <w:pPr>
              <w:jc w:val="center"/>
            </w:pPr>
            <w:r/>
            <w:r>
              <w:rPr>
                <w:rFonts w:ascii="Times New Roman" w:hAnsi="Times New Roman"/>
                <w:sz w:val="16"/>
              </w:rPr>
              <w:t>11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14</w:t>
            </w:r>
          </w:p>
        </w:tc>
        <w:tc>
          <w:tcPr>
            <w:tcW w:type="dxa" w:w="1134"/>
          </w:tcPr>
          <w:p>
            <w:pPr>
              <w:jc w:val="center"/>
            </w:pPr>
            <w:r/>
            <w:r>
              <w:rPr>
                <w:rFonts w:ascii="Times New Roman" w:hAnsi="Times New Roman"/>
                <w:sz w:val="16"/>
              </w:rPr>
              <w:t>28</w:t>
            </w:r>
          </w:p>
        </w:tc>
        <w:tc>
          <w:tcPr>
            <w:tcW w:type="dxa" w:w="1134"/>
          </w:tcPr>
          <w:p>
            <w:pPr>
              <w:jc w:val="center"/>
            </w:pPr>
            <w:r/>
            <w:r>
              <w:rPr>
                <w:rFonts w:ascii="Times New Roman" w:hAnsi="Times New Roman"/>
                <w:sz w:val="16"/>
              </w:rPr>
              <w:t>42</w:t>
            </w:r>
          </w:p>
        </w:tc>
      </w:tr>
    </w:tbl>
    <w:p>
      <w:pPr>
        <w:spacing w:before="120"/>
      </w:pPr>
      <w:r>
        <w:rPr>
          <w:rFonts w:ascii="Times New Roman" w:hAnsi="Times New Roman"/>
          <w:i/>
          <w:sz w:val="16"/>
        </w:rPr>
        <w:t>Fuente: Departamento Administrativo de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2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0"/>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la complejidad y dispersión del flujo procedimental de la procura. En la actualidad, las solicitudes de compras de materiales e insumos críticos presentan marcados retrasos debido a la ausencia de un canal formalizado de recepción, lo que ocasiona que las requisiciones no sigan una ruta clara ni simplificada de procesamiento.</w:t>
      </w:r>
    </w:p>
    <w:p>
      <w:pPr>
        <w:spacing w:line="360" w:lineRule="auto" w:after="0" w:before="0"/>
        <w:ind w:firstLine="709"/>
        <w:jc w:val="both"/>
      </w:pPr>
      <w:r>
        <w:rPr>
          <w:rFonts w:ascii="Times New Roman" w:hAnsi="Times New Roman"/>
          <w:i w:val="0"/>
          <w:sz w:val="24"/>
        </w:rPr>
        <w:t>Esta falta de estandarización y simplificación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simplificación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reducir la complejidad procedimental,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los pasos y procedimientos susceptibles de simplificación.</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complejidades, redundancias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procedimientos innecesariamente complejos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simplificación administrativa que reduzca los pasos procedimentales,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actual de procura e identificar los pasos susceptibles de simplificación.</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canales de recepción de solicitudes.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compras y entrevistas al personal.</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entrevistas.</w:t>
            </w:r>
          </w:p>
        </w:tc>
        <w:tc>
          <w:tcPr>
            <w:tcW w:w="1695"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complejidades, redundancias y cuellos de botella en el seguimiento y aprobación.</w:t>
            </w:r>
          </w:p>
        </w:tc>
        <w:tc>
          <w:tcPr>
            <w:tcW w:w="1644" w:type="dxa"/>
            <w:shd w:val="clear" w:color="auto" w:fill="D9E1F2"/>
          </w:tcPr>
          <w:p>
            <w:pPr>
              <w:spacing w:before="60" w:after="60" w:line="240" w:lineRule="auto"/>
              <w:jc w:val="both"/>
            </w:pPr>
            <w:r>
              <w:rPr>
                <w:rFonts w:ascii="Times New Roman" w:hAnsi="Times New Roman"/>
                <w:b w:val="0"/>
                <w:color w:val="000000"/>
                <w:sz w:val="20"/>
              </w:rPr>
              <w:t>Tiempos de respuesta y etapas críticas del proceso de compras.</w:t>
            </w:r>
          </w:p>
        </w:tc>
        <w:tc>
          <w:tcPr>
            <w:tcW w:w="1644" w:type="dxa"/>
            <w:shd w:val="clear" w:color="auto" w:fill="D9E1F2"/>
          </w:tcPr>
          <w:p>
            <w:pPr>
              <w:spacing w:before="60" w:after="60" w:line="240" w:lineRule="auto"/>
              <w:jc w:val="both"/>
            </w:pPr>
            <w:r>
              <w:rPr>
                <w:rFonts w:ascii="Times New Roman" w:hAnsi="Times New Roman"/>
                <w:b w:val="0"/>
                <w:color w:val="000000"/>
                <w:sz w:val="20"/>
              </w:rPr>
              <w:t>Revisión de expedientes históricos y detección de fases duplicadas.</w:t>
            </w:r>
          </w:p>
        </w:tc>
        <w:tc>
          <w:tcPr>
            <w:tcW w:w="1644" w:type="dxa"/>
            <w:shd w:val="clear" w:color="auto" w:fill="D9E1F2"/>
          </w:tcPr>
          <w:p>
            <w:pPr>
              <w:spacing w:before="60" w:after="60" w:line="240" w:lineRule="auto"/>
              <w:jc w:val="both"/>
            </w:pPr>
            <w:r>
              <w:rPr>
                <w:rFonts w:ascii="Times New Roman" w:hAnsi="Times New Roman"/>
                <w:b w:val="0"/>
                <w:color w:val="000000"/>
                <w:sz w:val="20"/>
              </w:rPr>
              <w:t>Análisis documental y revisión de tiempos.</w:t>
            </w:r>
          </w:p>
        </w:tc>
        <w:tc>
          <w:tcPr>
            <w:tcW w:w="1695"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procedimientos innecesariamente complejos.</w:t>
            </w:r>
          </w:p>
        </w:tc>
        <w:tc>
          <w:tcPr>
            <w:tcW w:w="1644" w:type="dxa"/>
            <w:shd w:val="clear" w:color="auto" w:fill="FFFFFF"/>
          </w:tcPr>
          <w:p>
            <w:pPr>
              <w:spacing w:before="60" w:after="60" w:line="240" w:lineRule="auto"/>
              <w:jc w:val="both"/>
            </w:pPr>
            <w:r>
              <w:rPr>
                <w:rFonts w:ascii="Times New Roman" w:hAnsi="Times New Roman"/>
                <w:b w:val="0"/>
                <w:color w:val="000000"/>
                <w:sz w:val="20"/>
              </w:rPr>
              <w:t>Factores determinantes de demoras y redundancias.</w:t>
            </w:r>
          </w:p>
        </w:tc>
        <w:tc>
          <w:tcPr>
            <w:tcW w:w="1644" w:type="dxa"/>
            <w:shd w:val="clear" w:color="auto" w:fill="FFFFFF"/>
          </w:tcPr>
          <w:p>
            <w:pPr>
              <w:spacing w:before="60" w:after="60" w:line="240" w:lineRule="auto"/>
              <w:jc w:val="both"/>
            </w:pPr>
            <w:r>
              <w:rPr>
                <w:rFonts w:ascii="Times New Roman" w:hAnsi="Times New Roman"/>
                <w:b w:val="0"/>
                <w:color w:val="000000"/>
                <w:sz w:val="20"/>
              </w:rPr>
              <w:t>Clasificación analítica de causas mediante mesas de trabajo con la administración.</w:t>
            </w:r>
          </w:p>
        </w:tc>
        <w:tc>
          <w:tcPr>
            <w:tcW w:w="1644" w:type="dxa"/>
            <w:shd w:val="clear" w:color="auto" w:fill="FFFFFF"/>
          </w:tcPr>
          <w:p>
            <w:pPr>
              <w:spacing w:before="60" w:after="60" w:line="240" w:lineRule="auto"/>
              <w:jc w:val="both"/>
            </w:pPr>
            <w:r>
              <w:rPr>
                <w:rFonts w:ascii="Times New Roman" w:hAnsi="Times New Roman"/>
                <w:b w:val="0"/>
                <w:color w:val="000000"/>
                <w:sz w:val="20"/>
              </w:rPr>
              <w:t>Diagrama causa-efecto y jerarquización de factores.</w:t>
            </w:r>
          </w:p>
        </w:tc>
        <w:tc>
          <w:tcPr>
            <w:tcW w:w="1695" w:type="dxa"/>
            <w:shd w:val="clear" w:color="auto" w:fill="FFFFFF"/>
          </w:tcPr>
          <w:p>
            <w:pPr>
              <w:spacing w:before="60" w:after="60" w:line="240" w:lineRule="auto"/>
              <w:jc w:val="both"/>
            </w:pPr>
            <w:r>
              <w:rPr>
                <w:rFonts w:ascii="Times New Roman" w:hAnsi="Times New Roman"/>
                <w:b w:val="0"/>
                <w:color w:val="000000"/>
                <w:sz w:val="20"/>
              </w:rPr>
              <w:t>Material de papelería, marco de control de procesos.</w:t>
            </w:r>
          </w:p>
        </w:tc>
      </w:tr>
      <w:tr>
        <w:tc>
          <w:tcPr>
            <w:tcW w:w="1644" w:type="dxa"/>
            <w:shd w:val="clear" w:color="auto" w:fill="D9E1F2"/>
          </w:tcPr>
          <w:p>
            <w:pPr>
              <w:spacing w:before="60" w:after="60" w:line="240" w:lineRule="auto"/>
              <w:jc w:val="both"/>
            </w:pPr>
            <w:r>
              <w:rPr>
                <w:rFonts w:ascii="Times New Roman" w:hAnsi="Times New Roman"/>
                <w:b w:val="0"/>
                <w:color w:val="000000"/>
                <w:sz w:val="20"/>
              </w:rPr>
              <w:t>Diseñar una propuesta de simplificación administrativa para el control de la procura.</w:t>
            </w:r>
          </w:p>
        </w:tc>
        <w:tc>
          <w:tcPr>
            <w:tcW w:w="1644" w:type="dxa"/>
            <w:shd w:val="clear" w:color="auto" w:fill="D9E1F2"/>
          </w:tcPr>
          <w:p>
            <w:pPr>
              <w:spacing w:before="60" w:after="60" w:line="240" w:lineRule="auto"/>
              <w:jc w:val="both"/>
            </w:pPr>
            <w:r>
              <w:rPr>
                <w:rFonts w:ascii="Times New Roman" w:hAnsi="Times New Roman"/>
                <w:b w:val="0"/>
                <w:color w:val="000000"/>
                <w:sz w:val="20"/>
              </w:rPr>
              <w:t>Flujo de trabajo y formatos de control de la procura.</w:t>
            </w:r>
          </w:p>
        </w:tc>
        <w:tc>
          <w:tcPr>
            <w:tcW w:w="1644" w:type="dxa"/>
            <w:shd w:val="clear" w:color="auto" w:fill="D9E1F2"/>
          </w:tcPr>
          <w:p>
            <w:pPr>
              <w:spacing w:before="60" w:after="60" w:line="240" w:lineRule="auto"/>
              <w:jc w:val="both"/>
            </w:pPr>
            <w:r>
              <w:rPr>
                <w:rFonts w:ascii="Times New Roman" w:hAnsi="Times New Roman"/>
                <w:b w:val="0"/>
                <w:color w:val="000000"/>
                <w:sz w:val="20"/>
              </w:rPr>
              <w:t>Redacción del nuevo flujo simplificado y diseño de plantillas estandarizadas.</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estandarización de formatos.</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2"/>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En el contexto del departamento administrativo de Lubricantes y Equipos Varyna, C.A., la procura cumple un rol estratégico al garantizar la disponibilidad oportuna de insumos para las operaciones industriales y de campo. La ausencia de procedimientos formalizados en este ciclo genera interrupciones en la cadena de suministro interna, evidenciando la necesidad de una propuesta de optimización procedimental que estandarice cada fase del proceso de adquisición.</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before="480" w:after="480" w:line="360" w:lineRule="auto"/>
        <w:jc w:val="left"/>
      </w:pPr>
      <w:r>
        <w:rPr>
          <w:rFonts w:ascii="Times New Roman" w:hAnsi="Times New Roman"/>
          <w:b/>
          <w:sz w:val="24"/>
        </w:rPr>
        <w:t>Simplificación Administrativa de Procesos</w:t>
      </w:r>
    </w:p>
    <w:p>
      <w:pPr>
        <w:spacing w:line="360" w:lineRule="auto" w:after="0" w:before="0"/>
        <w:ind w:firstLine="709"/>
        <w:jc w:val="both"/>
      </w:pPr>
      <w:r>
        <w:rPr>
          <w:rFonts w:ascii="Times New Roman" w:hAnsi="Times New Roman"/>
          <w:i w:val="0"/>
          <w:sz w:val="24"/>
        </w:rPr>
        <w:t>La simplificación administrativa consiste en la revisión sistemática y el rediseño de los procedimientos organizacionales con el propósito de eliminar pasos innecesarios, reducir la burocracia interna y facilitar la ejecución ágil de las operaciones. Según Harrington (1993), un proceso simplificado debe ser comprensible para todos los actores involucrados, ejecutable con el menor número de pasos posible y orientado a resultados medibles y verificables.</w:t>
      </w:r>
    </w:p>
    <w:p>
      <w:pPr>
        <w:spacing w:line="360" w:lineRule="auto" w:after="0" w:before="0"/>
        <w:ind w:firstLine="709"/>
        <w:jc w:val="both"/>
      </w:pPr>
      <w:r>
        <w:rPr>
          <w:rFonts w:ascii="Times New Roman" w:hAnsi="Times New Roman"/>
          <w:i w:val="0"/>
          <w:sz w:val="24"/>
        </w:rPr>
        <w:t>En el ámbito de la administración de compras, la simplificación procedimental se traduce en la reducción de los ciclos de aprobación, la unificación de los formatos de cotización y la clarificación de los roles y responsabilidades de cada actor. El resultado esperado es una disminución verificable de los tiempos de respuesta en la adquisición de insumos y una mayor capacidad de la organización para atender sus necesidades de abastecimiento de forma oportuna y transparente.</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avanza hasta proponer y, en muchos casos, desarrollar la solución, demostrando su aplicabilidad en el contexto real. El presente trabajo se enmarca en esta modalidad al partir del diagnóstico del proceso de procura en Lubricantes y Equipos Varyna, C.A., para proponer un conjunto de mejoras procedimentales cuya implementación es técnica y operativamente viable para la organización.</w:t>
      </w:r>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4"/>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práctica profesional, se ejecutaron fases sucesivas de diagnóstico, análisis y diseño de la propuesta de simplificación administrativa: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procedimental de las solicitudes de compra, identificación preliminar de las etapas del ciclo de procura y formulación inicial de la situación problemática en términos de complejidad administrativa.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pendientes, y familiarización con el sistema de seguimiento de cotizaciones vigente en 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secuencial de las adquisiciones mediante entrevistas informales al personal encargado y elaboración del mapeo situacional del proceso actual.</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de materiales e insumos, apoyo en la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guía de entrevista estructurada al personal de compras y administración para identificar los cuellos de botella en las fases de seguimiento y aprobación.</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seguimiento de órdenes de compra abiertas, verificación del estatus de cotizaciones pendientes de respuesta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Revisión y análisis de expedientes históricos de compras para determinar los tiempos promedio de respuesta en cada fase del ciclo de adquisición e identificación de las etapas críticas.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recibidas durante la semana, apoyo en la elaboración de cuadros comparativos de cotizaciones y actualización de la base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cualitativo y cuantitativo de las causas organizativas que generan retrasos mediante diagramas causa-efecto y clasificación jerárquica de los factores determinantes.</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a cotizaciones pendientes de aprobación gerencial y apoyo en la actualización de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simplificado para el proceso de procura, con reducción de pasos, definición de puntos de control, responsables de cada etapa y tiempos máximos de respuesta por fase.</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procesamiento de requisiciones urgentes del período, y colaboración en la verificación de disponibilidad presupuestaria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las plantillas estandarizadas de solicitud de cotización, orden de compra y seguimiento de estatus, adaptadas a los requerimientos operativos del departamento.</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a las órdenes de compra en proceso y apoyo en la actualización de los registros de proveedores y expedientes de adquisiciones del período administrativo.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documento de propuesta de simplificación administrativa, integrando el nuevo flujo simplificado, los formatos diseñados y las recomendaciones de mejora de control interno.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del período y colaboración en el archivo ordenado de las órdenes de compra gestionadas durante la pasantía.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la propuesta de simplificación con el tutor industrial, incorporación de observaciones y ajustes al documento final para su presentación formal.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gerencia del departamento administrativo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w:t>
      </w:r>
    </w:p>
    <w:p>
      <w:pPr>
        <w:sectPr>
          <w:footerReference w:type="default" r:id="rId35"/>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6"/>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7"/>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sectPr w:rsidR="00FC693F" w:rsidRPr="0006063C" w:rsidSect="00034616">
      <w:footerReference w:type="default" r:id="rId38"/>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