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cotizaciones pendientes y diseñar el nuevo flujo de trabajo simplificado de la procura.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a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estatus de las cotizaciones pendientes de aprobación gerencial y actualizar los expedientes.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expedientes activos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los avances de las compras en proceso en los expedientes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 de control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flujo simplificado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el nuevo flujo de trabajo con reducción de pasos y definición de puntos de control.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papel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Asignación de responsables por etapa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el responsable de cada fase del nuevo procedimiento simplificado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Organigrama,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Definición de tiempos máximos por fase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Establecer los tiempos máximos de respuesta aceptables para cada etapa del nuevo circuito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notas, software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Expedientes de cotizaciones actualizados y esquema del nuevo flujo simplificado con puntos de control definidos.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Mantuvo los expedientes de cotizaciones al día. El esquema del flujo simplificado propuesto es claro y pertinente.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